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铜川市农村供水高质量发展规划编制项目</w:t>
      </w:r>
    </w:p>
    <w:p>
      <w:pPr>
        <w:pStyle w:val="null3"/>
        <w:jc w:val="center"/>
        <w:outlineLvl w:val="2"/>
      </w:pPr>
      <w:r>
        <w:rPr>
          <w:b/>
          <w:sz w:val="28"/>
        </w:rPr>
        <w:t>采购项目编号：</w:t>
      </w:r>
      <w:r>
        <w:rPr>
          <w:b/>
          <w:sz w:val="28"/>
        </w:rPr>
        <w:t>HGMHCG-2024-02</w:t>
      </w:r>
      <w:r>
        <w:br/>
      </w:r>
      <w:r>
        <w:br/>
      </w:r>
      <w:r>
        <w:br/>
      </w:r>
    </w:p>
    <w:p>
      <w:pPr>
        <w:pStyle w:val="null3"/>
        <w:jc w:val="center"/>
        <w:outlineLvl w:val="2"/>
      </w:pPr>
      <w:r>
        <w:rPr>
          <w:b/>
          <w:sz w:val="28"/>
        </w:rPr>
        <w:t>铜川市农村供水工作站</w:t>
      </w:r>
    </w:p>
    <w:p>
      <w:pPr>
        <w:pStyle w:val="null3"/>
        <w:jc w:val="center"/>
        <w:outlineLvl w:val="2"/>
      </w:pPr>
      <w:r>
        <w:rPr>
          <w:b/>
          <w:sz w:val="28"/>
        </w:rPr>
        <w:t>陕西恒广茂禾项目管理有限公司</w:t>
      </w:r>
      <w:r>
        <w:rPr>
          <w:b/>
          <w:sz w:val="28"/>
        </w:rPr>
        <w:t>共同编制</w:t>
      </w:r>
    </w:p>
    <w:p>
      <w:pPr>
        <w:pStyle w:val="null3"/>
        <w:jc w:val="center"/>
        <w:outlineLvl w:val="2"/>
      </w:pPr>
      <w:r>
        <w:rPr>
          <w:b/>
          <w:sz w:val="28"/>
        </w:rPr>
        <w:t>2024年01月12日</w:t>
      </w:r>
    </w:p>
    <w:p>
      <w:pPr>
        <w:pStyle w:val="null3"/>
      </w:pPr>
      <w:r>
        <w:rPr/>
        <w:t xml:space="preserve"> </w:t>
      </w:r>
    </w:p>
    <w:p>
      <w:pPr>
        <w:pStyle w:val="null3"/>
        <w:jc w:val="center"/>
        <w:outlineLvl w:val="1"/>
      </w:pPr>
      <w:r>
        <w:rPr>
          <w:b/>
          <w:sz w:val="36"/>
        </w:rPr>
        <w:t>第一章 竞争性磋商邀请</w:t>
      </w:r>
    </w:p>
    <w:p>
      <w:pPr>
        <w:pStyle w:val="null3"/>
        <w:ind w:firstLine="480"/>
      </w:pPr>
      <w:r>
        <w:rPr/>
        <w:t>陕西恒广茂禾项目管理有限公司</w:t>
      </w:r>
      <w:r>
        <w:rPr/>
        <w:t>（以下简称“代理机构”）受</w:t>
      </w:r>
      <w:r>
        <w:rPr/>
        <w:t>铜川市农村供水工作站</w:t>
      </w:r>
      <w:r>
        <w:rPr/>
        <w:t>委托，拟对</w:t>
      </w:r>
      <w:r>
        <w:rPr/>
        <w:t>铜川市农村供水高质量发展规划编制项目</w:t>
      </w:r>
      <w:r>
        <w:rPr/>
        <w:t>采用竞争性磋商采购方式进行采购，兹邀请供应商参加本项目的竞争性磋商。</w:t>
      </w:r>
    </w:p>
    <w:p>
      <w:pPr>
        <w:pStyle w:val="null3"/>
        <w:outlineLvl w:val="2"/>
      </w:pPr>
      <w:r>
        <w:rPr>
          <w:b/>
          <w:sz w:val="28"/>
        </w:rPr>
        <w:t>一、项目编号：</w:t>
      </w:r>
      <w:r>
        <w:rPr>
          <w:b/>
          <w:sz w:val="28"/>
        </w:rPr>
        <w:t>HGMHCG-2024-02</w:t>
      </w:r>
    </w:p>
    <w:p>
      <w:pPr>
        <w:pStyle w:val="null3"/>
        <w:outlineLvl w:val="2"/>
      </w:pPr>
      <w:r>
        <w:rPr>
          <w:b/>
          <w:sz w:val="28"/>
        </w:rPr>
        <w:t>二、项目名称：</w:t>
      </w:r>
      <w:r>
        <w:rPr>
          <w:b/>
          <w:sz w:val="28"/>
        </w:rPr>
        <w:t>铜川市农村供水高质量发展规划编制项目</w:t>
      </w:r>
    </w:p>
    <w:p>
      <w:pPr>
        <w:pStyle w:val="null3"/>
        <w:outlineLvl w:val="2"/>
      </w:pPr>
      <w:r>
        <w:rPr>
          <w:b/>
          <w:sz w:val="28"/>
        </w:rPr>
        <w:t>三、磋商项目简介</w:t>
      </w:r>
    </w:p>
    <w:p>
      <w:pPr>
        <w:pStyle w:val="null3"/>
        <w:ind w:firstLine="480"/>
      </w:pPr>
      <w:r>
        <w:rPr/>
        <w:t>规划范围主要涵盖农村乡镇、村庄、新型社区、移民安置点、农村学校、农林场以及部分小型工业、农村产业发展用 水不达标的区域（不包括县城城区）。根据现状评估和发展需要合理确定规划范围，全面分析高质量发展基础和需求，合 理确定高质量发展目标任务，推动农村供水规模化建设、标准化管理、水质提升三大专项行动。</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采购包1（铜川市农村供水高质量发展规划编制项目）：属于专门面向中小企业采购。</w:t>
      </w:r>
    </w:p>
    <w:p>
      <w:pPr>
        <w:pStyle w:val="null3"/>
        <w:ind w:firstLine="480"/>
      </w:pPr>
      <w:r>
        <w:rPr/>
        <w:t>（三）本项目的特定资格要求：</w:t>
      </w:r>
    </w:p>
    <w:p>
      <w:pPr>
        <w:pStyle w:val="null3"/>
      </w:pPr>
      <w:r>
        <w:rPr/>
        <w:t>采购包1：</w:t>
      </w:r>
    </w:p>
    <w:p>
      <w:pPr>
        <w:pStyle w:val="null3"/>
      </w:pPr>
      <w:r>
        <w:rPr/>
        <w:t>1、具合法有效的营业执照等国家规定的相关证明：：出具合法有效的营业执照或事业单位法人证书等国家规定的相关证明，自然人参与的提供其身份证明</w:t>
      </w:r>
    </w:p>
    <w:p>
      <w:pPr>
        <w:pStyle w:val="null3"/>
      </w:pPr>
      <w:r>
        <w:rPr/>
        <w:t>2、具有良好的财务状况：提供具有财务审计资质单位出具的2022年度财务报告或递交响应文件前六个月内其基本账户银行出具的资信证明或政府采购信用担保机构出具的投标担保函。</w:t>
      </w:r>
    </w:p>
    <w:p>
      <w:pPr>
        <w:pStyle w:val="null3"/>
      </w:pPr>
      <w:r>
        <w:rPr/>
        <w:t>3、依法缴纳税收和社会保障资金的良好记录：依法缴纳税收和社会保障资金提供2023年任意2个月缴纳证明（无需缴纳 提供相应证明文件）依法缴纳税收和社会保障资金。</w:t>
      </w:r>
    </w:p>
    <w:p>
      <w:pPr>
        <w:pStyle w:val="null3"/>
      </w:pPr>
      <w:r>
        <w:rPr/>
        <w:t>4、授权书：法定代表人参加磋商的，须提供法人身份证明书，法定代表人授权他人参加磋商的，须提供法定代表人授权 委托书（附法定代表人、被授权人身份证复印件）。</w:t>
      </w:r>
    </w:p>
    <w:p>
      <w:pPr>
        <w:pStyle w:val="null3"/>
      </w:pPr>
      <w:r>
        <w:rPr/>
        <w:t>5、承诺函：提供具有履行本合同所必需的设备和专业技术能力的说明及承诺</w:t>
      </w:r>
    </w:p>
    <w:p>
      <w:pPr>
        <w:pStyle w:val="null3"/>
      </w:pPr>
      <w:r>
        <w:rPr/>
        <w:t>6、无重大违法记录的书面声明：提供参加政府采购活动前三年内在经营活动中没有重大违法记录的书面声明。</w:t>
      </w:r>
    </w:p>
    <w:p>
      <w:pPr>
        <w:pStyle w:val="null3"/>
      </w:pPr>
      <w:r>
        <w:rPr/>
        <w:t>7、中小企业声明函：中小企业声明函</w:t>
      </w:r>
    </w:p>
    <w:p>
      <w:pPr>
        <w:pStyle w:val="null3"/>
      </w:pPr>
      <w:r>
        <w:rPr/>
        <w:t>8、信用查询：供应商不得为“信用中国”网站（www.creditchina.gov.cn）中列入、重大税收违法案件当事人名单的供 应商，不得为中国政府采购网（www.ccgp.gov.cn）政府采购严重违法失信行为记录名单中被财政部门禁止参加政府采购活 动的供应商、不得为中国执行信息公开网（http://zxgk.court.gov.cn）中列入名单的供应商。</w:t>
      </w:r>
    </w:p>
    <w:p>
      <w:pPr>
        <w:pStyle w:val="null3"/>
      </w:pPr>
      <w:r>
        <w:rPr/>
        <w:t>9、企业资质：具备工程设计水利行业（引调水）专业乙级及以上资质</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铜川市农村供水工作站</w:t>
      </w:r>
    </w:p>
    <w:p>
      <w:pPr>
        <w:pStyle w:val="null3"/>
      </w:pPr>
      <w:r>
        <w:rPr/>
        <w:t xml:space="preserve"> 地址： </w:t>
      </w:r>
      <w:r>
        <w:rPr/>
        <w:t>铜川市长丰北路6号</w:t>
      </w:r>
    </w:p>
    <w:p>
      <w:pPr>
        <w:pStyle w:val="null3"/>
      </w:pPr>
      <w:r>
        <w:rPr/>
        <w:t xml:space="preserve"> 邮编： </w:t>
      </w:r>
      <w:r>
        <w:rPr/>
        <w:t>727031</w:t>
      </w:r>
    </w:p>
    <w:p>
      <w:pPr>
        <w:pStyle w:val="null3"/>
      </w:pPr>
      <w:r>
        <w:rPr/>
        <w:t xml:space="preserve"> 联系人： </w:t>
      </w:r>
      <w:r>
        <w:rPr/>
        <w:t>铜川市农村供水工作站经办</w:t>
      </w:r>
    </w:p>
    <w:p>
      <w:pPr>
        <w:pStyle w:val="null3"/>
      </w:pPr>
      <w:r>
        <w:rPr/>
        <w:t xml:space="preserve"> 联系电话： </w:t>
      </w:r>
      <w:r>
        <w:rPr/>
        <w:t>18609190860</w:t>
      </w:r>
    </w:p>
    <w:p>
      <w:pPr>
        <w:pStyle w:val="null3"/>
        <w:outlineLvl w:val="3"/>
      </w:pPr>
      <w:r>
        <w:rPr>
          <w:b/>
          <w:sz w:val="24"/>
        </w:rPr>
        <w:t>代理机构：</w:t>
      </w:r>
      <w:r>
        <w:rPr>
          <w:b/>
          <w:sz w:val="24"/>
        </w:rPr>
        <w:t>陕西恒广茂禾项目管理有限公司</w:t>
      </w:r>
    </w:p>
    <w:p>
      <w:pPr>
        <w:pStyle w:val="null3"/>
      </w:pPr>
      <w:r>
        <w:rPr/>
        <w:t xml:space="preserve"> 地址： </w:t>
      </w:r>
      <w:r>
        <w:rPr/>
        <w:t>陕西省铜川市市辖区陕西省铜川市新区长虹南路山水雅庭3幢1单元10901室</w:t>
      </w:r>
    </w:p>
    <w:p>
      <w:pPr>
        <w:pStyle w:val="null3"/>
      </w:pPr>
      <w:r>
        <w:rPr/>
        <w:t xml:space="preserve"> 邮编： </w:t>
      </w:r>
      <w:r>
        <w:rPr/>
        <w:t>727031</w:t>
      </w:r>
    </w:p>
    <w:p>
      <w:pPr>
        <w:pStyle w:val="null3"/>
      </w:pPr>
      <w:r>
        <w:rPr/>
        <w:t xml:space="preserve"> 联系人： </w:t>
      </w:r>
      <w:r>
        <w:rPr/>
        <w:t>杨倩</w:t>
      </w:r>
    </w:p>
    <w:p>
      <w:pPr>
        <w:pStyle w:val="null3"/>
      </w:pPr>
      <w:r>
        <w:rPr/>
        <w:t xml:space="preserve"> 联系电话： </w:t>
      </w:r>
      <w:r>
        <w:rPr/>
        <w:t>15353839221</w:t>
      </w:r>
    </w:p>
    <w:p>
      <w:pPr>
        <w:pStyle w:val="null3"/>
        <w:outlineLvl w:val="3"/>
      </w:pPr>
      <w:r>
        <w:rPr>
          <w:b/>
          <w:sz w:val="24"/>
        </w:rPr>
        <w:t>采购监督机构：</w:t>
      </w:r>
      <w:r>
        <w:rPr>
          <w:b/>
          <w:sz w:val="24"/>
        </w:rPr>
        <w:t>铜川市财政局政府采购管理科</w:t>
      </w:r>
    </w:p>
    <w:p>
      <w:pPr>
        <w:pStyle w:val="null3"/>
        <w:ind w:firstLine="480"/>
      </w:pPr>
      <w:r>
        <w:rPr/>
        <w:t>联系人：</w:t>
      </w:r>
      <w:r>
        <w:rPr/>
        <w:t>寇老师</w:t>
      </w:r>
    </w:p>
    <w:p>
      <w:pPr>
        <w:pStyle w:val="null3"/>
        <w:ind w:firstLine="480"/>
      </w:pPr>
      <w:r>
        <w:rPr/>
        <w:t>联系电话：</w:t>
      </w:r>
      <w:r>
        <w:rPr/>
        <w:t>0919-3281620</w:t>
      </w: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收费标准：采购代理机构参照国家计委关于印发《招标代理服务收费管理暂行办法》的通知（计价格〔2002〕1980号）、《国家发展和改革委员会办公厅关于招标代理服务收费有关问题的通知》（发改办价格〔2003〕857号）规定收取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铜川市农村供水工作站</w:t>
      </w:r>
      <w:r>
        <w:rPr/>
        <w:t>和</w:t>
      </w:r>
      <w:r>
        <w:rPr/>
        <w:t>陕西恒广茂禾项目管理有限公司</w:t>
      </w:r>
      <w:r>
        <w:rPr/>
        <w:t>享有。对磋商文件中供应商参加本次政府采购活动应当具备的条件，磋商项目技术、服务、商务及其他要求，评审细则及标准由</w:t>
      </w:r>
      <w:r>
        <w:rPr/>
        <w:t>铜川市农村供水工作站</w:t>
      </w:r>
      <w:r>
        <w:rPr/>
        <w:t>负责解释。除上述磋商文件内容，其他内容由</w:t>
      </w:r>
      <w:r>
        <w:rPr/>
        <w:t>陕西恒广茂禾项目管理有限公司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铜川市农村供水工作站</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陕西恒广茂禾项目管理有限公司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满足采购人需求。</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陕西恒广茂禾项目管理有限公司</w:t>
      </w:r>
      <w:r>
        <w:rPr/>
        <w:t xml:space="preserve"> 负责答复；供应商对除采购需求外的采购文件的询问、质疑由</w:t>
      </w:r>
      <w:r>
        <w:rPr/>
        <w:t>陕西恒广茂禾项目管理有限公司</w:t>
      </w:r>
      <w:r>
        <w:rPr/>
        <w:t xml:space="preserve"> 负责答复；供应商对采购过程、采购结果的询问、质疑由 </w:t>
      </w:r>
      <w:r>
        <w:rPr/>
        <w:t>陕西恒广茂禾项目管理有限公司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联系人：杨倩</w:t>
      </w:r>
    </w:p>
    <w:p>
      <w:pPr>
        <w:pStyle w:val="null3"/>
      </w:pPr>
      <w:r>
        <w:rPr/>
        <w:t>联系电话：15353839221</w:t>
      </w:r>
    </w:p>
    <w:p>
      <w:pPr>
        <w:pStyle w:val="null3"/>
      </w:pPr>
      <w:r>
        <w:rPr/>
        <w:t>地址：陕西省铜川市市辖区陕西省铜川市新区长虹南路山水雅庭3幢1单元10901室</w:t>
      </w:r>
    </w:p>
    <w:p>
      <w:pPr>
        <w:pStyle w:val="null3"/>
      </w:pPr>
      <w:r>
        <w:rPr/>
        <w:t>邮编：727031</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规划范围主要涵盖农村乡镇、村庄、新型社区、移民安置点、农村学校、农林场以及部分小型工业、农村产业发展用水不达标的区域（不包括县城城区）。根据现状评估和发展需要合理确定规划范围，全面分析高质量发展基础和需求，合理确定高质量发展目标任务，推动农村供水规模化建设、标准化管理、水质提升三大专项行动。</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400,000.00</w:t>
      </w:r>
    </w:p>
    <w:p>
      <w:pPr>
        <w:pStyle w:val="null3"/>
      </w:pPr>
      <w:r>
        <w:rPr/>
        <w:t>采购包最高限价（元）: 400,000.00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400000</w:t>
            </w:r>
          </w:p>
        </w:tc>
        <w:tc>
          <w:tcPr>
            <w:tcW w:type="dxa" w:w="831"/>
          </w:tcPr>
          <w:p>
            <w:pPr>
              <w:pStyle w:val="null3"/>
              <w:jc w:val="right"/>
            </w:pPr>
            <w:r>
              <w:rPr/>
              <w:t>1.00</w:t>
            </w:r>
          </w:p>
        </w:tc>
        <w:tc>
          <w:tcPr>
            <w:tcW w:type="dxa" w:w="831"/>
          </w:tcPr>
          <w:p>
            <w:pPr>
              <w:pStyle w:val="null3"/>
              <w:jc w:val="right"/>
            </w:pPr>
            <w:r>
              <w:rPr/>
              <w:t>400,000.00</w:t>
            </w:r>
          </w:p>
        </w:tc>
        <w:tc>
          <w:tcPr>
            <w:tcW w:type="dxa" w:w="831"/>
          </w:tcPr>
          <w:p>
            <w:pPr>
              <w:pStyle w:val="null3"/>
            </w:pPr>
            <w:r>
              <w:rPr/>
              <w:t>项</w:t>
            </w:r>
          </w:p>
        </w:tc>
        <w:tc>
          <w:tcPr>
            <w:tcW w:type="dxa" w:w="831"/>
          </w:tcPr>
          <w:p>
            <w:pPr>
              <w:pStyle w:val="null3"/>
            </w:pPr>
            <w:r>
              <w:rPr/>
              <w:t>农、林、牧、渔业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标的名称：400000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center"/>
            </w:pPr>
            <w:r>
              <w:rPr>
                <w:rFonts w:ascii="宋体" w:hAnsi="宋体" w:cs="宋体" w:eastAsia="宋体"/>
                <w:b/>
                <w:sz w:val="36"/>
              </w:rPr>
              <w:t>铜川市农村供水高质量发展规划编制项目</w:t>
            </w:r>
          </w:p>
          <w:p>
            <w:pPr>
              <w:pStyle w:val="null3"/>
              <w:jc w:val="both"/>
              <w:outlineLvl w:val="1"/>
            </w:pPr>
            <w:r>
              <w:rPr>
                <w:rFonts w:ascii="times new roman, times, serif" w:hAnsi="times new roman, times, serif" w:cs="times new roman, times, serif" w:eastAsia="times new roman, times, serif"/>
                <w:b/>
                <w:sz w:val="28"/>
              </w:rPr>
              <w:t>1</w:t>
            </w:r>
            <w:r>
              <w:rPr>
                <w:rFonts w:ascii="宋体" w:hAnsi="宋体" w:cs="宋体" w:eastAsia="宋体"/>
                <w:b/>
                <w:sz w:val="28"/>
              </w:rPr>
              <w:t>、工作背景</w:t>
            </w:r>
          </w:p>
          <w:p>
            <w:pPr>
              <w:pStyle w:val="null3"/>
              <w:ind w:firstLine="480"/>
            </w:pPr>
            <w:r>
              <w:rPr>
                <w:rFonts w:ascii="宋体" w:hAnsi="宋体" w:cs="宋体" w:eastAsia="宋体"/>
                <w:sz w:val="28"/>
              </w:rPr>
              <w:t>农村供水作为重要的基础设施，承载着乡村振兴的民生期待，事关群众身心健康和区域经济社会发展。</w:t>
            </w:r>
            <w:r>
              <w:rPr>
                <w:rFonts w:ascii="times new roman, times, serif" w:hAnsi="times new roman, times, serif" w:cs="times new roman, times, serif" w:eastAsia="times new roman, times, serif"/>
                <w:sz w:val="28"/>
              </w:rPr>
              <w:t>2023</w:t>
            </w:r>
            <w:r>
              <w:rPr>
                <w:rFonts w:ascii="宋体" w:hAnsi="宋体" w:cs="宋体" w:eastAsia="宋体"/>
                <w:sz w:val="28"/>
              </w:rPr>
              <w:t>年</w:t>
            </w:r>
            <w:r>
              <w:rPr>
                <w:rFonts w:ascii="times new roman, times, serif" w:hAnsi="times new roman, times, serif" w:cs="times new roman, times, serif" w:eastAsia="times new roman, times, serif"/>
                <w:sz w:val="28"/>
              </w:rPr>
              <w:t>10</w:t>
            </w:r>
            <w:r>
              <w:rPr>
                <w:rFonts w:ascii="宋体" w:hAnsi="宋体" w:cs="宋体" w:eastAsia="宋体"/>
                <w:sz w:val="28"/>
              </w:rPr>
              <w:t>月，水利部下发了《关于加快推动农村供水高质量发展的指导意见》。</w:t>
            </w:r>
            <w:r>
              <w:rPr>
                <w:rFonts w:ascii="times new roman, times, serif" w:hAnsi="times new roman, times, serif" w:cs="times new roman, times, serif" w:eastAsia="times new roman, times, serif"/>
                <w:sz w:val="28"/>
              </w:rPr>
              <w:t>2023</w:t>
            </w:r>
            <w:r>
              <w:rPr>
                <w:rFonts w:ascii="宋体" w:hAnsi="宋体" w:cs="宋体" w:eastAsia="宋体"/>
                <w:sz w:val="28"/>
              </w:rPr>
              <w:t>年</w:t>
            </w:r>
            <w:r>
              <w:rPr>
                <w:rFonts w:ascii="times new roman, times, serif" w:hAnsi="times new roman, times, serif" w:cs="times new roman, times, serif" w:eastAsia="times new roman, times, serif"/>
                <w:sz w:val="28"/>
              </w:rPr>
              <w:t>11</w:t>
            </w:r>
            <w:r>
              <w:rPr>
                <w:rFonts w:ascii="宋体" w:hAnsi="宋体" w:cs="宋体" w:eastAsia="宋体"/>
                <w:sz w:val="28"/>
              </w:rPr>
              <w:t>月</w:t>
            </w:r>
            <w:r>
              <w:rPr>
                <w:rFonts w:ascii="times new roman, times, serif" w:hAnsi="times new roman, times, serif" w:cs="times new roman, times, serif" w:eastAsia="times new roman, times, serif"/>
                <w:sz w:val="28"/>
              </w:rPr>
              <w:t>7</w:t>
            </w:r>
            <w:r>
              <w:rPr>
                <w:rFonts w:ascii="宋体" w:hAnsi="宋体" w:cs="宋体" w:eastAsia="宋体"/>
                <w:sz w:val="28"/>
              </w:rPr>
              <w:t>日，陕西省水利厅以陕水农发</w:t>
            </w:r>
            <w:r>
              <w:rPr>
                <w:rFonts w:ascii="times new roman, times, serif" w:hAnsi="times new roman, times, serif" w:cs="times new roman, times, serif" w:eastAsia="times new roman, times, serif"/>
                <w:sz w:val="28"/>
              </w:rPr>
              <w:t>[2023]72</w:t>
            </w:r>
            <w:r>
              <w:rPr>
                <w:rFonts w:ascii="宋体" w:hAnsi="宋体" w:cs="宋体" w:eastAsia="宋体"/>
                <w:sz w:val="28"/>
              </w:rPr>
              <w:t>号下发了《关于加快推动农村供水高质量发展的指导意见》，</w:t>
            </w:r>
            <w:r>
              <w:rPr>
                <w:rFonts w:ascii="times new roman, times, serif" w:hAnsi="times new roman, times, serif" w:cs="times new roman, times, serif" w:eastAsia="times new roman, times, serif"/>
                <w:sz w:val="28"/>
              </w:rPr>
              <w:t>2023</w:t>
            </w:r>
            <w:r>
              <w:rPr>
                <w:rFonts w:ascii="宋体" w:hAnsi="宋体" w:cs="宋体" w:eastAsia="宋体"/>
                <w:sz w:val="28"/>
              </w:rPr>
              <w:t>年</w:t>
            </w:r>
            <w:r>
              <w:rPr>
                <w:rFonts w:ascii="times new roman, times, serif" w:hAnsi="times new roman, times, serif" w:cs="times new roman, times, serif" w:eastAsia="times new roman, times, serif"/>
                <w:sz w:val="28"/>
              </w:rPr>
              <w:t>11</w:t>
            </w:r>
            <w:r>
              <w:rPr>
                <w:rFonts w:ascii="宋体" w:hAnsi="宋体" w:cs="宋体" w:eastAsia="宋体"/>
                <w:sz w:val="28"/>
              </w:rPr>
              <w:t>月</w:t>
            </w:r>
            <w:r>
              <w:rPr>
                <w:rFonts w:ascii="times new roman, times, serif" w:hAnsi="times new roman, times, serif" w:cs="times new roman, times, serif" w:eastAsia="times new roman, times, serif"/>
                <w:sz w:val="28"/>
              </w:rPr>
              <w:t>14</w:t>
            </w:r>
            <w:r>
              <w:rPr>
                <w:rFonts w:ascii="宋体" w:hAnsi="宋体" w:cs="宋体" w:eastAsia="宋体"/>
                <w:sz w:val="28"/>
              </w:rPr>
              <w:t>日，陕西省水利厅以陕水农函</w:t>
            </w:r>
            <w:r>
              <w:rPr>
                <w:rFonts w:ascii="times new roman, times, serif" w:hAnsi="times new roman, times, serif" w:cs="times new roman, times, serif" w:eastAsia="times new roman, times, serif"/>
                <w:sz w:val="28"/>
              </w:rPr>
              <w:t>[2023]226</w:t>
            </w:r>
            <w:r>
              <w:rPr>
                <w:rFonts w:ascii="宋体" w:hAnsi="宋体" w:cs="宋体" w:eastAsia="宋体"/>
                <w:sz w:val="28"/>
              </w:rPr>
              <w:t>号下发了《关于做好农村供水高质量发展规划编制工作的通知》，要求各地深入贯彻总书记关于农村饮水安全保障的重要指示精神，落实省委、省政府领导有关农村供水保障批示要求和省政府工作推进会安排部署，编制各市（区）农村供水高质量发展规划，统筹谋划区域供水网发展布局，加快提升农村供水保障能力和水平推动农村供水高质量发展。</w:t>
            </w:r>
          </w:p>
          <w:p>
            <w:pPr>
              <w:pStyle w:val="null3"/>
              <w:jc w:val="both"/>
              <w:outlineLvl w:val="1"/>
            </w:pPr>
            <w:r>
              <w:rPr>
                <w:rFonts w:ascii="times new roman, times, serif" w:hAnsi="times new roman, times, serif" w:cs="times new roman, times, serif" w:eastAsia="times new roman, times, serif"/>
                <w:b/>
                <w:sz w:val="28"/>
              </w:rPr>
              <w:t>2</w:t>
            </w:r>
            <w:r>
              <w:rPr>
                <w:rFonts w:ascii="宋体" w:hAnsi="宋体" w:cs="宋体" w:eastAsia="宋体"/>
                <w:b/>
                <w:sz w:val="28"/>
              </w:rPr>
              <w:t>、规划编制的必要性</w:t>
            </w:r>
          </w:p>
          <w:p>
            <w:pPr>
              <w:pStyle w:val="null3"/>
              <w:ind w:firstLine="480"/>
            </w:pPr>
            <w:r>
              <w:rPr>
                <w:rFonts w:ascii="宋体" w:hAnsi="宋体" w:cs="宋体" w:eastAsia="宋体"/>
                <w:sz w:val="28"/>
              </w:rPr>
              <w:t>本规划是以新时代中国特色社会主义思想为指引，全面贯彻落实党的十九大精神和中省决策部署，推动城乡融合发展，实现乡村振兴伟大目标的战略构成。它在巩固提升脱贫攻坚成果（薄弱环节）方面、推进城乡融合发展（高质量发展）方面和农村公共服务均等化（均衡推进）方面均具有重要的意义。为满足乡村振兴战略的要求、满足城乡居民对美好生活向往的要求，实施本规划是非常有必要的。</w:t>
            </w:r>
          </w:p>
          <w:p>
            <w:pPr>
              <w:pStyle w:val="null3"/>
              <w:ind w:firstLine="480"/>
            </w:pPr>
            <w:r>
              <w:rPr>
                <w:rFonts w:ascii="宋体" w:hAnsi="宋体" w:cs="宋体" w:eastAsia="宋体"/>
                <w:sz w:val="28"/>
              </w:rPr>
              <w:t>（一）是巩固脱贫攻坚成果（薄弱环节）的需要</w:t>
            </w:r>
          </w:p>
          <w:p>
            <w:pPr>
              <w:pStyle w:val="null3"/>
              <w:ind w:firstLine="480"/>
            </w:pPr>
            <w:r>
              <w:rPr>
                <w:rFonts w:ascii="宋体" w:hAnsi="宋体" w:cs="宋体" w:eastAsia="宋体"/>
                <w:sz w:val="28"/>
              </w:rPr>
              <w:t>党中央、国务院明确要求对贫困县脱贫不脱政策，中央和地方继续保持资金、政策和项目支持不变，巩固脱贫攻坚成果。市委、市政府切实把思想和行动统一到党中央决策部署上来，提高政治站位，巩固提升脱贫攻坚成果（薄弱环节），推动广大群众分享水利发展带来的更多实惠。当前，农村脱贫人口饮水安全问题按照现行标准虽然得到全面解决，但是部分地区建设了一批短平快的小散工程，这些工程供水还不够稳定。</w:t>
            </w:r>
          </w:p>
          <w:p>
            <w:pPr>
              <w:pStyle w:val="null3"/>
              <w:ind w:firstLine="480"/>
            </w:pPr>
            <w:r>
              <w:rPr>
                <w:rFonts w:ascii="宋体" w:hAnsi="宋体" w:cs="宋体" w:eastAsia="宋体"/>
                <w:sz w:val="28"/>
              </w:rPr>
              <w:t>（二）是实现城乡公共服务均等化（均衡推进）的需要</w:t>
            </w:r>
          </w:p>
          <w:p>
            <w:pPr>
              <w:pStyle w:val="null3"/>
              <w:ind w:firstLine="480"/>
            </w:pPr>
            <w:r>
              <w:rPr>
                <w:rFonts w:ascii="宋体" w:hAnsi="宋体" w:cs="宋体" w:eastAsia="宋体"/>
                <w:sz w:val="28"/>
              </w:rPr>
              <w:t>我国经济社会持续快速发展，城乡居民生活已经从生存困难发展、温饱有余，逐步迈向小康生活，现在正是由生存型社会向发展型社会过渡的关键时期。人民群众公共需求呈现出多样性和广泛性的特点。农村供水必须重塑城乡关系，走城乡融合发展之路。农村供水是推进城乡融合发展的重要环节，由于现状大部分乡镇规模化水厂建设标准、管理能力、服务水平与城区水厂相比还存在差距，尤其是小型集中供水工程水质保障和服务质量差距更大，使得不同区域农村居民用水难以享受同等质量的服务，从而阻碍了农村公共服务均匀化发展。因此，需要通过城乡一体化、农村区域规模化等工程建设和加强供水服务管理，实现城乡供水公共服务均匀化发展（均衡推进）。</w:t>
            </w:r>
          </w:p>
          <w:p>
            <w:pPr>
              <w:pStyle w:val="null3"/>
              <w:ind w:firstLine="480"/>
            </w:pPr>
            <w:r>
              <w:rPr>
                <w:rFonts w:ascii="宋体" w:hAnsi="宋体" w:cs="宋体" w:eastAsia="宋体"/>
                <w:sz w:val="28"/>
              </w:rPr>
              <w:t>（三）是实施乡村振兴战略的需要</w:t>
            </w:r>
          </w:p>
          <w:p>
            <w:pPr>
              <w:pStyle w:val="null3"/>
              <w:ind w:firstLine="480"/>
            </w:pPr>
            <w:r>
              <w:rPr>
                <w:rFonts w:ascii="宋体" w:hAnsi="宋体" w:cs="宋体" w:eastAsia="宋体"/>
                <w:sz w:val="28"/>
              </w:rPr>
              <w:t>随着城乡融合发展和乡村振兴战略的实施，人口逐步会向聚集提升类和城郊融合类的村庄流动，人口流入的地区供水量需求增加，导致现有的水源供给、工程布局和供水能力不足，需要实施水源工程，新建或改扩建供水工程。人口流出地区的村庄，供水能力过剩，水费收入不足，需要增加维修养护经费补助，维持剩余人口的供水保障能力。此外，乡村振兴发展，乡村产业业态随之发生变化，如乡村旅游、康居养老以及农产品加工业等用水量增加，需要实施相应的工程建设和改造，提升供水保障水平。</w:t>
            </w:r>
          </w:p>
          <w:p>
            <w:pPr>
              <w:pStyle w:val="null3"/>
            </w:pPr>
            <w:r>
              <w:rPr>
                <w:rFonts w:ascii="times new roman, times, serif" w:hAnsi="times new roman, times, serif" w:cs="times new roman, times, serif" w:eastAsia="times new roman, times, serif"/>
                <w:b/>
                <w:sz w:val="28"/>
              </w:rPr>
              <w:t>3</w:t>
            </w:r>
            <w:r>
              <w:rPr>
                <w:rFonts w:ascii="宋体" w:hAnsi="宋体" w:cs="宋体" w:eastAsia="宋体"/>
                <w:b/>
                <w:sz w:val="28"/>
              </w:rPr>
              <w:t>、规划指导思想及编制原则</w:t>
            </w:r>
          </w:p>
          <w:p>
            <w:pPr>
              <w:pStyle w:val="null3"/>
              <w:jc w:val="both"/>
              <w:outlineLvl w:val="1"/>
            </w:pPr>
            <w:r>
              <w:rPr>
                <w:rFonts w:ascii="times new roman, times, serif" w:hAnsi="times new roman, times, serif" w:cs="times new roman, times, serif" w:eastAsia="times new roman, times, serif"/>
                <w:b/>
                <w:sz w:val="28"/>
              </w:rPr>
              <w:t xml:space="preserve">3.1 </w:t>
            </w:r>
            <w:r>
              <w:rPr>
                <w:rFonts w:ascii="宋体" w:hAnsi="宋体" w:cs="宋体" w:eastAsia="宋体"/>
                <w:b/>
                <w:sz w:val="28"/>
              </w:rPr>
              <w:t>指导思想</w:t>
            </w:r>
          </w:p>
          <w:p>
            <w:pPr>
              <w:pStyle w:val="null3"/>
              <w:ind w:firstLine="480"/>
            </w:pPr>
            <w:r>
              <w:rPr>
                <w:rFonts w:ascii="宋体" w:hAnsi="宋体" w:cs="宋体" w:eastAsia="宋体"/>
                <w:sz w:val="28"/>
              </w:rPr>
              <w:t>以新时代中国特色社会主义思想为指导，深刻认识农村饮水安全保障是巩固脱贫成果、推动乡村振兴的重要标志，紧紧围绕全面推进乡村振兴战略和建成社会主义现代化国家的决策部署，把水资源的节约、保护、配置放在突出位置，以水质、水量、水效、水保障达标为出发点，以建设和管理提标为着力点，统筹不同区域的水资源禀赋条件，依托重点水资源配置工程和供水工程，谋划区域供水网发展布局，优先推进城乡供水一体化、集中供水规模化，加强小型供水工程规范化建设和改造，深化工程建设和运行管护体制机制改革，建立水源可靠、水质优良、管理规范的农村供水保障体系，推动农村供水高质量发展，保障工程长久稳定运行，确保农村群众饮水安全，不断提升农村群众的获得感、幸福感、安全感。</w:t>
            </w:r>
          </w:p>
          <w:p>
            <w:pPr>
              <w:pStyle w:val="null3"/>
              <w:jc w:val="both"/>
              <w:outlineLvl w:val="1"/>
            </w:pPr>
            <w:r>
              <w:rPr>
                <w:rFonts w:ascii="times new roman, times, serif" w:hAnsi="times new roman, times, serif" w:cs="times new roman, times, serif" w:eastAsia="times new roman, times, serif"/>
                <w:b/>
                <w:sz w:val="28"/>
              </w:rPr>
              <w:t xml:space="preserve">3.2 </w:t>
            </w:r>
            <w:r>
              <w:rPr>
                <w:rFonts w:ascii="宋体" w:hAnsi="宋体" w:cs="宋体" w:eastAsia="宋体"/>
                <w:b/>
                <w:sz w:val="28"/>
              </w:rPr>
              <w:t>编制原则</w:t>
            </w:r>
          </w:p>
          <w:p>
            <w:pPr>
              <w:pStyle w:val="null3"/>
              <w:ind w:firstLine="480"/>
            </w:pPr>
            <w:r>
              <w:rPr>
                <w:rFonts w:ascii="宋体" w:hAnsi="宋体" w:cs="宋体" w:eastAsia="宋体"/>
                <w:sz w:val="28"/>
              </w:rPr>
              <w:t>一是尽力而为，量力而行。二是城乡融合，统筹规划。三是突出重点，规模发展。四是县域统管，平急两用。五是两手发力，完善机制。</w:t>
            </w:r>
          </w:p>
          <w:p>
            <w:pPr>
              <w:pStyle w:val="null3"/>
              <w:jc w:val="both"/>
              <w:outlineLvl w:val="1"/>
            </w:pPr>
            <w:r>
              <w:rPr>
                <w:rFonts w:ascii="times new roman, times, serif" w:hAnsi="times new roman, times, serif" w:cs="times new roman, times, serif" w:eastAsia="times new roman, times, serif"/>
                <w:b/>
                <w:sz w:val="28"/>
              </w:rPr>
              <w:t xml:space="preserve">3.3 </w:t>
            </w:r>
            <w:r>
              <w:rPr>
                <w:rFonts w:ascii="宋体" w:hAnsi="宋体" w:cs="宋体" w:eastAsia="宋体"/>
                <w:b/>
                <w:sz w:val="28"/>
              </w:rPr>
              <w:t>规划依据</w:t>
            </w:r>
          </w:p>
          <w:p>
            <w:pPr>
              <w:pStyle w:val="null3"/>
              <w:ind w:firstLine="480"/>
            </w:pPr>
            <w:r>
              <w:rPr>
                <w:rFonts w:ascii="宋体" w:hAnsi="宋体" w:cs="宋体" w:eastAsia="宋体"/>
                <w:sz w:val="28"/>
              </w:rPr>
              <w:t>（</w:t>
            </w:r>
            <w:r>
              <w:rPr>
                <w:rFonts w:ascii="times new roman, times, serif" w:hAnsi="times new roman, times, serif" w:cs="times new roman, times, serif" w:eastAsia="times new roman, times, serif"/>
                <w:sz w:val="28"/>
              </w:rPr>
              <w:t>1</w:t>
            </w:r>
            <w:r>
              <w:rPr>
                <w:rFonts w:ascii="宋体" w:hAnsi="宋体" w:cs="宋体" w:eastAsia="宋体"/>
                <w:sz w:val="28"/>
              </w:rPr>
              <w:t>）水利部《关于加快推动农村供水高质量发展的指导意见》。</w:t>
            </w:r>
          </w:p>
          <w:p>
            <w:pPr>
              <w:pStyle w:val="null3"/>
              <w:ind w:firstLine="480"/>
            </w:pPr>
            <w:r>
              <w:rPr>
                <w:rFonts w:ascii="宋体" w:hAnsi="宋体" w:cs="宋体" w:eastAsia="宋体"/>
                <w:sz w:val="28"/>
              </w:rPr>
              <w:t>（</w:t>
            </w:r>
            <w:r>
              <w:rPr>
                <w:rFonts w:ascii="times new roman, times, serif" w:hAnsi="times new roman, times, serif" w:cs="times new roman, times, serif" w:eastAsia="times new roman, times, serif"/>
                <w:sz w:val="28"/>
              </w:rPr>
              <w:t>2</w:t>
            </w:r>
            <w:r>
              <w:rPr>
                <w:rFonts w:ascii="宋体" w:hAnsi="宋体" w:cs="宋体" w:eastAsia="宋体"/>
                <w:sz w:val="28"/>
              </w:rPr>
              <w:t>）省水利厅《关于加快推动农村供水高质量发展的指导意见》</w:t>
            </w:r>
          </w:p>
          <w:p>
            <w:pPr>
              <w:pStyle w:val="null3"/>
              <w:ind w:firstLine="480"/>
            </w:pPr>
            <w:r>
              <w:rPr>
                <w:rFonts w:ascii="宋体" w:hAnsi="宋体" w:cs="宋体" w:eastAsia="宋体"/>
                <w:sz w:val="28"/>
              </w:rPr>
              <w:t>（</w:t>
            </w:r>
            <w:r>
              <w:rPr>
                <w:rFonts w:ascii="times new roman, times, serif" w:hAnsi="times new roman, times, serif" w:cs="times new roman, times, serif" w:eastAsia="times new roman, times, serif"/>
                <w:sz w:val="28"/>
              </w:rPr>
              <w:t>3</w:t>
            </w:r>
            <w:r>
              <w:rPr>
                <w:rFonts w:ascii="宋体" w:hAnsi="宋体" w:cs="宋体" w:eastAsia="宋体"/>
                <w:sz w:val="28"/>
              </w:rPr>
              <w:t>）省水利厅《关于做好农村供水高质量发展规划编制工作的通知》</w:t>
            </w:r>
          </w:p>
          <w:p>
            <w:pPr>
              <w:pStyle w:val="null3"/>
              <w:ind w:firstLine="480"/>
            </w:pPr>
            <w:r>
              <w:rPr>
                <w:rFonts w:ascii="宋体" w:hAnsi="宋体" w:cs="宋体" w:eastAsia="宋体"/>
                <w:sz w:val="28"/>
              </w:rPr>
              <w:t>（</w:t>
            </w:r>
            <w:r>
              <w:rPr>
                <w:rFonts w:ascii="times new roman, times, serif" w:hAnsi="times new roman, times, serif" w:cs="times new roman, times, serif" w:eastAsia="times new roman, times, serif"/>
                <w:sz w:val="28"/>
              </w:rPr>
              <w:t>4</w:t>
            </w:r>
            <w:r>
              <w:rPr>
                <w:rFonts w:ascii="宋体" w:hAnsi="宋体" w:cs="宋体" w:eastAsia="宋体"/>
                <w:sz w:val="28"/>
              </w:rPr>
              <w:t>）铜川市水务局《关于印发加快推进农村供水高质量发展专项行动方案的通知》</w:t>
            </w:r>
          </w:p>
          <w:p>
            <w:pPr>
              <w:pStyle w:val="null3"/>
            </w:pPr>
            <w:r>
              <w:rPr>
                <w:rFonts w:ascii="times new roman, times, serif" w:hAnsi="times new roman, times, serif" w:cs="times new roman, times, serif" w:eastAsia="times new roman, times, serif"/>
                <w:b/>
                <w:sz w:val="28"/>
              </w:rPr>
              <w:t>4</w:t>
            </w:r>
            <w:r>
              <w:rPr>
                <w:rFonts w:ascii="宋体" w:hAnsi="宋体" w:cs="宋体" w:eastAsia="宋体"/>
                <w:b/>
                <w:sz w:val="28"/>
              </w:rPr>
              <w:t>、规划范围</w:t>
            </w:r>
          </w:p>
          <w:p>
            <w:pPr>
              <w:pStyle w:val="null3"/>
              <w:ind w:firstLine="480"/>
            </w:pPr>
            <w:r>
              <w:rPr>
                <w:rFonts w:ascii="宋体" w:hAnsi="宋体" w:cs="宋体" w:eastAsia="宋体"/>
                <w:sz w:val="28"/>
              </w:rPr>
              <w:t>规划范围主要涵盖农村乡镇、村庄、新型社区、移民安置点、农村学校、农林场以及部分小型工业、农村产业发展用水不达标的区域（不包括县城城区）。根据现状评估和发展需要合理确定规划范围。</w:t>
            </w:r>
          </w:p>
          <w:p>
            <w:pPr>
              <w:pStyle w:val="null3"/>
            </w:pPr>
            <w:r>
              <w:rPr>
                <w:rFonts w:ascii="times new roman, times, serif" w:hAnsi="times new roman, times, serif" w:cs="times new roman, times, serif" w:eastAsia="times new roman, times, serif"/>
                <w:b/>
                <w:sz w:val="28"/>
              </w:rPr>
              <w:t>5</w:t>
            </w:r>
            <w:r>
              <w:rPr>
                <w:rFonts w:ascii="宋体" w:hAnsi="宋体" w:cs="宋体" w:eastAsia="宋体"/>
                <w:b/>
                <w:sz w:val="28"/>
              </w:rPr>
              <w:t>、规划水平年及规划任务</w:t>
            </w:r>
          </w:p>
          <w:p>
            <w:pPr>
              <w:pStyle w:val="null3"/>
              <w:jc w:val="both"/>
              <w:outlineLvl w:val="1"/>
            </w:pPr>
            <w:r>
              <w:rPr>
                <w:rFonts w:ascii="times new roman, times, serif" w:hAnsi="times new roman, times, serif" w:cs="times new roman, times, serif" w:eastAsia="times new roman, times, serif"/>
                <w:b/>
                <w:sz w:val="28"/>
              </w:rPr>
              <w:t xml:space="preserve">5.1 </w:t>
            </w:r>
            <w:r>
              <w:rPr>
                <w:rFonts w:ascii="宋体" w:hAnsi="宋体" w:cs="宋体" w:eastAsia="宋体"/>
                <w:b/>
                <w:sz w:val="28"/>
              </w:rPr>
              <w:t>规划水平年</w:t>
            </w:r>
          </w:p>
          <w:p>
            <w:pPr>
              <w:pStyle w:val="null3"/>
              <w:ind w:firstLine="480"/>
            </w:pPr>
            <w:r>
              <w:rPr>
                <w:rFonts w:ascii="宋体" w:hAnsi="宋体" w:cs="宋体" w:eastAsia="宋体"/>
                <w:sz w:val="28"/>
              </w:rPr>
              <w:t>根据省水利厅《关于做好农村供水高质量发展规划编制工作的通知》，规划基准年为</w:t>
            </w:r>
            <w:r>
              <w:rPr>
                <w:rFonts w:ascii="times new roman, times, serif" w:hAnsi="times new roman, times, serif" w:cs="times new roman, times, serif" w:eastAsia="times new roman, times, serif"/>
                <w:sz w:val="28"/>
              </w:rPr>
              <w:t>2022</w:t>
            </w:r>
            <w:r>
              <w:rPr>
                <w:rFonts w:ascii="宋体" w:hAnsi="宋体" w:cs="宋体" w:eastAsia="宋体"/>
                <w:sz w:val="28"/>
              </w:rPr>
              <w:t>年，规划水平年为</w:t>
            </w:r>
            <w:r>
              <w:rPr>
                <w:rFonts w:ascii="times new roman, times, serif" w:hAnsi="times new roman, times, serif" w:cs="times new roman, times, serif" w:eastAsia="times new roman, times, serif"/>
                <w:sz w:val="28"/>
              </w:rPr>
              <w:t>2027</w:t>
            </w:r>
            <w:r>
              <w:rPr>
                <w:rFonts w:ascii="宋体" w:hAnsi="宋体" w:cs="宋体" w:eastAsia="宋体"/>
                <w:sz w:val="28"/>
              </w:rPr>
              <w:t>年，展望到</w:t>
            </w:r>
            <w:r>
              <w:rPr>
                <w:rFonts w:ascii="times new roman, times, serif" w:hAnsi="times new roman, times, serif" w:cs="times new roman, times, serif" w:eastAsia="times new roman, times, serif"/>
                <w:sz w:val="28"/>
              </w:rPr>
              <w:t>2035</w:t>
            </w:r>
            <w:r>
              <w:rPr>
                <w:rFonts w:ascii="宋体" w:hAnsi="宋体" w:cs="宋体" w:eastAsia="宋体"/>
                <w:sz w:val="28"/>
              </w:rPr>
              <w:t>年。</w:t>
            </w:r>
          </w:p>
          <w:p>
            <w:pPr>
              <w:pStyle w:val="null3"/>
              <w:jc w:val="both"/>
              <w:outlineLvl w:val="1"/>
            </w:pPr>
            <w:r>
              <w:rPr>
                <w:rFonts w:ascii="times new roman, times, serif" w:hAnsi="times new roman, times, serif" w:cs="times new roman, times, serif" w:eastAsia="times new roman, times, serif"/>
                <w:b/>
                <w:sz w:val="28"/>
              </w:rPr>
              <w:t xml:space="preserve">5.2 </w:t>
            </w:r>
            <w:r>
              <w:rPr>
                <w:rFonts w:ascii="宋体" w:hAnsi="宋体" w:cs="宋体" w:eastAsia="宋体"/>
                <w:b/>
                <w:sz w:val="28"/>
              </w:rPr>
              <w:t>规划任务</w:t>
            </w:r>
          </w:p>
          <w:p>
            <w:pPr>
              <w:pStyle w:val="null3"/>
              <w:ind w:firstLine="480"/>
            </w:pPr>
            <w:r>
              <w:rPr>
                <w:rFonts w:ascii="宋体" w:hAnsi="宋体" w:cs="宋体" w:eastAsia="宋体"/>
                <w:sz w:val="28"/>
              </w:rPr>
              <w:t>切实强化规划引领，全面分析高质量发展基础和需求，合理确定高质量发展目标任务。</w:t>
            </w:r>
          </w:p>
          <w:p>
            <w:pPr>
              <w:pStyle w:val="null3"/>
              <w:ind w:firstLine="480"/>
            </w:pPr>
            <w:r>
              <w:rPr>
                <w:rFonts w:ascii="times new roman, times, serif" w:hAnsi="times new roman, times, serif" w:cs="times new roman, times, serif" w:eastAsia="times new roman, times, serif"/>
                <w:sz w:val="28"/>
              </w:rPr>
              <w:t>(</w:t>
            </w:r>
            <w:r>
              <w:rPr>
                <w:rFonts w:ascii="宋体" w:hAnsi="宋体" w:cs="宋体" w:eastAsia="宋体"/>
                <w:sz w:val="28"/>
              </w:rPr>
              <w:t>一</w:t>
            </w:r>
            <w:r>
              <w:rPr>
                <w:rFonts w:ascii="times new roman, times, serif" w:hAnsi="times new roman, times, serif" w:cs="times new roman, times, serif" w:eastAsia="times new roman, times, serif"/>
                <w:sz w:val="28"/>
              </w:rPr>
              <w:t>)</w:t>
            </w:r>
            <w:r>
              <w:rPr>
                <w:rFonts w:ascii="宋体" w:hAnsi="宋体" w:cs="宋体" w:eastAsia="宋体"/>
                <w:sz w:val="28"/>
              </w:rPr>
              <w:t>推进农村供水规模化建设专项行动</w:t>
            </w:r>
          </w:p>
          <w:p>
            <w:pPr>
              <w:pStyle w:val="null3"/>
              <w:ind w:firstLine="480"/>
            </w:pPr>
            <w:r>
              <w:rPr>
                <w:rFonts w:ascii="宋体" w:hAnsi="宋体" w:cs="宋体" w:eastAsia="宋体"/>
                <w:sz w:val="28"/>
              </w:rPr>
              <w:t>按照</w:t>
            </w:r>
            <w:r>
              <w:rPr>
                <w:rFonts w:ascii="宋体" w:hAnsi="宋体" w:cs="宋体" w:eastAsia="宋体"/>
                <w:sz w:val="28"/>
              </w:rPr>
              <w:t>“建大、并中、减小”原则，优化农村供水布局，完善农村供水体系，逐步实现集中供水全覆盖。加快稳定水源工程建设。大力推进规模化供水工程建设。做好中小型供水工提升造。</w:t>
            </w:r>
          </w:p>
          <w:p>
            <w:pPr>
              <w:pStyle w:val="null3"/>
              <w:ind w:firstLine="480"/>
            </w:pPr>
            <w:r>
              <w:rPr>
                <w:rFonts w:ascii="times new roman, times, serif" w:hAnsi="times new roman, times, serif" w:cs="times new roman, times, serif" w:eastAsia="times new roman, times, serif"/>
                <w:sz w:val="28"/>
              </w:rPr>
              <w:t>(</w:t>
            </w:r>
            <w:r>
              <w:rPr>
                <w:rFonts w:ascii="宋体" w:hAnsi="宋体" w:cs="宋体" w:eastAsia="宋体"/>
                <w:sz w:val="28"/>
              </w:rPr>
              <w:t>二</w:t>
            </w:r>
            <w:r>
              <w:rPr>
                <w:rFonts w:ascii="times new roman, times, serif" w:hAnsi="times new roman, times, serif" w:cs="times new roman, times, serif" w:eastAsia="times new roman, times, serif"/>
                <w:sz w:val="28"/>
              </w:rPr>
              <w:t>)</w:t>
            </w:r>
            <w:r>
              <w:rPr>
                <w:rFonts w:ascii="宋体" w:hAnsi="宋体" w:cs="宋体" w:eastAsia="宋体"/>
                <w:sz w:val="28"/>
              </w:rPr>
              <w:t>实施农供水水质提升专项行动</w:t>
            </w:r>
          </w:p>
          <w:p>
            <w:pPr>
              <w:pStyle w:val="null3"/>
              <w:ind w:firstLine="480"/>
            </w:pPr>
            <w:r>
              <w:rPr>
                <w:rFonts w:ascii="宋体" w:hAnsi="宋体" w:cs="宋体" w:eastAsia="宋体"/>
                <w:sz w:val="28"/>
              </w:rPr>
              <w:t>供水水质是否安全达标群众关切、社会关注，一直是农村供水保障的薄弱环节，必须摆在工作的突出位置重点攻坚、全力推进。做好水源保护。注重净化消毒。强化水质检测。城乡供水一体化、规模化工程要通过配</w:t>
            </w:r>
          </w:p>
          <w:p>
            <w:pPr>
              <w:pStyle w:val="null3"/>
              <w:ind w:firstLine="480"/>
            </w:pPr>
            <w:r>
              <w:rPr>
                <w:rFonts w:ascii="times new roman, times, serif" w:hAnsi="times new roman, times, serif" w:cs="times new roman, times, serif" w:eastAsia="times new roman, times, serif"/>
                <w:sz w:val="28"/>
              </w:rPr>
              <w:t>(</w:t>
            </w:r>
            <w:r>
              <w:rPr>
                <w:rFonts w:ascii="宋体" w:hAnsi="宋体" w:cs="宋体" w:eastAsia="宋体"/>
                <w:sz w:val="28"/>
              </w:rPr>
              <w:t>三</w:t>
            </w:r>
            <w:r>
              <w:rPr>
                <w:rFonts w:ascii="times new roman, times, serif" w:hAnsi="times new roman, times, serif" w:cs="times new roman, times, serif" w:eastAsia="times new roman, times, serif"/>
                <w:sz w:val="28"/>
              </w:rPr>
              <w:t>)</w:t>
            </w:r>
            <w:r>
              <w:rPr>
                <w:rFonts w:ascii="宋体" w:hAnsi="宋体" w:cs="宋体" w:eastAsia="宋体"/>
                <w:sz w:val="28"/>
              </w:rPr>
              <w:t>开展农村供水工程标准化管理专项行动</w:t>
            </w:r>
          </w:p>
          <w:p>
            <w:pPr>
              <w:pStyle w:val="null3"/>
              <w:ind w:firstLine="480"/>
            </w:pPr>
            <w:r>
              <w:rPr>
                <w:rFonts w:ascii="宋体" w:hAnsi="宋体" w:cs="宋体" w:eastAsia="宋体"/>
                <w:sz w:val="28"/>
              </w:rPr>
              <w:t>全面落实</w:t>
            </w:r>
            <w:r>
              <w:rPr>
                <w:rFonts w:ascii="宋体" w:hAnsi="宋体" w:cs="宋体" w:eastAsia="宋体"/>
                <w:sz w:val="28"/>
              </w:rPr>
              <w:t>“三个责任”“三项制度”。积极推进县域统管。完善水价形成和水费收缴机制。</w:t>
            </w:r>
          </w:p>
          <w:p>
            <w:pPr>
              <w:pStyle w:val="null3"/>
            </w:pPr>
            <w:r>
              <w:rPr>
                <w:rFonts w:ascii="times new roman, times, serif" w:hAnsi="times new roman, times, serif" w:cs="times new roman, times, serif" w:eastAsia="times new roman, times, serif"/>
                <w:b/>
                <w:sz w:val="28"/>
              </w:rPr>
              <w:t>6</w:t>
            </w:r>
            <w:r>
              <w:rPr>
                <w:rFonts w:ascii="宋体" w:hAnsi="宋体" w:cs="宋体" w:eastAsia="宋体"/>
                <w:b/>
                <w:sz w:val="28"/>
              </w:rPr>
              <w:t>、规划工作主要内容</w:t>
            </w:r>
          </w:p>
          <w:p>
            <w:pPr>
              <w:pStyle w:val="null3"/>
              <w:jc w:val="both"/>
              <w:outlineLvl w:val="1"/>
            </w:pPr>
            <w:r>
              <w:rPr>
                <w:rFonts w:ascii="calibri" w:hAnsi="calibri" w:cs="calibri" w:eastAsia="calibri"/>
                <w:b/>
                <w:sz w:val="28"/>
              </w:rPr>
              <w:t>6.1</w:t>
            </w:r>
            <w:r>
              <w:rPr>
                <w:rFonts w:ascii="宋体" w:hAnsi="宋体" w:cs="宋体" w:eastAsia="宋体"/>
                <w:b/>
                <w:sz w:val="28"/>
              </w:rPr>
              <w:t>制定工作计划、编制提纲</w:t>
            </w:r>
          </w:p>
          <w:p>
            <w:pPr>
              <w:pStyle w:val="null3"/>
              <w:ind w:firstLine="480"/>
            </w:pPr>
            <w:r>
              <w:rPr>
                <w:rFonts w:ascii="宋体" w:hAnsi="宋体" w:cs="宋体" w:eastAsia="宋体"/>
                <w:sz w:val="28"/>
              </w:rPr>
              <w:t>根据水利部《关于加快推动农村供水高质量发展的指导意见》，结合《中共中央、国务院关于做好</w:t>
            </w:r>
            <w:r>
              <w:rPr>
                <w:rFonts w:ascii="times new roman, times, serif" w:hAnsi="times new roman, times, serif" w:cs="times new roman, times, serif" w:eastAsia="times new roman, times, serif"/>
                <w:sz w:val="28"/>
              </w:rPr>
              <w:t>2022</w:t>
            </w:r>
            <w:r>
              <w:rPr>
                <w:rFonts w:ascii="宋体" w:hAnsi="宋体" w:cs="宋体" w:eastAsia="宋体"/>
                <w:sz w:val="28"/>
              </w:rPr>
              <w:t>年全面推进乡村振兴重点工作的意见》、《乡村建设行动规划》、陕西省水利厅等</w:t>
            </w:r>
            <w:r>
              <w:rPr>
                <w:rFonts w:ascii="times new roman, times, serif" w:hAnsi="times new roman, times, serif" w:cs="times new roman, times, serif" w:eastAsia="times new roman, times, serif"/>
                <w:sz w:val="28"/>
              </w:rPr>
              <w:t>7</w:t>
            </w:r>
            <w:r>
              <w:rPr>
                <w:rFonts w:ascii="宋体" w:hAnsi="宋体" w:cs="宋体" w:eastAsia="宋体"/>
                <w:sz w:val="28"/>
              </w:rPr>
              <w:t>部门《关于加强全省城乡供水保障能力的意见》（陕水农发</w:t>
            </w:r>
            <w:r>
              <w:rPr>
                <w:rFonts w:ascii="times new roman, times, serif" w:hAnsi="times new roman, times, serif" w:cs="times new roman, times, serif" w:eastAsia="times new roman, times, serif"/>
                <w:sz w:val="28"/>
              </w:rPr>
              <w:t>[2023]44</w:t>
            </w:r>
            <w:r>
              <w:rPr>
                <w:rFonts w:ascii="宋体" w:hAnsi="宋体" w:cs="宋体" w:eastAsia="宋体"/>
                <w:sz w:val="28"/>
              </w:rPr>
              <w:t>号）等有关文件要求，制定铜川市农村供水高质量发展的工作方案、调研附表及高质量发展规划新标准，细化市级规划大纲等。</w:t>
            </w:r>
          </w:p>
          <w:p>
            <w:pPr>
              <w:pStyle w:val="null3"/>
              <w:jc w:val="both"/>
              <w:outlineLvl w:val="1"/>
            </w:pPr>
            <w:r>
              <w:rPr>
                <w:rFonts w:ascii="times new roman, times, serif" w:hAnsi="times new roman, times, serif" w:cs="times new roman, times, serif" w:eastAsia="times new roman, times, serif"/>
                <w:b/>
                <w:sz w:val="28"/>
              </w:rPr>
              <w:t>6.</w:t>
            </w:r>
            <w:r>
              <w:rPr>
                <w:rFonts w:ascii="calibri" w:hAnsi="calibri" w:cs="calibri" w:eastAsia="calibri"/>
                <w:b/>
                <w:sz w:val="28"/>
              </w:rPr>
              <w:t>2</w:t>
            </w:r>
            <w:r>
              <w:rPr>
                <w:rFonts w:ascii="宋体" w:hAnsi="宋体" w:cs="宋体" w:eastAsia="宋体"/>
                <w:b/>
                <w:sz w:val="28"/>
              </w:rPr>
              <w:t>综合调研，收集整理基础资料</w:t>
            </w:r>
          </w:p>
          <w:p>
            <w:pPr>
              <w:pStyle w:val="null3"/>
              <w:ind w:firstLine="480"/>
            </w:pPr>
            <w:r>
              <w:rPr>
                <w:rFonts w:ascii="宋体" w:hAnsi="宋体" w:cs="宋体" w:eastAsia="宋体"/>
                <w:sz w:val="28"/>
              </w:rPr>
              <w:t>在开展市级农村供水</w:t>
            </w:r>
            <w:r>
              <w:rPr>
                <w:rFonts w:ascii="宋体" w:hAnsi="宋体" w:cs="宋体" w:eastAsia="宋体"/>
                <w:sz w:val="28"/>
              </w:rPr>
              <w:t>“十四五”规划中期评估的基础上，站在保障农村饮水安全是巩固脱贫成果、推动乡村振兴的重要标志的高度，瞄准农村基本具备现代生活条件、让农民就地过上现代文明生活的总要求，通过全市范围的综合调研，结合《铜川市“十四五”农村供水保障规划》进行基础资料的收集和整理，全面摸清推进农村供水高质量发展的基础条件、建设短板、管理弱项。</w:t>
            </w:r>
          </w:p>
          <w:p>
            <w:pPr>
              <w:pStyle w:val="null3"/>
              <w:jc w:val="both"/>
              <w:outlineLvl w:val="1"/>
            </w:pPr>
            <w:r>
              <w:rPr>
                <w:rFonts w:ascii="times new roman, times, serif" w:hAnsi="times new roman, times, serif" w:cs="times new roman, times, serif" w:eastAsia="times new roman, times, serif"/>
                <w:b/>
                <w:sz w:val="28"/>
              </w:rPr>
              <w:t>6.</w:t>
            </w:r>
            <w:r>
              <w:rPr>
                <w:rFonts w:ascii="calibri" w:hAnsi="calibri" w:cs="calibri" w:eastAsia="calibri"/>
                <w:b/>
                <w:sz w:val="28"/>
              </w:rPr>
              <w:t>3</w:t>
            </w:r>
            <w:r>
              <w:rPr>
                <w:rFonts w:ascii="宋体" w:hAnsi="宋体" w:cs="宋体" w:eastAsia="宋体"/>
                <w:b/>
                <w:sz w:val="28"/>
              </w:rPr>
              <w:t>进行数据审核，建立全市供水工程台账</w:t>
            </w:r>
          </w:p>
          <w:p>
            <w:pPr>
              <w:pStyle w:val="null3"/>
              <w:ind w:firstLine="560"/>
              <w:jc w:val="both"/>
            </w:pPr>
            <w:r>
              <w:rPr>
                <w:rFonts w:ascii="宋体" w:hAnsi="宋体" w:cs="宋体" w:eastAsia="宋体"/>
                <w:sz w:val="28"/>
              </w:rPr>
              <w:t>根据各区县提交的农村供水工程现状摸底统计表、农村供水工程高质量发展规划内容及投资表、预期效益分析表、目标任务年度分解情况表等进行全面的数据审核，建立铜川市的供水工程台账。</w:t>
            </w:r>
          </w:p>
          <w:p>
            <w:pPr>
              <w:pStyle w:val="null3"/>
              <w:jc w:val="both"/>
              <w:outlineLvl w:val="1"/>
            </w:pPr>
            <w:r>
              <w:rPr>
                <w:rFonts w:ascii="times new roman, times, serif" w:hAnsi="times new roman, times, serif" w:cs="times new roman, times, serif" w:eastAsia="times new roman, times, serif"/>
                <w:b/>
                <w:sz w:val="28"/>
              </w:rPr>
              <w:t>6.</w:t>
            </w:r>
            <w:r>
              <w:rPr>
                <w:rFonts w:ascii="calibri" w:hAnsi="calibri" w:cs="calibri" w:eastAsia="calibri"/>
                <w:b/>
                <w:sz w:val="28"/>
              </w:rPr>
              <w:t>4</w:t>
            </w:r>
            <w:r>
              <w:rPr>
                <w:rFonts w:ascii="宋体" w:hAnsi="宋体" w:cs="宋体" w:eastAsia="宋体"/>
                <w:b/>
                <w:sz w:val="28"/>
              </w:rPr>
              <w:t>完成各区县规划的审核</w:t>
            </w:r>
          </w:p>
          <w:p>
            <w:pPr>
              <w:pStyle w:val="null3"/>
              <w:ind w:firstLine="560"/>
              <w:jc w:val="both"/>
            </w:pPr>
            <w:r>
              <w:rPr>
                <w:rFonts w:ascii="宋体" w:hAnsi="宋体" w:cs="宋体" w:eastAsia="宋体"/>
                <w:sz w:val="28"/>
              </w:rPr>
              <w:t>根据各区县提交的规划及相关附表，编制团队对其进行审核，复核各区县制定的规划是否合理，并将相关修改意见反馈至各区县，期间随时配合各区县的编制工作，提供技术咨询服务。</w:t>
            </w:r>
          </w:p>
          <w:p>
            <w:pPr>
              <w:pStyle w:val="null3"/>
              <w:jc w:val="both"/>
              <w:outlineLvl w:val="1"/>
            </w:pPr>
            <w:r>
              <w:rPr>
                <w:rFonts w:ascii="times new roman, times, serif" w:hAnsi="times new roman, times, serif" w:cs="times new roman, times, serif" w:eastAsia="times new roman, times, serif"/>
                <w:b/>
                <w:sz w:val="28"/>
              </w:rPr>
              <w:t>6.</w:t>
            </w:r>
            <w:r>
              <w:rPr>
                <w:rFonts w:ascii="calibri" w:hAnsi="calibri" w:cs="calibri" w:eastAsia="calibri"/>
                <w:b/>
                <w:sz w:val="28"/>
              </w:rPr>
              <w:t>5</w:t>
            </w:r>
            <w:r>
              <w:rPr>
                <w:rFonts w:ascii="宋体" w:hAnsi="宋体" w:cs="宋体" w:eastAsia="宋体"/>
                <w:b/>
                <w:sz w:val="28"/>
              </w:rPr>
              <w:t>全面分析高质量发展基础和需求</w:t>
            </w:r>
          </w:p>
          <w:p>
            <w:pPr>
              <w:pStyle w:val="null3"/>
              <w:ind w:firstLine="560"/>
              <w:jc w:val="both"/>
            </w:pPr>
            <w:r>
              <w:rPr>
                <w:rFonts w:ascii="宋体" w:hAnsi="宋体" w:cs="宋体" w:eastAsia="宋体"/>
                <w:sz w:val="28"/>
              </w:rPr>
              <w:t>在开展市级农村供水</w:t>
            </w:r>
            <w:r>
              <w:rPr>
                <w:rFonts w:ascii="宋体" w:hAnsi="宋体" w:cs="宋体" w:eastAsia="宋体"/>
                <w:sz w:val="28"/>
              </w:rPr>
              <w:t>“十四五”规划中期评估的基础上，</w:t>
            </w:r>
            <w:r>
              <w:rPr>
                <w:rFonts w:ascii="宋体" w:hAnsi="宋体" w:cs="宋体" w:eastAsia="宋体"/>
                <w:sz w:val="28"/>
              </w:rPr>
              <w:t>依据调研收集资料，</w:t>
            </w:r>
            <w:r>
              <w:rPr>
                <w:rFonts w:ascii="宋体" w:hAnsi="宋体" w:cs="宋体" w:eastAsia="宋体"/>
                <w:sz w:val="28"/>
              </w:rPr>
              <w:t>统计分析规划范围内各区县截止</w:t>
            </w:r>
            <w:r>
              <w:rPr>
                <w:rFonts w:ascii="times new roman, times, serif" w:hAnsi="times new roman, times, serif" w:cs="times new roman, times, serif" w:eastAsia="times new roman, times, serif"/>
                <w:sz w:val="28"/>
              </w:rPr>
              <w:t>2022</w:t>
            </w:r>
            <w:r>
              <w:rPr>
                <w:rFonts w:ascii="宋体" w:hAnsi="宋体" w:cs="宋体" w:eastAsia="宋体"/>
                <w:sz w:val="28"/>
              </w:rPr>
              <w:t>年年底“十四五”农村供水工程规划的完成情况，总结规划范围内截止</w:t>
            </w:r>
            <w:r>
              <w:rPr>
                <w:rFonts w:ascii="times new roman, times, serif" w:hAnsi="times new roman, times, serif" w:cs="times new roman, times, serif" w:eastAsia="times new roman, times, serif"/>
                <w:sz w:val="28"/>
              </w:rPr>
              <w:t>2022</w:t>
            </w:r>
            <w:r>
              <w:rPr>
                <w:rFonts w:ascii="宋体" w:hAnsi="宋体" w:cs="宋体" w:eastAsia="宋体"/>
                <w:sz w:val="28"/>
              </w:rPr>
              <w:t>年年底“十四五”农村供水工程实施情况及成效；精准分析各区县农村供水高质量发展存在的短板弱项，用水需求和趋势变化。对标分析全省农村供水工程现状水源情况（水源水量和水质情况）、用水方便程度、供水保证率、水价机制、供水维修服务、运行管护、水源保护、集中供水率、自来水普及率等方面。对于未达到标准的工程和区域，明确不达标问题并深入分析原因，并提出方案对策及建议。</w:t>
            </w:r>
          </w:p>
          <w:p>
            <w:pPr>
              <w:pStyle w:val="null3"/>
              <w:jc w:val="both"/>
              <w:outlineLvl w:val="1"/>
            </w:pPr>
            <w:r>
              <w:rPr>
                <w:rFonts w:ascii="times new roman, times, serif" w:hAnsi="times new roman, times, serif" w:cs="times new roman, times, serif" w:eastAsia="times new roman, times, serif"/>
                <w:b/>
                <w:sz w:val="28"/>
              </w:rPr>
              <w:t>6.6</w:t>
            </w:r>
            <w:r>
              <w:rPr>
                <w:rFonts w:ascii="宋体" w:hAnsi="宋体" w:cs="宋体" w:eastAsia="宋体"/>
                <w:b/>
                <w:sz w:val="28"/>
              </w:rPr>
              <w:t>合理确定高质量发展目标任务</w:t>
            </w:r>
          </w:p>
          <w:p>
            <w:pPr>
              <w:pStyle w:val="null3"/>
              <w:ind w:firstLine="560"/>
              <w:jc w:val="both"/>
            </w:pPr>
            <w:r>
              <w:rPr>
                <w:rFonts w:ascii="宋体" w:hAnsi="宋体" w:cs="宋体" w:eastAsia="宋体"/>
                <w:sz w:val="28"/>
              </w:rPr>
              <w:t>按照铜川市各区县域地形地貌、水源条件、人口布局和</w:t>
            </w:r>
            <w:r>
              <w:rPr>
                <w:rFonts w:ascii="宋体" w:hAnsi="宋体" w:cs="宋体" w:eastAsia="宋体"/>
                <w:sz w:val="28"/>
              </w:rPr>
              <w:t>经济发展</w:t>
            </w:r>
            <w:r>
              <w:rPr>
                <w:rFonts w:ascii="宋体" w:hAnsi="宋体" w:cs="宋体" w:eastAsia="宋体"/>
                <w:sz w:val="28"/>
              </w:rPr>
              <w:t>等因素，结合《铜川市水网建设规划》和《铜川市</w:t>
            </w:r>
            <w:r>
              <w:rPr>
                <w:rFonts w:ascii="宋体" w:hAnsi="宋体" w:cs="宋体" w:eastAsia="宋体"/>
                <w:sz w:val="28"/>
              </w:rPr>
              <w:t>“十四五”农村供水保障规划》，综合考虑全市域河湖水系特点和水利基础设施现状，研究提出市级农村供水高质量发展的总体思路，科学规划建设水源、水厂、管网工程。确定今后</w:t>
            </w:r>
            <w:r>
              <w:rPr>
                <w:rFonts w:ascii="times new roman, times, serif" w:hAnsi="times new roman, times, serif" w:cs="times new roman, times, serif" w:eastAsia="times new roman, times, serif"/>
                <w:sz w:val="28"/>
              </w:rPr>
              <w:t>3-5</w:t>
            </w:r>
            <w:r>
              <w:rPr>
                <w:rFonts w:ascii="宋体" w:hAnsi="宋体" w:cs="宋体" w:eastAsia="宋体"/>
                <w:sz w:val="28"/>
              </w:rPr>
              <w:t>年发展目标，展望到</w:t>
            </w:r>
            <w:r>
              <w:rPr>
                <w:rFonts w:ascii="times new roman, times, serif" w:hAnsi="times new roman, times, serif" w:cs="times new roman, times, serif" w:eastAsia="times new roman, times, serif"/>
                <w:sz w:val="28"/>
              </w:rPr>
              <w:t>2035</w:t>
            </w:r>
            <w:r>
              <w:rPr>
                <w:rFonts w:ascii="宋体" w:hAnsi="宋体" w:cs="宋体" w:eastAsia="宋体"/>
                <w:sz w:val="28"/>
              </w:rPr>
              <w:t>年发展方向，确保通过城乡供水一体化、集中供水规模化、小型工程规范化三种模式覆盖全部农村供水人口，所有工程实现专业化管护，巩固拓展农村供水脱贫攻坚成果，做好乡村振兴供水保障。</w:t>
            </w:r>
          </w:p>
          <w:p>
            <w:pPr>
              <w:pStyle w:val="null3"/>
              <w:jc w:val="both"/>
              <w:outlineLvl w:val="1"/>
            </w:pPr>
            <w:r>
              <w:rPr>
                <w:rFonts w:ascii="times new roman, times, serif" w:hAnsi="times new roman, times, serif" w:cs="times new roman, times, serif" w:eastAsia="times new roman, times, serif"/>
                <w:b/>
                <w:sz w:val="28"/>
              </w:rPr>
              <w:t>6.7</w:t>
            </w:r>
            <w:r>
              <w:rPr>
                <w:rFonts w:ascii="宋体" w:hAnsi="宋体" w:cs="宋体" w:eastAsia="宋体"/>
                <w:b/>
                <w:sz w:val="28"/>
              </w:rPr>
              <w:t>研究提出农村供水高质量发展保障举措</w:t>
            </w:r>
          </w:p>
          <w:p>
            <w:pPr>
              <w:pStyle w:val="null3"/>
              <w:ind w:firstLine="560"/>
              <w:jc w:val="both"/>
            </w:pPr>
            <w:r>
              <w:rPr>
                <w:rFonts w:ascii="宋体" w:hAnsi="宋体" w:cs="宋体" w:eastAsia="宋体"/>
                <w:sz w:val="28"/>
              </w:rPr>
              <w:t>按照</w:t>
            </w:r>
            <w:r>
              <w:rPr>
                <w:rFonts w:ascii="宋体" w:hAnsi="宋体" w:cs="宋体" w:eastAsia="宋体"/>
                <w:sz w:val="28"/>
              </w:rPr>
              <w:t>“整体规划、分步实施”的原则，考虑投资需求与可能，区分轻重缓急，科学合理安排工程建设时序，提出规划实施安排和保障措施。坚持高标准、高水平建设，从安全发展、绿色发展、智慧发展、协同发展等方面，研究提出推动农村供水高质量发展的相关措施。高质量发展保障举措主要通过以下四个方面实施，一是完善农村供水工程体系，通过研究铜川市各区县农村供水工程现状设施建设与实际需求的匹配程度，从总量供应、时空分布等方面进行分析，明确城乡供水一体化、集中供水规模化、小型工程规范化，以及减少分散供水和直饮水窖水、水柜水农村人口数量的具体工程项目、覆盖人口范围，筛选出规划项目清单，并针对不同工程类型问题进行典型工程设计。二是对照《生活饮用水卫生标准》（</w:t>
            </w:r>
            <w:r>
              <w:rPr>
                <w:rFonts w:ascii="times new roman, times, serif" w:hAnsi="times new roman, times, serif" w:cs="times new roman, times, serif" w:eastAsia="times new roman, times, serif"/>
                <w:sz w:val="28"/>
              </w:rPr>
              <w:t>GB5749</w:t>
            </w:r>
            <w:r>
              <w:rPr>
                <w:rFonts w:ascii="宋体" w:hAnsi="宋体" w:cs="宋体" w:eastAsia="宋体"/>
                <w:sz w:val="28"/>
              </w:rPr>
              <w:t>—</w:t>
            </w:r>
            <w:r>
              <w:rPr>
                <w:rFonts w:ascii="times new roman, times, serif" w:hAnsi="times new roman, times, serif" w:cs="times new roman, times, serif" w:eastAsia="times new roman, times, serif"/>
                <w:sz w:val="28"/>
              </w:rPr>
              <w:t>2022</w:t>
            </w:r>
            <w:r>
              <w:rPr>
                <w:rFonts w:ascii="宋体" w:hAnsi="宋体" w:cs="宋体" w:eastAsia="宋体"/>
                <w:sz w:val="28"/>
              </w:rPr>
              <w:t>），从稳定水源置换、水源保护、净化消毒到水质风险防控机制等方面，提出从“源头”到“龙头”的全流程水质保障具体任务举措。三是优化健全工程长效运行管护机制，全面落实“三个责任”“三项制度”，推进县域统一管理，加强专业化管护，推进标准化管理和数字孪生农村供水工程建设，完善水价形成和水费收缴机制。四是强化应急供水保障，建立健全平急两用的应急供水保障体系，完善应急保障运行机制，做好应对洪旱灾害、突发水污染事件应急保供水工作。</w:t>
            </w:r>
          </w:p>
          <w:p>
            <w:pPr>
              <w:pStyle w:val="null3"/>
              <w:jc w:val="both"/>
              <w:outlineLvl w:val="1"/>
            </w:pPr>
            <w:r>
              <w:rPr>
                <w:rFonts w:ascii="times new roman, times, serif" w:hAnsi="times new roman, times, serif" w:cs="times new roman, times, serif" w:eastAsia="times new roman, times, serif"/>
                <w:b/>
                <w:sz w:val="28"/>
              </w:rPr>
              <w:t>6.8</w:t>
            </w:r>
            <w:r>
              <w:rPr>
                <w:rFonts w:ascii="宋体" w:hAnsi="宋体" w:cs="宋体" w:eastAsia="宋体"/>
                <w:b/>
                <w:sz w:val="28"/>
              </w:rPr>
              <w:t>投资测算和筹资渠道</w:t>
            </w:r>
          </w:p>
          <w:p>
            <w:pPr>
              <w:pStyle w:val="null3"/>
              <w:ind w:firstLine="560"/>
              <w:jc w:val="both"/>
            </w:pPr>
            <w:r>
              <w:rPr>
                <w:rFonts w:ascii="宋体" w:hAnsi="宋体" w:cs="宋体" w:eastAsia="宋体"/>
                <w:sz w:val="28"/>
              </w:rPr>
              <w:t>结合铜川市各区县</w:t>
            </w:r>
            <w:r>
              <w:rPr>
                <w:rFonts w:ascii="宋体" w:hAnsi="宋体" w:cs="宋体" w:eastAsia="宋体"/>
                <w:sz w:val="28"/>
              </w:rPr>
              <w:t>“十四五”农村供水保障规划、城乡统筹和乡村规划，对纳入规划范围内的工程建设任务按照工程规模、轻重缓急、突出重点和投资可能，由县政府或地方各级水行政部门联动筛选项目清单并排序。分类做好投资测算，已审批项目按审批投资计算、未审批项目按规划投资或有关规范测算、续建项目按未完成投资计算。并详细说明资金筹措渠道。</w:t>
            </w:r>
          </w:p>
          <w:p>
            <w:pPr>
              <w:pStyle w:val="null3"/>
              <w:jc w:val="both"/>
              <w:outlineLvl w:val="1"/>
            </w:pPr>
            <w:r>
              <w:rPr>
                <w:rFonts w:ascii="times new roman, times, serif" w:hAnsi="times new roman, times, serif" w:cs="times new roman, times, serif" w:eastAsia="times new roman, times, serif"/>
                <w:b/>
                <w:sz w:val="28"/>
              </w:rPr>
              <w:t>6.9</w:t>
            </w:r>
            <w:r>
              <w:rPr>
                <w:rFonts w:ascii="宋体" w:hAnsi="宋体" w:cs="宋体" w:eastAsia="宋体"/>
                <w:b/>
                <w:sz w:val="28"/>
              </w:rPr>
              <w:t>编制市级规划报告，制作附表、附图</w:t>
            </w:r>
          </w:p>
          <w:p>
            <w:pPr>
              <w:pStyle w:val="null3"/>
              <w:ind w:firstLine="560"/>
              <w:jc w:val="both"/>
            </w:pPr>
            <w:r>
              <w:rPr>
                <w:rFonts w:ascii="宋体" w:hAnsi="宋体" w:cs="宋体" w:eastAsia="宋体"/>
                <w:sz w:val="28"/>
              </w:rPr>
              <w:t>在统计铜川市内各区县农村供水建设设施现状情况基础上，分析论证各区县农村供水高质量发展的工程举措和建设内容，对纳入规划范围内的农村供水工程，逐县列出规划的建设内容，对各类型供水工程进行典型工程设计，估算工程投资，并对铜川市进行汇总分析；根据铜川市各区县农村供水工程设施建设现状及规划建设内容分析评估，预测建设改造成效。最后，根据建设内容，编制形成规划报告，制作附表，制作铜川市农村供水高质量发展规划项目一张图，最终编制完成《铜川市农村高质量发展规划》。</w:t>
            </w:r>
          </w:p>
          <w:p>
            <w:pPr>
              <w:pStyle w:val="null3"/>
            </w:pPr>
            <w:r>
              <w:rPr>
                <w:rFonts w:ascii="times new roman, times, serif" w:hAnsi="times new roman, times, serif" w:cs="times new roman, times, serif" w:eastAsia="times new roman, times, serif"/>
                <w:b/>
                <w:sz w:val="28"/>
              </w:rPr>
              <w:t>7.</w:t>
            </w:r>
            <w:r>
              <w:rPr>
                <w:rFonts w:ascii="宋体" w:hAnsi="宋体" w:cs="宋体" w:eastAsia="宋体"/>
                <w:b/>
                <w:sz w:val="28"/>
              </w:rPr>
              <w:t>规划主要成果</w:t>
            </w:r>
          </w:p>
          <w:p>
            <w:pPr>
              <w:pStyle w:val="null3"/>
              <w:jc w:val="both"/>
              <w:outlineLvl w:val="1"/>
            </w:pPr>
            <w:r>
              <w:rPr>
                <w:rFonts w:ascii="times new roman, times, serif" w:hAnsi="times new roman, times, serif" w:cs="times new roman, times, serif" w:eastAsia="times new roman, times, serif"/>
                <w:b/>
                <w:sz w:val="28"/>
              </w:rPr>
              <w:t>7.1</w:t>
            </w:r>
            <w:r>
              <w:rPr>
                <w:rFonts w:ascii="宋体" w:hAnsi="宋体" w:cs="宋体" w:eastAsia="宋体"/>
                <w:b/>
                <w:sz w:val="28"/>
              </w:rPr>
              <w:t>规划报告</w:t>
            </w:r>
          </w:p>
          <w:p>
            <w:pPr>
              <w:pStyle w:val="null3"/>
              <w:ind w:firstLine="560"/>
              <w:jc w:val="both"/>
            </w:pPr>
            <w:r>
              <w:rPr>
                <w:rFonts w:ascii="宋体" w:hAnsi="宋体" w:cs="宋体" w:eastAsia="宋体"/>
                <w:sz w:val="28"/>
              </w:rPr>
              <w:t>《铜川市农村供水高质量发展规划》报告，主要包含铜川市</w:t>
            </w:r>
            <w:r>
              <w:rPr>
                <w:rFonts w:ascii="calibri" w:hAnsi="calibri" w:cs="calibri" w:eastAsia="calibri"/>
                <w:sz w:val="28"/>
              </w:rPr>
              <w:t>4</w:t>
            </w:r>
            <w:r>
              <w:rPr>
                <w:rFonts w:ascii="宋体" w:hAnsi="宋体" w:cs="宋体" w:eastAsia="宋体"/>
                <w:sz w:val="28"/>
              </w:rPr>
              <w:t>区</w:t>
            </w:r>
            <w:r>
              <w:rPr>
                <w:rFonts w:ascii="calibri" w:hAnsi="calibri" w:cs="calibri" w:eastAsia="calibri"/>
                <w:sz w:val="28"/>
              </w:rPr>
              <w:t>1</w:t>
            </w:r>
            <w:r>
              <w:rPr>
                <w:rFonts w:ascii="宋体" w:hAnsi="宋体" w:cs="宋体" w:eastAsia="宋体"/>
                <w:sz w:val="28"/>
              </w:rPr>
              <w:t>县</w:t>
            </w:r>
            <w:r>
              <w:rPr>
                <w:rFonts w:ascii="宋体" w:hAnsi="宋体" w:cs="宋体" w:eastAsia="宋体"/>
                <w:sz w:val="28"/>
              </w:rPr>
              <w:t>的</w:t>
            </w:r>
            <w:r>
              <w:rPr>
                <w:rFonts w:ascii="宋体" w:hAnsi="宋体" w:cs="宋体" w:eastAsia="宋体"/>
                <w:sz w:val="28"/>
              </w:rPr>
              <w:t>农村供水建设基础现状与需求分析、项目实施的必要性、指导思想与目标、总体布局、完善农村供水工程体系、深入实施水质提升专项行动、优化健全工程长效运行管护机制、强化应急供水保障、投资测算和筹资渠道及强化保障措施等内容。</w:t>
            </w:r>
          </w:p>
          <w:p>
            <w:pPr>
              <w:pStyle w:val="null3"/>
              <w:jc w:val="both"/>
              <w:outlineLvl w:val="1"/>
            </w:pPr>
            <w:r>
              <w:rPr>
                <w:rFonts w:ascii="times new roman, times, serif" w:hAnsi="times new roman, times, serif" w:cs="times new roman, times, serif" w:eastAsia="times new roman, times, serif"/>
                <w:b/>
                <w:sz w:val="28"/>
              </w:rPr>
              <w:t>7.2</w:t>
            </w:r>
            <w:r>
              <w:rPr>
                <w:rFonts w:ascii="宋体" w:hAnsi="宋体" w:cs="宋体" w:eastAsia="宋体"/>
                <w:b/>
                <w:sz w:val="28"/>
              </w:rPr>
              <w:t>报告附表附图</w:t>
            </w:r>
          </w:p>
          <w:p>
            <w:pPr>
              <w:pStyle w:val="null3"/>
              <w:ind w:firstLine="560"/>
              <w:jc w:val="both"/>
            </w:pPr>
            <w:r>
              <w:rPr>
                <w:rFonts w:ascii="宋体" w:hAnsi="宋体" w:cs="宋体" w:eastAsia="宋体"/>
                <w:sz w:val="28"/>
              </w:rPr>
              <w:t>（</w:t>
            </w:r>
            <w:r>
              <w:rPr>
                <w:rFonts w:ascii="times new roman, times, serif" w:hAnsi="times new roman, times, serif" w:cs="times new roman, times, serif" w:eastAsia="times new roman, times, serif"/>
                <w:sz w:val="28"/>
              </w:rPr>
              <w:t>1</w:t>
            </w:r>
            <w:r>
              <w:rPr>
                <w:rFonts w:ascii="宋体" w:hAnsi="宋体" w:cs="宋体" w:eastAsia="宋体"/>
                <w:sz w:val="28"/>
              </w:rPr>
              <w:t>）附表：</w:t>
            </w:r>
          </w:p>
          <w:p>
            <w:pPr>
              <w:pStyle w:val="null3"/>
              <w:ind w:firstLine="560"/>
              <w:jc w:val="both"/>
            </w:pPr>
            <w:r>
              <w:rPr>
                <w:rFonts w:ascii="宋体" w:hAnsi="宋体" w:cs="宋体" w:eastAsia="宋体"/>
                <w:sz w:val="28"/>
              </w:rPr>
              <w:t>农村供水高质量发展现状调查汇总表</w:t>
            </w:r>
          </w:p>
          <w:p>
            <w:pPr>
              <w:pStyle w:val="null3"/>
              <w:ind w:firstLine="560"/>
              <w:jc w:val="both"/>
            </w:pPr>
            <w:r>
              <w:rPr>
                <w:rFonts w:ascii="宋体" w:hAnsi="宋体" w:cs="宋体" w:eastAsia="宋体"/>
                <w:sz w:val="28"/>
              </w:rPr>
              <w:t>农村集中式供水工程现状调查统计表</w:t>
            </w:r>
          </w:p>
          <w:p>
            <w:pPr>
              <w:pStyle w:val="null3"/>
              <w:ind w:firstLine="560"/>
              <w:jc w:val="both"/>
            </w:pPr>
            <w:r>
              <w:rPr>
                <w:rFonts w:ascii="宋体" w:hAnsi="宋体" w:cs="宋体" w:eastAsia="宋体"/>
                <w:sz w:val="28"/>
              </w:rPr>
              <w:t>农村分散式供水工程现状调查统计表</w:t>
            </w:r>
          </w:p>
          <w:p>
            <w:pPr>
              <w:pStyle w:val="null3"/>
              <w:ind w:firstLine="560"/>
              <w:jc w:val="both"/>
            </w:pPr>
            <w:r>
              <w:rPr>
                <w:rFonts w:ascii="宋体" w:hAnsi="宋体" w:cs="宋体" w:eastAsia="宋体"/>
                <w:sz w:val="28"/>
              </w:rPr>
              <w:t>农村供水高质量发展规划建设内容及投资汇总表</w:t>
            </w:r>
          </w:p>
          <w:p>
            <w:pPr>
              <w:pStyle w:val="null3"/>
              <w:ind w:firstLine="560"/>
              <w:jc w:val="both"/>
            </w:pPr>
            <w:r>
              <w:rPr>
                <w:rFonts w:ascii="宋体" w:hAnsi="宋体" w:cs="宋体" w:eastAsia="宋体"/>
                <w:sz w:val="28"/>
              </w:rPr>
              <w:t>农村供水高质量发展规划建设内容及投资项目表</w:t>
            </w:r>
          </w:p>
          <w:p>
            <w:pPr>
              <w:pStyle w:val="null3"/>
              <w:ind w:firstLine="560"/>
              <w:jc w:val="both"/>
            </w:pPr>
            <w:r>
              <w:rPr>
                <w:rFonts w:ascii="宋体" w:hAnsi="宋体" w:cs="宋体" w:eastAsia="宋体"/>
                <w:sz w:val="28"/>
              </w:rPr>
              <w:t>农村供水概况和高质量发展规划预期目标表</w:t>
            </w:r>
          </w:p>
          <w:p>
            <w:pPr>
              <w:pStyle w:val="null3"/>
              <w:ind w:firstLine="560"/>
              <w:jc w:val="both"/>
            </w:pPr>
            <w:r>
              <w:rPr>
                <w:rFonts w:ascii="宋体" w:hAnsi="宋体" w:cs="宋体" w:eastAsia="宋体"/>
                <w:sz w:val="28"/>
              </w:rPr>
              <w:t>农村供水高质量发展规划目标任务年度分解情况表</w:t>
            </w:r>
          </w:p>
          <w:p>
            <w:pPr>
              <w:pStyle w:val="null3"/>
              <w:ind w:firstLine="560"/>
              <w:jc w:val="both"/>
            </w:pPr>
            <w:r>
              <w:rPr>
                <w:rFonts w:ascii="宋体" w:hAnsi="宋体" w:cs="宋体" w:eastAsia="宋体"/>
                <w:sz w:val="28"/>
              </w:rPr>
              <w:t>（</w:t>
            </w:r>
            <w:r>
              <w:rPr>
                <w:rFonts w:ascii="times new roman, times, serif" w:hAnsi="times new roman, times, serif" w:cs="times new roman, times, serif" w:eastAsia="times new roman, times, serif"/>
                <w:sz w:val="28"/>
              </w:rPr>
              <w:t>2</w:t>
            </w:r>
            <w:r>
              <w:rPr>
                <w:rFonts w:ascii="宋体" w:hAnsi="宋体" w:cs="宋体" w:eastAsia="宋体"/>
                <w:sz w:val="28"/>
              </w:rPr>
              <w:t>）附图：</w:t>
            </w:r>
          </w:p>
          <w:p>
            <w:pPr>
              <w:pStyle w:val="null3"/>
              <w:ind w:firstLine="560"/>
              <w:jc w:val="both"/>
            </w:pPr>
            <w:r>
              <w:rPr>
                <w:rFonts w:ascii="宋体" w:hAnsi="宋体" w:cs="宋体" w:eastAsia="宋体"/>
                <w:sz w:val="28"/>
              </w:rPr>
              <w:t>农村供水工程现状布局图</w:t>
            </w:r>
            <w:r>
              <w:rPr>
                <w:rFonts w:ascii="times new roman, times, serif" w:hAnsi="times new roman, times, serif" w:cs="times new roman, times, serif" w:eastAsia="times new roman, times, serif"/>
                <w:sz w:val="28"/>
              </w:rPr>
              <w:t>(</w:t>
            </w:r>
            <w:r>
              <w:rPr>
                <w:rFonts w:ascii="宋体" w:hAnsi="宋体" w:cs="宋体" w:eastAsia="宋体"/>
                <w:sz w:val="28"/>
              </w:rPr>
              <w:t>含水源地）</w:t>
            </w:r>
          </w:p>
          <w:p>
            <w:pPr>
              <w:pStyle w:val="null3"/>
              <w:ind w:firstLine="560"/>
              <w:jc w:val="both"/>
            </w:pPr>
            <w:r>
              <w:rPr>
                <w:rFonts w:ascii="宋体" w:hAnsi="宋体" w:cs="宋体" w:eastAsia="宋体"/>
                <w:sz w:val="28"/>
              </w:rPr>
              <w:t>农村供水高质量发展规划工程布局图</w:t>
            </w:r>
            <w:r>
              <w:rPr>
                <w:rFonts w:ascii="times new roman, times, serif" w:hAnsi="times new roman, times, serif" w:cs="times new roman, times, serif" w:eastAsia="times new roman, times, serif"/>
                <w:sz w:val="28"/>
              </w:rPr>
              <w:t>(</w:t>
            </w:r>
            <w:r>
              <w:rPr>
                <w:rFonts w:ascii="宋体" w:hAnsi="宋体" w:cs="宋体" w:eastAsia="宋体"/>
                <w:sz w:val="28"/>
              </w:rPr>
              <w:t>含水源地</w:t>
            </w:r>
            <w:r>
              <w:rPr>
                <w:rFonts w:ascii="times new roman, times, serif" w:hAnsi="times new roman, times, serif" w:cs="times new roman, times, serif" w:eastAsia="times new roman, times, serif"/>
                <w:sz w:val="28"/>
              </w:rPr>
              <w:t>)</w:t>
            </w:r>
          </w:p>
          <w:p>
            <w:pPr>
              <w:pStyle w:val="null3"/>
              <w:ind w:firstLine="560"/>
              <w:jc w:val="both"/>
            </w:pPr>
            <w:r>
              <w:rPr>
                <w:rFonts w:ascii="宋体" w:hAnsi="宋体" w:cs="宋体" w:eastAsia="宋体"/>
                <w:sz w:val="28"/>
              </w:rPr>
              <w:t>其他附图</w:t>
            </w:r>
          </w:p>
          <w:p>
            <w:pPr>
              <w:pStyle w:val="null3"/>
              <w:jc w:val="both"/>
              <w:outlineLvl w:val="1"/>
            </w:pPr>
            <w:r>
              <w:rPr>
                <w:rFonts w:ascii="times new roman, times, serif" w:hAnsi="times new roman, times, serif" w:cs="times new roman, times, serif" w:eastAsia="times new roman, times, serif"/>
                <w:b/>
                <w:sz w:val="28"/>
              </w:rPr>
              <w:t>8</w:t>
            </w:r>
            <w:r>
              <w:rPr>
                <w:rFonts w:ascii="宋体" w:hAnsi="宋体" w:cs="宋体" w:eastAsia="宋体"/>
                <w:b/>
                <w:sz w:val="28"/>
              </w:rPr>
              <w:t xml:space="preserve">、 </w:t>
            </w:r>
            <w:r>
              <w:rPr>
                <w:rFonts w:ascii="宋体" w:hAnsi="宋体" w:cs="宋体" w:eastAsia="宋体"/>
                <w:b/>
                <w:sz w:val="28"/>
              </w:rPr>
              <w:t>人员安排</w:t>
            </w:r>
          </w:p>
          <w:p>
            <w:pPr>
              <w:pStyle w:val="null3"/>
              <w:ind w:firstLine="560"/>
              <w:jc w:val="both"/>
            </w:pPr>
            <w:r>
              <w:rPr>
                <w:rFonts w:ascii="宋体" w:hAnsi="宋体" w:cs="宋体" w:eastAsia="宋体"/>
                <w:sz w:val="28"/>
              </w:rPr>
              <w:t>编制团队人员配置：</w:t>
            </w:r>
          </w:p>
          <w:p>
            <w:pPr>
              <w:pStyle w:val="null3"/>
              <w:ind w:firstLine="480"/>
            </w:pPr>
            <w:r>
              <w:rPr>
                <w:rFonts w:ascii="宋体" w:hAnsi="宋体" w:cs="宋体" w:eastAsia="宋体"/>
                <w:sz w:val="28"/>
              </w:rPr>
              <w:t>（一）调研及资料收集人员：配备不少于</w:t>
            </w:r>
            <w:r>
              <w:rPr>
                <w:rFonts w:ascii="times new roman, times, serif" w:hAnsi="times new roman, times, serif" w:cs="times new roman, times, serif" w:eastAsia="times new roman, times, serif"/>
                <w:sz w:val="28"/>
              </w:rPr>
              <w:t>2</w:t>
            </w:r>
            <w:r>
              <w:rPr>
                <w:rFonts w:ascii="宋体" w:hAnsi="宋体" w:cs="宋体" w:eastAsia="宋体"/>
                <w:sz w:val="28"/>
              </w:rPr>
              <w:t>名综合调研人员，按照区县分组进行农村供水工程建设基础现状的调研工作，详细记录调研过程及农村供水工程建设存在的问题和原因。</w:t>
            </w:r>
          </w:p>
          <w:p>
            <w:pPr>
              <w:pStyle w:val="null3"/>
              <w:ind w:firstLine="480"/>
            </w:pPr>
            <w:r>
              <w:rPr>
                <w:rFonts w:ascii="宋体" w:hAnsi="宋体" w:cs="宋体" w:eastAsia="宋体"/>
                <w:sz w:val="28"/>
              </w:rPr>
              <w:t>通过调研工作，进行</w:t>
            </w:r>
            <w:r>
              <w:rPr>
                <w:rFonts w:ascii="宋体" w:hAnsi="宋体" w:cs="宋体" w:eastAsia="宋体"/>
                <w:sz w:val="28"/>
              </w:rPr>
              <w:t>基础资料的收集和整理，全面摸清各区县农村供水工程的建设基础，分析农村供水高质量发展存在的短板弱项，明确农村供水高质量发展的需求。</w:t>
            </w:r>
          </w:p>
          <w:p>
            <w:pPr>
              <w:pStyle w:val="null3"/>
              <w:ind w:firstLine="560"/>
              <w:jc w:val="both"/>
            </w:pPr>
            <w:r>
              <w:rPr>
                <w:rFonts w:ascii="宋体" w:hAnsi="宋体" w:cs="宋体" w:eastAsia="宋体"/>
                <w:sz w:val="28"/>
              </w:rPr>
              <w:t>（二）技术指导及培训人员：配备不少于</w:t>
            </w:r>
            <w:r>
              <w:rPr>
                <w:rFonts w:ascii="times new roman, times, serif" w:hAnsi="times new roman, times, serif" w:cs="times new roman, times, serif" w:eastAsia="times new roman, times, serif"/>
                <w:sz w:val="28"/>
              </w:rPr>
              <w:t>2</w:t>
            </w:r>
            <w:r>
              <w:rPr>
                <w:rFonts w:ascii="宋体" w:hAnsi="宋体" w:cs="宋体" w:eastAsia="宋体"/>
                <w:sz w:val="28"/>
              </w:rPr>
              <w:t>名技术指导及培训人员，对</w:t>
            </w:r>
            <w:r>
              <w:rPr>
                <w:rFonts w:ascii="宋体" w:hAnsi="宋体" w:cs="宋体" w:eastAsia="宋体"/>
                <w:sz w:val="28"/>
              </w:rPr>
              <w:t>各区县规划主要编制人员进行技术指导和培训工作，并随时配合各区县工作提供技术指导工作。</w:t>
            </w:r>
          </w:p>
          <w:p>
            <w:pPr>
              <w:pStyle w:val="null3"/>
              <w:ind w:firstLine="560"/>
              <w:jc w:val="both"/>
            </w:pPr>
            <w:r>
              <w:rPr>
                <w:rFonts w:ascii="宋体" w:hAnsi="宋体" w:cs="宋体" w:eastAsia="宋体"/>
                <w:sz w:val="28"/>
              </w:rPr>
              <w:t>（三）基础数据审核人员：配备不少于</w:t>
            </w:r>
            <w:r>
              <w:rPr>
                <w:rFonts w:ascii="times new roman, times, serif" w:hAnsi="times new roman, times, serif" w:cs="times new roman, times, serif" w:eastAsia="times new roman, times, serif"/>
                <w:sz w:val="28"/>
              </w:rPr>
              <w:t>2</w:t>
            </w:r>
            <w:r>
              <w:rPr>
                <w:rFonts w:ascii="宋体" w:hAnsi="宋体" w:cs="宋体" w:eastAsia="宋体"/>
                <w:sz w:val="28"/>
              </w:rPr>
              <w:t>名基础数据审核人员对</w:t>
            </w:r>
            <w:r>
              <w:rPr>
                <w:rFonts w:ascii="宋体" w:hAnsi="宋体" w:cs="宋体" w:eastAsia="宋体"/>
                <w:sz w:val="28"/>
              </w:rPr>
              <w:t>各区县提交的农村供水</w:t>
            </w:r>
            <w:r>
              <w:rPr>
                <w:rFonts w:ascii="宋体" w:hAnsi="宋体" w:cs="宋体" w:eastAsia="宋体"/>
                <w:sz w:val="28"/>
              </w:rPr>
              <w:t>建设基础现状</w:t>
            </w:r>
            <w:r>
              <w:rPr>
                <w:rFonts w:ascii="宋体" w:hAnsi="宋体" w:cs="宋体" w:eastAsia="宋体"/>
                <w:sz w:val="28"/>
              </w:rPr>
              <w:t>摸底调查表及农村供水高质量发展规划项目建设表进行全面的数据审核工作。</w:t>
            </w:r>
          </w:p>
          <w:p>
            <w:pPr>
              <w:pStyle w:val="null3"/>
              <w:ind w:firstLine="560"/>
              <w:jc w:val="both"/>
            </w:pPr>
            <w:r>
              <w:rPr>
                <w:rFonts w:ascii="宋体" w:hAnsi="宋体" w:cs="宋体" w:eastAsia="宋体"/>
                <w:sz w:val="28"/>
              </w:rPr>
              <w:t>（四）报告编制人员：配备不少于</w:t>
            </w:r>
            <w:r>
              <w:rPr>
                <w:rFonts w:ascii="times new roman, times, serif" w:hAnsi="times new roman, times, serif" w:cs="times new roman, times, serif" w:eastAsia="times new roman, times, serif"/>
                <w:sz w:val="28"/>
              </w:rPr>
              <w:t>4</w:t>
            </w:r>
            <w:r>
              <w:rPr>
                <w:rFonts w:ascii="宋体" w:hAnsi="宋体" w:cs="宋体" w:eastAsia="宋体"/>
                <w:sz w:val="28"/>
              </w:rPr>
              <w:t>名</w:t>
            </w:r>
            <w:r>
              <w:rPr>
                <w:rFonts w:ascii="宋体" w:hAnsi="宋体" w:cs="宋体" w:eastAsia="宋体"/>
                <w:sz w:val="28"/>
              </w:rPr>
              <w:t>报告编制人员（高级工程师不少于</w:t>
            </w:r>
            <w:r>
              <w:rPr>
                <w:rFonts w:ascii="times new roman, times, serif" w:hAnsi="times new roman, times, serif" w:cs="times new roman, times, serif" w:eastAsia="times new roman, times, serif"/>
                <w:sz w:val="28"/>
              </w:rPr>
              <w:t>3</w:t>
            </w:r>
            <w:r>
              <w:rPr>
                <w:rFonts w:ascii="宋体" w:hAnsi="宋体" w:cs="宋体" w:eastAsia="宋体"/>
                <w:sz w:val="28"/>
              </w:rPr>
              <w:t>名）把控各区县提交的规划合理性，并编制铜川市农村供水高质量发展规划报告，逐县列出规划的建设内容和投资清单，并对铜川市进行汇总分析；对各区县农村供水工程逐一确定工程存在问题、工程举措及拟建设内容，进行工程布局及工程设计，并根据工程建设类型，筛选并进行典型工程设计，估算工程投资，并对全市进行汇总分析；根据各区县农村供水工程建设现状及规划建设内容分析评估，预测建设改造成效。</w:t>
            </w:r>
          </w:p>
        </w:tc>
      </w:tr>
    </w:tbl>
    <w:p>
      <w:pPr>
        <w:pStyle w:val="null3"/>
        <w:outlineLvl w:val="2"/>
      </w:pPr>
      <w:r>
        <w:rPr>
          <w:b/>
          <w:sz w:val="28"/>
        </w:rPr>
        <w:t>3.2.3人员配置要求</w:t>
      </w:r>
    </w:p>
    <w:p>
      <w:pPr>
        <w:pStyle w:val="null3"/>
      </w:pPr>
      <w:r>
        <w:rPr/>
        <w:t>采购包1：</w:t>
      </w:r>
    </w:p>
    <w:p>
      <w:pPr>
        <w:pStyle w:val="null3"/>
      </w:pPr>
      <w:r>
        <w:rPr/>
        <w:t>（一）调研及资料收集人员：配备不少于2名综合调研人员。 （二）技术指导及培训人员：配备不少于2名技术指导及培训人员。 （三）基础数据审核人员：配备不少于2名基础数据审核人员。 （四）报告编制人员：配备不少于4名报告编制人员（高级工程师不少于3名）。</w:t>
      </w:r>
    </w:p>
    <w:p>
      <w:pPr>
        <w:pStyle w:val="null3"/>
        <w:outlineLvl w:val="2"/>
      </w:pPr>
      <w:r>
        <w:rPr>
          <w:b/>
          <w:sz w:val="28"/>
        </w:rPr>
        <w:t>3.2.4设施设备要求</w:t>
      </w:r>
    </w:p>
    <w:p>
      <w:pPr>
        <w:pStyle w:val="null3"/>
      </w:pPr>
      <w:r>
        <w:rPr/>
        <w:t>采购包1：</w:t>
      </w:r>
    </w:p>
    <w:p>
      <w:pPr>
        <w:pStyle w:val="null3"/>
      </w:pPr>
      <w:r>
        <w:rPr/>
        <w:t>满足本项目需求</w:t>
      </w:r>
    </w:p>
    <w:p>
      <w:pPr>
        <w:pStyle w:val="null3"/>
        <w:outlineLvl w:val="2"/>
      </w:pPr>
      <w:r>
        <w:rPr>
          <w:b/>
          <w:sz w:val="28"/>
        </w:rPr>
        <w:t>3.2.5其他要求</w:t>
      </w:r>
    </w:p>
    <w:p>
      <w:pPr>
        <w:pStyle w:val="null3"/>
      </w:pPr>
      <w:r>
        <w:rPr/>
        <w:t>采购包1：</w:t>
      </w:r>
    </w:p>
    <w:p>
      <w:pPr>
        <w:pStyle w:val="null3"/>
      </w:pPr>
      <w:r>
        <w:rPr/>
        <w:t>/</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30日历天</w:t>
      </w:r>
    </w:p>
    <w:p>
      <w:pPr>
        <w:pStyle w:val="null3"/>
        <w:outlineLvl w:val="3"/>
      </w:pPr>
      <w:r>
        <w:rPr>
          <w:b/>
          <w:sz w:val="24"/>
        </w:rPr>
        <w:t>3.3.2服务地点</w:t>
      </w:r>
    </w:p>
    <w:p>
      <w:pPr>
        <w:pStyle w:val="null3"/>
      </w:pPr>
      <w:r>
        <w:rPr/>
        <w:t>采购包1：</w:t>
      </w:r>
    </w:p>
    <w:p>
      <w:pPr>
        <w:pStyle w:val="null3"/>
      </w:pPr>
      <w:r>
        <w:rPr/>
        <w:t>采购人指定地点</w:t>
      </w:r>
    </w:p>
    <w:p>
      <w:pPr>
        <w:pStyle w:val="null3"/>
        <w:outlineLvl w:val="3"/>
      </w:pPr>
      <w:r>
        <w:rPr>
          <w:b/>
          <w:sz w:val="24"/>
        </w:rPr>
        <w:t>3.3.3考核（验收）标准和方法</w:t>
      </w:r>
    </w:p>
    <w:p>
      <w:pPr>
        <w:pStyle w:val="null3"/>
      </w:pPr>
      <w:r>
        <w:rPr/>
        <w:t>采购包1：</w:t>
      </w:r>
    </w:p>
    <w:p>
      <w:pPr>
        <w:pStyle w:val="null3"/>
      </w:pPr>
      <w:r>
        <w:rPr/>
        <w:t>满足采购人要求。</w:t>
      </w:r>
    </w:p>
    <w:p>
      <w:pPr>
        <w:pStyle w:val="null3"/>
        <w:outlineLvl w:val="3"/>
      </w:pPr>
      <w:r>
        <w:rPr>
          <w:b/>
          <w:sz w:val="24"/>
        </w:rPr>
        <w:t>3.3.4支付方式</w:t>
      </w:r>
    </w:p>
    <w:p>
      <w:pPr>
        <w:pStyle w:val="null3"/>
      </w:pPr>
      <w:r>
        <w:rPr/>
        <w:t>采购包1：</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合同签后完成规划报告送审</w:t>
      </w:r>
      <w:r>
        <w:rPr/>
        <w:t xml:space="preserve"> ，达到付款条件起 </w:t>
      </w:r>
      <w:r>
        <w:rPr/>
        <w:t>10</w:t>
      </w:r>
      <w:r>
        <w:rPr/>
        <w:t xml:space="preserve"> 日内，支付合同总金额的 </w:t>
      </w:r>
      <w:r>
        <w:rPr/>
        <w:t>30.00</w:t>
      </w:r>
      <w:r>
        <w:rPr/>
        <w:t>%。</w:t>
      </w:r>
    </w:p>
    <w:p>
      <w:pPr>
        <w:pStyle w:val="null3"/>
      </w:pPr>
      <w:r>
        <w:rPr/>
        <w:t>采购包1：</w:t>
      </w:r>
      <w:r>
        <w:rPr/>
        <w:t xml:space="preserve"> 付款条件说明： </w:t>
      </w:r>
      <w:r>
        <w:rPr/>
        <w:t>通过省级合规性审查取得市政府批复</w:t>
      </w:r>
      <w:r>
        <w:rPr/>
        <w:t xml:space="preserve"> ，达到付款条件起 </w:t>
      </w:r>
      <w:r>
        <w:rPr/>
        <w:t>10</w:t>
      </w:r>
      <w:r>
        <w:rPr/>
        <w:t xml:space="preserve"> 日内，支付合同总金额的 </w:t>
      </w:r>
      <w:r>
        <w:rPr/>
        <w:t>70.00</w:t>
      </w:r>
      <w:r>
        <w:rPr/>
        <w:t>%。</w:t>
      </w:r>
    </w:p>
    <w:p>
      <w:pPr>
        <w:pStyle w:val="null3"/>
        <w:outlineLvl w:val="3"/>
      </w:pPr>
      <w:r>
        <w:rPr>
          <w:b/>
          <w:sz w:val="24"/>
        </w:rPr>
        <w:t>3.3.6违约责任及解决争议的方法</w:t>
      </w:r>
    </w:p>
    <w:p>
      <w:pPr>
        <w:pStyle w:val="null3"/>
      </w:pPr>
      <w:r>
        <w:rPr/>
        <w:t>采购包1：</w:t>
      </w:r>
    </w:p>
    <w:p>
      <w:pPr>
        <w:pStyle w:val="null3"/>
      </w:pPr>
      <w:r>
        <w:rPr/>
        <w:t>合同执行中发生争议的，当事人双方应协商解决。协商达不成一致时，可向同级行 政仲裁机关申请仲裁</w:t>
      </w:r>
    </w:p>
    <w:p>
      <w:pPr>
        <w:pStyle w:val="null3"/>
        <w:outlineLvl w:val="2"/>
      </w:pPr>
      <w:r>
        <w:rPr>
          <w:b/>
          <w:sz w:val="28"/>
        </w:rPr>
        <w:t>3.4其他要求</w:t>
      </w:r>
    </w:p>
    <w:p>
      <w:pPr>
        <w:pStyle w:val="null3"/>
      </w:pPr>
      <w:r>
        <w:rPr/>
        <w:t>无</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服务内容及服务邀请应答表 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法定代表人身份证明及授权委托书 供应商应提交的相关资格证明材料 供应商认为需要提供的其他内容</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具合法有效的营业执照等国家规定的相关证明：</w:t>
            </w:r>
          </w:p>
        </w:tc>
        <w:tc>
          <w:tcPr>
            <w:tcW w:type="dxa" w:w="3322"/>
          </w:tcPr>
          <w:p>
            <w:pPr>
              <w:pStyle w:val="null3"/>
            </w:pPr>
            <w:r>
              <w:rPr/>
              <w:t>出具合法有效的营业执照或事业单位法人证书等国家规定的相关证明，自然人参与的提供其身份证明</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具有良好的财务状况</w:t>
            </w:r>
          </w:p>
        </w:tc>
        <w:tc>
          <w:tcPr>
            <w:tcW w:type="dxa" w:w="3322"/>
          </w:tcPr>
          <w:p>
            <w:pPr>
              <w:pStyle w:val="null3"/>
            </w:pPr>
            <w:r>
              <w:rPr/>
              <w:t>提供具有财务审计资质单位出具的2022年度财务报告或递交响应文件前六个月内其基本账户银行出具的资信证明或政府采购信用担保机构出具的投标担保函。</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依法缴纳税收和社会保障资金的良好记录</w:t>
            </w:r>
          </w:p>
        </w:tc>
        <w:tc>
          <w:tcPr>
            <w:tcW w:type="dxa" w:w="3322"/>
          </w:tcPr>
          <w:p>
            <w:pPr>
              <w:pStyle w:val="null3"/>
            </w:pPr>
            <w:r>
              <w:rPr/>
              <w:t>依法缴纳税收和社会保障资金提供2023年任意2个月缴纳证明（无需缴纳 提供相应证明文件）依法缴纳税收和社会保障资金。</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授权书</w:t>
            </w:r>
          </w:p>
        </w:tc>
        <w:tc>
          <w:tcPr>
            <w:tcW w:type="dxa" w:w="3322"/>
          </w:tcPr>
          <w:p>
            <w:pPr>
              <w:pStyle w:val="null3"/>
            </w:pPr>
            <w:r>
              <w:rPr/>
              <w:t>法定代表人参加磋商的，须提供法人身份证明书，法定代表人授权他人参加磋商的，须提供法定代表人授权 委托书（附法定代表人、被授权人身份证复印件）。</w:t>
            </w:r>
          </w:p>
        </w:tc>
        <w:tc>
          <w:tcPr>
            <w:tcW w:type="dxa" w:w="1661"/>
          </w:tcPr>
          <w:p>
            <w:pPr>
              <w:pStyle w:val="null3"/>
            </w:pPr>
            <w:r>
              <w:rPr/>
              <w:t>法定代表人身份证明及授权委托书 供应商应提交的相关资格证明材料</w:t>
            </w:r>
          </w:p>
        </w:tc>
      </w:tr>
      <w:tr>
        <w:tc>
          <w:tcPr>
            <w:tcW w:type="dxa" w:w="831"/>
          </w:tcPr>
          <w:p>
            <w:pPr>
              <w:pStyle w:val="null3"/>
            </w:pPr>
            <w:r>
              <w:rPr/>
              <w:t>5</w:t>
            </w:r>
          </w:p>
        </w:tc>
        <w:tc>
          <w:tcPr>
            <w:tcW w:type="dxa" w:w="2492"/>
          </w:tcPr>
          <w:p>
            <w:pPr>
              <w:pStyle w:val="null3"/>
            </w:pPr>
            <w:r>
              <w:rPr/>
              <w:t>承诺函</w:t>
            </w:r>
          </w:p>
        </w:tc>
        <w:tc>
          <w:tcPr>
            <w:tcW w:type="dxa" w:w="3322"/>
          </w:tcPr>
          <w:p>
            <w:pPr>
              <w:pStyle w:val="null3"/>
            </w:pPr>
            <w:r>
              <w:rPr/>
              <w:t>提供具有履行本合同所必需的设备和专业技术能力的说明及承诺</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无重大违法记录的书面声明</w:t>
            </w:r>
          </w:p>
        </w:tc>
        <w:tc>
          <w:tcPr>
            <w:tcW w:type="dxa" w:w="3322"/>
          </w:tcPr>
          <w:p>
            <w:pPr>
              <w:pStyle w:val="null3"/>
            </w:pPr>
            <w:r>
              <w:rPr/>
              <w:t>提供参加政府采购活动前三年内在经营活动中没有重大违法记录的书面声明。</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中小企业声明函</w:t>
            </w:r>
          </w:p>
        </w:tc>
        <w:tc>
          <w:tcPr>
            <w:tcW w:type="dxa" w:w="3322"/>
          </w:tcPr>
          <w:p>
            <w:pPr>
              <w:pStyle w:val="null3"/>
            </w:pPr>
            <w:r>
              <w:rPr/>
              <w:t>中小企业声明函</w:t>
            </w:r>
          </w:p>
        </w:tc>
        <w:tc>
          <w:tcPr>
            <w:tcW w:type="dxa" w:w="1661"/>
          </w:tcPr>
          <w:p>
            <w:pPr>
              <w:pStyle w:val="null3"/>
            </w:pPr>
            <w:r>
              <w:rPr/>
              <w:t>中小企业声明函 残疾人福利性单位声明函 供应商应提交的相关资格证明材料 监狱企业的证明文件 供应商认为需要提供的其他内容</w:t>
            </w:r>
          </w:p>
        </w:tc>
      </w:tr>
      <w:tr>
        <w:tc>
          <w:tcPr>
            <w:tcW w:type="dxa" w:w="831"/>
          </w:tcPr>
          <w:p>
            <w:pPr>
              <w:pStyle w:val="null3"/>
            </w:pPr>
            <w:r>
              <w:rPr/>
              <w:t>8</w:t>
            </w:r>
          </w:p>
        </w:tc>
        <w:tc>
          <w:tcPr>
            <w:tcW w:type="dxa" w:w="2492"/>
          </w:tcPr>
          <w:p>
            <w:pPr>
              <w:pStyle w:val="null3"/>
            </w:pPr>
            <w:r>
              <w:rPr/>
              <w:t>信用查询</w:t>
            </w:r>
          </w:p>
        </w:tc>
        <w:tc>
          <w:tcPr>
            <w:tcW w:type="dxa" w:w="3322"/>
          </w:tcPr>
          <w:p>
            <w:pPr>
              <w:pStyle w:val="null3"/>
            </w:pPr>
            <w:r>
              <w:rPr/>
              <w:t>供应商不得为“信用中国”网站（www.creditchina.gov.cn）中列入、重大税收违法案件当事人名单的供 应商，不得为中国政府采购网（www.ccgp.gov.cn）政府采购严重违法失信行为记录名单中被财政部门禁止参加政府采购活 动的供应商、不得为中国执行信息公开网（http://zxgk.court.gov.cn）中列入名单的供应商。</w:t>
            </w:r>
          </w:p>
        </w:tc>
        <w:tc>
          <w:tcPr>
            <w:tcW w:type="dxa" w:w="1661"/>
          </w:tcPr>
          <w:p>
            <w:pPr>
              <w:pStyle w:val="null3"/>
            </w:pPr>
            <w:r>
              <w:rPr/>
              <w:t>供应商应提交的相关资格证明材料</w:t>
            </w:r>
          </w:p>
        </w:tc>
      </w:tr>
      <w:tr>
        <w:tc>
          <w:tcPr>
            <w:tcW w:type="dxa" w:w="831"/>
          </w:tcPr>
          <w:p>
            <w:pPr>
              <w:pStyle w:val="null3"/>
            </w:pPr>
            <w:r>
              <w:rPr/>
              <w:t>9</w:t>
            </w:r>
          </w:p>
        </w:tc>
        <w:tc>
          <w:tcPr>
            <w:tcW w:type="dxa" w:w="2492"/>
          </w:tcPr>
          <w:p>
            <w:pPr>
              <w:pStyle w:val="null3"/>
            </w:pPr>
            <w:r>
              <w:rPr/>
              <w:t>企业资质</w:t>
            </w:r>
          </w:p>
        </w:tc>
        <w:tc>
          <w:tcPr>
            <w:tcW w:type="dxa" w:w="3322"/>
          </w:tcPr>
          <w:p>
            <w:pPr>
              <w:pStyle w:val="null3"/>
            </w:pPr>
            <w:r>
              <w:rPr/>
              <w:t>具备工程设计水利行业（引调水）专业乙级及以上资质</w:t>
            </w:r>
          </w:p>
        </w:tc>
        <w:tc>
          <w:tcPr>
            <w:tcW w:type="dxa" w:w="1661"/>
          </w:tcPr>
          <w:p>
            <w:pPr>
              <w:pStyle w:val="null3"/>
            </w:pPr>
            <w:r>
              <w:rPr/>
              <w:t>供应商应提交的相关资格证明材料</w:t>
            </w:r>
          </w:p>
        </w:tc>
      </w:tr>
    </w:tbl>
    <w:p>
      <w:pPr>
        <w:pStyle w:val="null3"/>
      </w:pPr>
      <w:r>
        <w:rPr/>
        <w:t xml:space="preserve"> </w:t>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响应文件格式</w:t>
            </w:r>
          </w:p>
        </w:tc>
        <w:tc>
          <w:tcPr>
            <w:tcW w:type="dxa" w:w="3322"/>
          </w:tcPr>
          <w:p>
            <w:pPr>
              <w:pStyle w:val="null3"/>
            </w:pPr>
            <w:r>
              <w:rPr/>
              <w:t>符合“磋商响应文件格式”要求。</w:t>
            </w:r>
          </w:p>
        </w:tc>
        <w:tc>
          <w:tcPr>
            <w:tcW w:type="dxa" w:w="1661"/>
          </w:tcPr>
          <w:p>
            <w:pPr>
              <w:pStyle w:val="null3"/>
            </w:pPr>
            <w:r>
              <w:rPr/>
              <w:t>响应文件封面 法定代表人身份证明及授权委托书 服务内容及服务邀请应答表 中小企业声明函 商务应答表 服务方案 供应商应提交的相关资格证明材料 标的清单 报价表 响应函 监狱企业的证明文件</w:t>
            </w:r>
          </w:p>
        </w:tc>
      </w:tr>
      <w:tr>
        <w:tc>
          <w:tcPr>
            <w:tcW w:type="dxa" w:w="831"/>
          </w:tcPr>
          <w:p>
            <w:pPr>
              <w:pStyle w:val="null3"/>
            </w:pPr>
            <w:r>
              <w:rPr/>
              <w:t>3</w:t>
            </w:r>
          </w:p>
        </w:tc>
        <w:tc>
          <w:tcPr>
            <w:tcW w:type="dxa" w:w="2492"/>
          </w:tcPr>
          <w:p>
            <w:pPr>
              <w:pStyle w:val="null3"/>
            </w:pPr>
            <w:r>
              <w:rPr/>
              <w:t>服务期</w:t>
            </w:r>
          </w:p>
        </w:tc>
        <w:tc>
          <w:tcPr>
            <w:tcW w:type="dxa" w:w="3322"/>
          </w:tcPr>
          <w:p>
            <w:pPr>
              <w:pStyle w:val="null3"/>
            </w:pPr>
            <w:r>
              <w:rPr/>
              <w:t>满足磋商文件要求。</w:t>
            </w:r>
          </w:p>
        </w:tc>
        <w:tc>
          <w:tcPr>
            <w:tcW w:type="dxa" w:w="1661"/>
          </w:tcPr>
          <w:p>
            <w:pPr>
              <w:pStyle w:val="null3"/>
            </w:pPr>
            <w:r>
              <w:rPr/>
              <w:t>商务应答表</w:t>
            </w:r>
          </w:p>
        </w:tc>
      </w:tr>
      <w:tr>
        <w:tc>
          <w:tcPr>
            <w:tcW w:type="dxa" w:w="831"/>
          </w:tcPr>
          <w:p>
            <w:pPr>
              <w:pStyle w:val="null3"/>
            </w:pPr>
            <w:r>
              <w:rPr/>
              <w:t>4</w:t>
            </w:r>
          </w:p>
        </w:tc>
        <w:tc>
          <w:tcPr>
            <w:tcW w:type="dxa" w:w="2492"/>
          </w:tcPr>
          <w:p>
            <w:pPr>
              <w:pStyle w:val="null3"/>
            </w:pPr>
            <w:r>
              <w:rPr/>
              <w:t>响应有效期</w:t>
            </w:r>
          </w:p>
        </w:tc>
        <w:tc>
          <w:tcPr>
            <w:tcW w:type="dxa" w:w="3322"/>
          </w:tcPr>
          <w:p>
            <w:pPr>
              <w:pStyle w:val="null3"/>
            </w:pPr>
            <w:r>
              <w:rPr/>
              <w:t>满足磋商文件要求。</w:t>
            </w:r>
          </w:p>
        </w:tc>
        <w:tc>
          <w:tcPr>
            <w:tcW w:type="dxa" w:w="1661"/>
          </w:tcPr>
          <w:p>
            <w:pPr>
              <w:pStyle w:val="null3"/>
            </w:pPr>
            <w:r>
              <w:rPr/>
              <w:t>商务应答表</w:t>
            </w:r>
          </w:p>
        </w:tc>
      </w:tr>
      <w:tr>
        <w:tc>
          <w:tcPr>
            <w:tcW w:type="dxa" w:w="831"/>
          </w:tcPr>
          <w:p>
            <w:pPr>
              <w:pStyle w:val="null3"/>
            </w:pPr>
            <w:r>
              <w:rPr/>
              <w:t>5</w:t>
            </w:r>
          </w:p>
        </w:tc>
        <w:tc>
          <w:tcPr>
            <w:tcW w:type="dxa" w:w="2492"/>
          </w:tcPr>
          <w:p>
            <w:pPr>
              <w:pStyle w:val="null3"/>
            </w:pPr>
            <w:r>
              <w:rPr/>
              <w:t>响应文件的签署盖章</w:t>
            </w:r>
          </w:p>
        </w:tc>
        <w:tc>
          <w:tcPr>
            <w:tcW w:type="dxa" w:w="3322"/>
          </w:tcPr>
          <w:p>
            <w:pPr>
              <w:pStyle w:val="null3"/>
            </w:pPr>
            <w:r>
              <w:rPr/>
              <w:t>满足磋商文件要求。</w:t>
            </w:r>
          </w:p>
        </w:tc>
        <w:tc>
          <w:tcPr>
            <w:tcW w:type="dxa" w:w="1661"/>
          </w:tcPr>
          <w:p>
            <w:pPr>
              <w:pStyle w:val="null3"/>
            </w:pPr>
            <w:r>
              <w:rPr/>
              <w:t>响应文件封面 法定代表人身份证明及授权委托书 服务内容及服务邀请应答表 中小企业声明函 商务应答表 服务方案 供应商应提交的相关资格证明材料 标的清单 报价表 响应函 供应商认为需要提供的其他内容</w:t>
            </w:r>
          </w:p>
        </w:tc>
      </w:tr>
      <w:tr>
        <w:tc>
          <w:tcPr>
            <w:tcW w:type="dxa" w:w="831"/>
          </w:tcPr>
          <w:p>
            <w:pPr>
              <w:pStyle w:val="null3"/>
            </w:pPr>
            <w:r>
              <w:rPr/>
              <w:t>6</w:t>
            </w:r>
          </w:p>
        </w:tc>
        <w:tc>
          <w:tcPr>
            <w:tcW w:type="dxa" w:w="2492"/>
          </w:tcPr>
          <w:p>
            <w:pPr>
              <w:pStyle w:val="null3"/>
            </w:pPr>
            <w:r>
              <w:rPr/>
              <w:t>报价唯一</w:t>
            </w:r>
          </w:p>
        </w:tc>
        <w:tc>
          <w:tcPr>
            <w:tcW w:type="dxa" w:w="3322"/>
          </w:tcPr>
          <w:p>
            <w:pPr>
              <w:pStyle w:val="null3"/>
            </w:pPr>
            <w:r>
              <w:rPr/>
              <w:t>只能有一个有效报价，不得提交选择性报价， 且报价不超过采购预算金额或最高限价。</w:t>
            </w:r>
          </w:p>
        </w:tc>
        <w:tc>
          <w:tcPr>
            <w:tcW w:type="dxa" w:w="1661"/>
          </w:tcPr>
          <w:p>
            <w:pPr>
              <w:pStyle w:val="null3"/>
            </w:pPr>
            <w:r>
              <w:rPr/>
              <w:t>标的清单 报价表</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组织机构</w:t>
            </w:r>
          </w:p>
        </w:tc>
        <w:tc>
          <w:tcPr>
            <w:tcW w:type="dxa" w:w="2492"/>
          </w:tcPr>
          <w:p>
            <w:pPr>
              <w:pStyle w:val="null3"/>
            </w:pPr>
            <w:r>
              <w:rPr/>
              <w:t>项目组织机构健全，人员专业配备齐全合理，职责明确得5-8分（不含5分）；项目组织机构基本健全，人员专业配备基本合理，职责基本明确得0-5分（含5分）。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项目负责人</w:t>
            </w:r>
          </w:p>
        </w:tc>
        <w:tc>
          <w:tcPr>
            <w:tcW w:type="dxa" w:w="2492"/>
          </w:tcPr>
          <w:p>
            <w:pPr>
              <w:pStyle w:val="null3"/>
            </w:pPr>
            <w:r>
              <w:rPr/>
              <w:t>项目负责人为高级工程师或以上职称得4分；中级职称得2分；初级职称得1分。</w:t>
            </w:r>
          </w:p>
        </w:tc>
        <w:tc>
          <w:tcPr>
            <w:tcW w:type="dxa" w:w="831"/>
          </w:tcPr>
          <w:p>
            <w:pPr>
              <w:pStyle w:val="null3"/>
              <w:jc w:val="right"/>
            </w:pPr>
            <w:r>
              <w:rPr/>
              <w:t>4.00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近3年具有类似项目业绩，每项得2分，最高得分不超过10分；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设备配置</w:t>
            </w:r>
          </w:p>
        </w:tc>
        <w:tc>
          <w:tcPr>
            <w:tcW w:type="dxa" w:w="2492"/>
          </w:tcPr>
          <w:p>
            <w:pPr>
              <w:pStyle w:val="null3"/>
            </w:pPr>
            <w:r>
              <w:rPr/>
              <w:t>具有完成项目实施所需技术装备，设备配置科学合理、技术先进、适用性强，综合评审赋分（0-8分）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对项目的重点 难点认识</w:t>
            </w:r>
          </w:p>
        </w:tc>
        <w:tc>
          <w:tcPr>
            <w:tcW w:type="dxa" w:w="2492"/>
          </w:tcPr>
          <w:p>
            <w:pPr>
              <w:pStyle w:val="null3"/>
            </w:pPr>
            <w:r>
              <w:rPr/>
              <w:t>对本项工作重点难点理解全面、深刻得5-10分（不含5分）；对本项工作重点难点基本理解全面、深刻得0-5分（含5分）；缺项得0分。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工作方案结构框架及内容</w:t>
            </w:r>
          </w:p>
        </w:tc>
        <w:tc>
          <w:tcPr>
            <w:tcW w:type="dxa" w:w="2492"/>
          </w:tcPr>
          <w:p>
            <w:pPr>
              <w:pStyle w:val="null3"/>
            </w:pPr>
            <w:r>
              <w:rPr/>
              <w:t>工作方案框架清晰合理、内容全面、结构完整得13-20分（不含13分）；工作方案框架基本清晰合理、内容基本全面、结构基本完整得5-13分（含13分）；工作方案框架不清晰合理、内容不全面、结构不完整得0-5分（含5分）；缺项得0分。</w:t>
            </w:r>
          </w:p>
        </w:tc>
        <w:tc>
          <w:tcPr>
            <w:tcW w:type="dxa" w:w="831"/>
          </w:tcPr>
          <w:p>
            <w:pPr>
              <w:pStyle w:val="null3"/>
              <w:jc w:val="right"/>
            </w:pPr>
            <w:r>
              <w:rPr/>
              <w:t>20.00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成果文件质量、安全及服务保证措施</w:t>
            </w:r>
          </w:p>
        </w:tc>
        <w:tc>
          <w:tcPr>
            <w:tcW w:type="dxa" w:w="2492"/>
          </w:tcPr>
          <w:p>
            <w:pPr>
              <w:pStyle w:val="null3"/>
            </w:pPr>
            <w:r>
              <w:rPr/>
              <w:t>质量、安全目标明确、体系健全、保证措施切实可行得5-10分（不含5分），质量、安全目标基本明确、体系基本健全、保证措施基本可行得0-5分（含5分），缺项得0分。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项目进度计划及 保证措施</w:t>
            </w:r>
          </w:p>
        </w:tc>
        <w:tc>
          <w:tcPr>
            <w:tcW w:type="dxa" w:w="2492"/>
          </w:tcPr>
          <w:p>
            <w:pPr>
              <w:pStyle w:val="null3"/>
            </w:pPr>
            <w:r>
              <w:rPr/>
              <w:t>进度计划满足要求，节点清晰，控制措施合理得5-10分（不含5分）；进度计划基本满足要求，节点基本清晰，控制措施基本合理得0-5分（含5分）；缺项得0分。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对本项目的建议 及意见</w:t>
            </w:r>
          </w:p>
        </w:tc>
        <w:tc>
          <w:tcPr>
            <w:tcW w:type="dxa" w:w="2492"/>
          </w:tcPr>
          <w:p>
            <w:pPr>
              <w:pStyle w:val="null3"/>
            </w:pPr>
            <w:r>
              <w:rPr/>
              <w:t>所提出的建议及意见合理、针对性强、利于本项目目标实现得3-5分（不含3分）；所提出的建议及意见基本合理、针对性不强、不利于本项目目标实现得0-3分（含3分），缺项得0分。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售后服务</w:t>
            </w:r>
          </w:p>
        </w:tc>
        <w:tc>
          <w:tcPr>
            <w:tcW w:type="dxa" w:w="2492"/>
          </w:tcPr>
          <w:p>
            <w:pPr>
              <w:pStyle w:val="null3"/>
            </w:pPr>
            <w:r>
              <w:rPr/>
              <w:t>具有完善的售后服务，根据供应商提供的售后服务体系及保障措施、售后服务承诺、服务响应时间等内容，综合评审赋分（1-5分）；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价格评分采用低价优先法计算，即满足招标要求且投标报价最低的供应商的价格为评标基准价，其价格分为满分。 投标报价得分＝（评标基准价/投标报价）×10</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详见附件：法定代表人身份证明及授权委托书</w:t>
      </w:r>
    </w:p>
    <w:p>
      <w:pPr>
        <w:pStyle w:val="null3"/>
        <w:ind w:firstLine="960"/>
      </w:pPr>
      <w:r>
        <w:rPr/>
        <w:t>详见附件：供应商认为需要提供的其他内容</w:t>
      </w:r>
    </w:p>
    <w:p>
      <w:pPr>
        <w:pStyle w:val="null3"/>
      </w:pPr>
      <w:r>
        <w:rPr/>
        <w:t xml:space="preserve"> </w:t>
      </w:r>
    </w:p>
    <w:p>
      <w:pPr>
        <w:pStyle w:val="null3"/>
        <w:jc w:val="center"/>
        <w:outlineLvl w:val="1"/>
      </w:pPr>
      <w:r>
        <w:rPr>
          <w:b/>
          <w:sz w:val="36"/>
        </w:rPr>
        <w:t>第八章 拟签订采购合同文本</w:t>
      </w:r>
    </w:p>
    <w:p>
      <w:pPr>
        <w:pStyle w:val="null3"/>
      </w:pPr>
      <w:r>
        <w:rPr/>
        <w:t>详见附件：合同文本（参考格式）.docx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