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铜川市政府援助居家养老服务项目(二次)</w:t>
      </w:r>
    </w:p>
    <w:p>
      <w:pPr>
        <w:pStyle w:val="null3"/>
        <w:jc w:val="center"/>
        <w:outlineLvl w:val="2"/>
      </w:pPr>
      <w:r>
        <w:rPr>
          <w:b/>
          <w:sz w:val="28"/>
        </w:rPr>
        <w:t>采购项目编号：</w:t>
      </w:r>
      <w:r>
        <w:rPr>
          <w:b/>
          <w:sz w:val="28"/>
        </w:rPr>
        <w:t>HGMH-C-2023-03.1B1</w:t>
      </w:r>
      <w:r>
        <w:br/>
      </w:r>
      <w:r>
        <w:br/>
      </w:r>
      <w:r>
        <w:br/>
      </w:r>
    </w:p>
    <w:p>
      <w:pPr>
        <w:pStyle w:val="null3"/>
        <w:jc w:val="center"/>
        <w:outlineLvl w:val="2"/>
      </w:pPr>
      <w:r>
        <w:rPr>
          <w:b/>
          <w:sz w:val="28"/>
        </w:rPr>
        <w:t>铜川市民政局</w:t>
      </w:r>
    </w:p>
    <w:p>
      <w:pPr>
        <w:pStyle w:val="null3"/>
        <w:jc w:val="center"/>
        <w:outlineLvl w:val="2"/>
      </w:pPr>
      <w:r>
        <w:rPr>
          <w:b/>
          <w:sz w:val="28"/>
        </w:rPr>
        <w:t>陕西恒广茂禾项目管理有限公司</w:t>
      </w:r>
      <w:r>
        <w:rPr>
          <w:b/>
          <w:sz w:val="28"/>
        </w:rPr>
        <w:t>共同编制</w:t>
      </w:r>
    </w:p>
    <w:p>
      <w:pPr>
        <w:pStyle w:val="null3"/>
        <w:jc w:val="center"/>
        <w:outlineLvl w:val="2"/>
      </w:pPr>
      <w:r>
        <w:rPr>
          <w:b/>
          <w:sz w:val="28"/>
        </w:rPr>
        <w:t>2024年01月02日</w:t>
      </w:r>
    </w:p>
    <w:p>
      <w:pPr>
        <w:pStyle w:val="null3"/>
      </w:pPr>
      <w:r>
        <w:rPr/>
        <w:t xml:space="preserve"> </w:t>
      </w:r>
    </w:p>
    <w:p>
      <w:pPr>
        <w:pStyle w:val="null3"/>
        <w:jc w:val="center"/>
        <w:outlineLvl w:val="1"/>
      </w:pPr>
      <w:r>
        <w:rPr>
          <w:b/>
          <w:sz w:val="36"/>
        </w:rPr>
        <w:t>第一章 投标邀请</w:t>
      </w:r>
    </w:p>
    <w:p>
      <w:pPr>
        <w:pStyle w:val="null3"/>
        <w:ind w:firstLine="480"/>
      </w:pPr>
      <w:r>
        <w:rPr/>
        <w:t>陕西恒广茂禾项目管理有限公司</w:t>
      </w:r>
      <w:r>
        <w:rPr/>
        <w:t>（以下简称“代理机构”）受</w:t>
      </w:r>
      <w:r>
        <w:rPr/>
        <w:t>铜川市民政局</w:t>
      </w:r>
      <w:r>
        <w:rPr/>
        <w:t>委托，拟对</w:t>
      </w:r>
      <w:r>
        <w:rPr/>
        <w:t>铜川市政府援助居家养老服务项目(二次)</w:t>
      </w:r>
      <w:r>
        <w:rPr/>
        <w:t>进行国内公开招标，兹邀请符合本次招标要求的供应商参加投标。</w:t>
      </w:r>
    </w:p>
    <w:p>
      <w:pPr>
        <w:pStyle w:val="null3"/>
        <w:outlineLvl w:val="2"/>
      </w:pPr>
      <w:r>
        <w:rPr>
          <w:b/>
          <w:sz w:val="28"/>
        </w:rPr>
        <w:t>一、采购项目编号：</w:t>
      </w:r>
      <w:r>
        <w:rPr>
          <w:b/>
          <w:sz w:val="28"/>
        </w:rPr>
        <w:t>HGMH-C-2023-03.1B1</w:t>
      </w:r>
    </w:p>
    <w:p>
      <w:pPr>
        <w:pStyle w:val="null3"/>
        <w:outlineLvl w:val="2"/>
      </w:pPr>
      <w:r>
        <w:rPr>
          <w:b/>
          <w:sz w:val="28"/>
        </w:rPr>
        <w:t>二、采购项目名称：</w:t>
      </w:r>
      <w:r>
        <w:rPr>
          <w:b/>
          <w:sz w:val="28"/>
        </w:rPr>
        <w:t>铜川市政府援助居家养老服务项目(二次)</w:t>
      </w:r>
    </w:p>
    <w:p>
      <w:pPr>
        <w:pStyle w:val="null3"/>
        <w:outlineLvl w:val="2"/>
      </w:pPr>
      <w:r>
        <w:rPr>
          <w:b/>
          <w:sz w:val="28"/>
        </w:rPr>
        <w:t>三、招标项目简介</w:t>
      </w:r>
    </w:p>
    <w:p>
      <w:pPr>
        <w:pStyle w:val="null3"/>
        <w:ind w:firstLine="480"/>
      </w:pPr>
      <w:r>
        <w:rPr/>
        <w:t>本项目共设两个标段，一标段：铜川市南 市区（耀州区、新区）政府援助居家养老服务；二标段：市区（王益区、印 台区、宜君县）政府援助居家养老服务</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采购包1（铜川市政府援助居家养老服务项目-1标段）：属于专门面向中小企业采购。</w:t>
      </w:r>
    </w:p>
    <w:p>
      <w:pPr>
        <w:pStyle w:val="null3"/>
        <w:ind w:firstLine="480"/>
      </w:pPr>
      <w:r>
        <w:rPr/>
        <w:t>（三）本项目的特定资格要求：</w:t>
      </w:r>
    </w:p>
    <w:p>
      <w:pPr>
        <w:pStyle w:val="null3"/>
      </w:pPr>
      <w:r>
        <w:rPr/>
        <w:t>采购包1：</w:t>
      </w:r>
    </w:p>
    <w:p>
      <w:pPr>
        <w:pStyle w:val="null3"/>
      </w:pPr>
      <w:r>
        <w:rPr/>
        <w:t>1、具合法有效的营业执照等国家规定的相关证明：：出具合法有效的营业执照或事业单位法人证书等国家规定的相关证明，自然人参与的提供其身份证明</w:t>
      </w:r>
    </w:p>
    <w:p>
      <w:pPr>
        <w:pStyle w:val="null3"/>
      </w:pPr>
      <w:r>
        <w:rPr/>
        <w:t>2、具有良好的财务状况：提供具有财务审计资质单位出具的2022年度财务报告或递交响应文件前六个月内其基本账户 银行出具的资信证明或政府采购信用担保机构出具的投标担保函。</w:t>
      </w:r>
    </w:p>
    <w:p>
      <w:pPr>
        <w:pStyle w:val="null3"/>
      </w:pPr>
      <w:r>
        <w:rPr/>
        <w:t>3、依法缴纳税收和社会保障资金的良好记录：依法缴纳税收和社会保障资金提供2023年任意2个月缴纳证明（无需缴纳 提供相应证明文件）依法缴纳税收和社会保障资金</w:t>
      </w:r>
    </w:p>
    <w:p>
      <w:pPr>
        <w:pStyle w:val="null3"/>
      </w:pPr>
      <w:r>
        <w:rPr/>
        <w:t>4、授权书：法定代表人参加磋商的，须提供法人身份证明书，法定代表人授权他人参加磋商的，须提供法定代表人授权 委托书（附法定代表人、被授权人身份证复印件）。</w:t>
      </w:r>
    </w:p>
    <w:p>
      <w:pPr>
        <w:pStyle w:val="null3"/>
      </w:pPr>
      <w:r>
        <w:rPr/>
        <w:t>5、信用查询：供应商不得为“信用中国”网站（www.creditchina.gov.cn）中列入、重大税收违法案件当事人名单的供 应商，不得为中国政府采购网（www.ccgp.gov.cn）政府采购严重违法失信行为记录名单中被财政部门禁止参加政府采购活 动的供应商、不得为中国执行信息公开网（http://zxgk.court.gov.cn）中列入名单的供应商。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铜川市民政局</w:t>
      </w:r>
    </w:p>
    <w:p>
      <w:pPr>
        <w:pStyle w:val="null3"/>
      </w:pPr>
      <w:r>
        <w:rPr/>
        <w:t xml:space="preserve"> 地址： </w:t>
      </w:r>
      <w:r>
        <w:rPr/>
        <w:t>铜川市新区正阳路9号</w:t>
      </w:r>
    </w:p>
    <w:p>
      <w:pPr>
        <w:pStyle w:val="null3"/>
      </w:pPr>
      <w:r>
        <w:rPr/>
        <w:t xml:space="preserve"> 邮编： </w:t>
      </w:r>
      <w:r>
        <w:rPr/>
        <w:t>727000</w:t>
      </w:r>
    </w:p>
    <w:p>
      <w:pPr>
        <w:pStyle w:val="null3"/>
      </w:pPr>
      <w:r>
        <w:rPr/>
        <w:t xml:space="preserve"> 联系人： </w:t>
      </w:r>
      <w:r>
        <w:rPr/>
        <w:t>苗女士</w:t>
      </w:r>
    </w:p>
    <w:p>
      <w:pPr>
        <w:pStyle w:val="null3"/>
      </w:pPr>
      <w:r>
        <w:rPr/>
        <w:t xml:space="preserve"> 联系电话： </w:t>
      </w:r>
      <w:r>
        <w:rPr/>
        <w:t>0919-3280680</w:t>
      </w:r>
    </w:p>
    <w:p>
      <w:pPr>
        <w:pStyle w:val="null3"/>
        <w:outlineLvl w:val="2"/>
      </w:pPr>
      <w:r>
        <w:rPr>
          <w:b/>
          <w:sz w:val="28"/>
        </w:rPr>
        <w:t>代理机构：</w:t>
      </w:r>
      <w:r>
        <w:rPr>
          <w:b/>
          <w:sz w:val="28"/>
        </w:rPr>
        <w:t>陕西恒广茂禾项目管理有限公司</w:t>
      </w:r>
    </w:p>
    <w:p>
      <w:pPr>
        <w:pStyle w:val="null3"/>
      </w:pPr>
      <w:r>
        <w:rPr/>
        <w:t xml:space="preserve"> 地址： </w:t>
      </w:r>
      <w:r>
        <w:rPr/>
        <w:t>陕西省铜川市市辖区陕西省铜川市新区长虹南路山水雅庭3幢1单元10901室</w:t>
      </w:r>
    </w:p>
    <w:p>
      <w:pPr>
        <w:pStyle w:val="null3"/>
      </w:pPr>
      <w:r>
        <w:rPr/>
        <w:t xml:space="preserve"> 邮编： </w:t>
      </w:r>
      <w:r>
        <w:rPr/>
        <w:t>727000</w:t>
      </w:r>
    </w:p>
    <w:p>
      <w:pPr>
        <w:pStyle w:val="null3"/>
      </w:pPr>
      <w:r>
        <w:rPr/>
        <w:t xml:space="preserve"> 联系人： </w:t>
      </w:r>
      <w:r>
        <w:rPr/>
        <w:t>曹康</w:t>
      </w:r>
    </w:p>
    <w:p>
      <w:pPr>
        <w:pStyle w:val="null3"/>
      </w:pPr>
      <w:r>
        <w:rPr/>
        <w:t xml:space="preserve"> 联系电话： </w:t>
      </w:r>
      <w:r>
        <w:rPr/>
        <w:t>15353839221</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代理服务费收费标准：代理服务费收费标准：参照国家计委计价格[2002]1980号及发改办价格[2003]857号通知规定收取，由成交供应商在领取成交通知书前向采购代理机构交纳采购服务费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铜川市民政局</w:t>
      </w:r>
      <w:r>
        <w:rPr/>
        <w:t>和</w:t>
      </w:r>
      <w:r>
        <w:rPr/>
        <w:t>陕西恒广茂禾项目管理有限公司</w:t>
      </w:r>
      <w:r>
        <w:rPr/>
        <w:t>享有。对招标文件中供应商参加本次政府采购活动应当具备的条件，招标项目技术、服务、商务及其他要求，评标细则及标准由</w:t>
      </w:r>
      <w:r>
        <w:rPr/>
        <w:t>铜川市民政局</w:t>
      </w:r>
      <w:r>
        <w:rPr/>
        <w:t>负责解释。除上述招标文件内容，其他内容由</w:t>
      </w:r>
      <w:r>
        <w:rPr/>
        <w:t>陕西恒广茂禾项目管理有限公司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铜川市民政局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陕西恒广茂禾项目管理有限公司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以采购人验收标准为准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陕西恒广茂禾项目管理有限公司</w:t>
      </w:r>
      <w:r>
        <w:rPr/>
        <w:t xml:space="preserve"> 负责答复；供应商对除采购需求外的采购文件的询问、质疑由</w:t>
      </w:r>
      <w:r>
        <w:rPr/>
        <w:t>陕西恒广茂禾项目管理有限公司</w:t>
      </w:r>
      <w:r>
        <w:rPr/>
        <w:t xml:space="preserve"> 负责答复；供应商对采购过程、采购结果的询问、质疑由 </w:t>
      </w:r>
      <w:r>
        <w:rPr/>
        <w:t>陕西恒广茂禾项目管理有限公司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联系人：曹康</w:t>
      </w:r>
    </w:p>
    <w:p>
      <w:pPr>
        <w:pStyle w:val="null3"/>
      </w:pPr>
      <w:r>
        <w:rPr/>
        <w:t>联系电话：15353839221</w:t>
      </w:r>
    </w:p>
    <w:p>
      <w:pPr>
        <w:pStyle w:val="null3"/>
      </w:pPr>
      <w:r>
        <w:rPr/>
        <w:t>地址： 陕西省铜川市市辖区陕西省铜川市新区长虹南路山水雅庭3幢1单元10901室</w:t>
      </w:r>
    </w:p>
    <w:p>
      <w:pPr>
        <w:pStyle w:val="null3"/>
      </w:pPr>
      <w:r>
        <w:rPr/>
        <w:t>邮编：727000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本项目共设两个标段，一标段服务地点：铜川市南市区（耀州区、新区）；二标段服务地点：铜川市北市区（王益区、印台区、宜君县） 服务内容为：为居家老年人提供家庭保洁、买菜做饭、洗衣洗被、陪同就医、陪同购物、陪聊读报、精神关怀等形式的服务，以及依托社区居家养老服务站组织志愿者开展助老服务和文化体育活动等。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980,000.00</w:t>
      </w:r>
    </w:p>
    <w:p>
      <w:pPr>
        <w:pStyle w:val="null3"/>
      </w:pPr>
      <w:r>
        <w:rPr/>
        <w:t>采购包最高限价（元）: 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铜川市南市区（耀州区、新区）政府援助居家养老服务</w:t>
            </w:r>
          </w:p>
        </w:tc>
        <w:tc>
          <w:tcPr>
            <w:tcW w:type="dxa" w:w="831"/>
          </w:tcPr>
          <w:p>
            <w:pPr>
              <w:pStyle w:val="null3"/>
              <w:jc w:val="right"/>
            </w:pPr>
            <w:r>
              <w:rPr/>
              <w:t>1.00</w:t>
            </w:r>
          </w:p>
        </w:tc>
        <w:tc>
          <w:tcPr>
            <w:tcW w:type="dxa" w:w="831"/>
          </w:tcPr>
          <w:p>
            <w:pPr>
              <w:pStyle w:val="null3"/>
              <w:jc w:val="right"/>
            </w:pPr>
            <w:r>
              <w:rPr/>
              <w:t>980,000.00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标的名称：铜川市南市区（耀州区、新区）政府援助居家养老服务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640"/>
              <w:jc w:val="both"/>
            </w:pPr>
            <w:r>
              <w:rPr>
                <w:rFonts w:ascii="仿宋_gb2312" w:hAnsi="仿宋_gb2312" w:cs="仿宋_gb2312" w:eastAsia="仿宋_gb2312"/>
                <w:sz w:val="21"/>
              </w:rPr>
              <w:t>为居家老年人提供家庭保洁、买菜做饭、洗衣洗被、陪同就医、陪同购物、陪聊读报、精神关怀等形式的服务，以及依托社区居家养老服务站组织志愿者开展助老服务和文化体育活动等。</w:t>
            </w:r>
          </w:p>
          <w:p>
            <w:pPr>
              <w:pStyle w:val="null3"/>
            </w:pPr>
            <w:r>
              <w:rPr/>
              <w:t xml:space="preserve"> </w:t>
            </w:r>
          </w:p>
        </w:tc>
      </w:tr>
    </w:tbl>
    <w:p>
      <w:pPr>
        <w:pStyle w:val="null3"/>
        <w:outlineLvl w:val="3"/>
      </w:pPr>
      <w:r>
        <w:rPr>
          <w:b/>
          <w:sz w:val="24"/>
        </w:rPr>
        <w:t>3.2.3人员配置要求</w:t>
      </w:r>
    </w:p>
    <w:p>
      <w:pPr>
        <w:pStyle w:val="null3"/>
      </w:pPr>
      <w:r>
        <w:rPr/>
        <w:t>采购包1：</w:t>
      </w:r>
    </w:p>
    <w:p>
      <w:pPr>
        <w:pStyle w:val="null3"/>
      </w:pPr>
      <w:r>
        <w:rPr/>
        <w:t>符合本项目的人员配置要求</w:t>
      </w:r>
    </w:p>
    <w:p>
      <w:pPr>
        <w:pStyle w:val="null3"/>
        <w:outlineLvl w:val="3"/>
      </w:pPr>
      <w:r>
        <w:rPr>
          <w:b/>
          <w:sz w:val="24"/>
        </w:rPr>
        <w:t>3.2.4设施设备配置要求</w:t>
      </w:r>
    </w:p>
    <w:p>
      <w:pPr>
        <w:pStyle w:val="null3"/>
      </w:pPr>
      <w:r>
        <w:rPr/>
        <w:t>采购包1：</w:t>
      </w:r>
    </w:p>
    <w:p>
      <w:pPr>
        <w:pStyle w:val="null3"/>
      </w:pPr>
      <w:r>
        <w:rPr/>
        <w:t>符合本项目的设施设备</w:t>
      </w:r>
    </w:p>
    <w:p>
      <w:pPr>
        <w:pStyle w:val="null3"/>
        <w:outlineLvl w:val="3"/>
      </w:pPr>
      <w:r>
        <w:rPr>
          <w:b/>
          <w:sz w:val="24"/>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每个季度甲方对所有被服务对象进行抽查考核并填报考核评价表。考核评价根据服务内容、服务质量、服务时长、服务满意度进行综合得分，其中服务内容占20%；服务质量30%；服务时长30%；满意度20%。综合得分90分以上的按照100%结付该季度费用；平均得分80-89分，扣除该季度费用10%；平均得分70-79分，扣除该季度费用30%；平均得分60-69扣除该季度50%费用；平均得分低于60分，采购人有权拒绝支付该季度费用并解除合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按季度进行支付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按季度进行支付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按季度进行支付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按季度进行支付</w:t>
      </w:r>
      <w:r>
        <w:rPr/>
        <w:t xml:space="preserve"> ，达到付款条件起 </w:t>
      </w:r>
      <w:r>
        <w:rPr/>
        <w:t>30</w:t>
      </w:r>
      <w:r>
        <w:rPr/>
        <w:t xml:space="preserve"> 日内，支付合同总金额的 </w:t>
      </w:r>
      <w:r>
        <w:rPr/>
        <w:t>25.00</w:t>
      </w:r>
      <w:r>
        <w:rPr/>
        <w:t>%。</w:t>
      </w:r>
    </w:p>
    <w:p>
      <w:pPr>
        <w:pStyle w:val="null3"/>
        <w:outlineLvl w:val="3"/>
      </w:pPr>
      <w:r>
        <w:rPr>
          <w:b/>
          <w:sz w:val="24"/>
        </w:rPr>
        <w:t>3.3.6违约责任与解决争议的方法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2、如因乙方工作人员在履行职务过程中的的疏忽、失职、过错等故意或者过失原因给甲方及委托服务对象造成损失或侵害，乙方对此均应承担全部的赔偿责任。</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具合法有效的营业执照等国家规定的相关证明：</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具有良好的财务状况</w:t>
            </w:r>
          </w:p>
        </w:tc>
        <w:tc>
          <w:tcPr>
            <w:tcW w:type="dxa" w:w="3322"/>
          </w:tcPr>
          <w:p>
            <w:pPr>
              <w:pStyle w:val="null3"/>
            </w:pPr>
            <w:r>
              <w:rPr/>
              <w:t>提供具有财务审计资质单位出具的2022年度财务报告或递交响应文件前六个月内其基本账户 银行出具的资信证明或政府采购信用担保机构出具的投标担保函。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依法缴纳税收和社会保障资金的良好记录</w:t>
            </w:r>
          </w:p>
        </w:tc>
        <w:tc>
          <w:tcPr>
            <w:tcW w:type="dxa" w:w="3322"/>
          </w:tcPr>
          <w:p>
            <w:pPr>
              <w:pStyle w:val="null3"/>
            </w:pPr>
            <w:r>
              <w:rPr/>
              <w:t>依法缴纳税收和社会保障资金提供2023年任意2个月缴纳证明（无需缴纳 提供相应证明文件）依法缴纳税收和社会保障资金</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授权书</w:t>
            </w:r>
          </w:p>
        </w:tc>
        <w:tc>
          <w:tcPr>
            <w:tcW w:type="dxa" w:w="3322"/>
          </w:tcPr>
          <w:p>
            <w:pPr>
              <w:pStyle w:val="null3"/>
            </w:pPr>
            <w:r>
              <w:rPr/>
              <w:t>法定代表人参加磋商的，须提供法人身份证明书，法定代表人授权他人参加磋商的，须提供法定代表人授权 委托书（附法定代表人、被授权人身份证复印件）。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供应商不得为“信用中国”网站（www.creditchina.gov.cn）中列入、重大税收违法案件当事人名单的供 应商，不得为中国政府采购网（www.ccgp.gov.cn）政府采购严重违法失信行为记录名单中被财政部门禁止参加政府采购活 动的供应商、不得为中国执行信息公开网（http://zxgk.court.gov.cn）中列入名单的供应商。</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投标人应提交的相关资格证明材料</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响应文件上法定代表人或被授权人的签字齐全 并加盖公章。</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投标文件响应内容</w:t>
            </w:r>
          </w:p>
        </w:tc>
        <w:tc>
          <w:tcPr>
            <w:tcW w:type="dxa" w:w="3322"/>
          </w:tcPr>
          <w:p>
            <w:pPr>
              <w:pStyle w:val="null3"/>
            </w:pPr>
            <w:r>
              <w:rPr/>
              <w:t>投标文件内容齐全、无遗漏。</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服务内容及服务邀请应答表 商务应答表 标的清单</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服务方案详细、具体、可行，方案需体现对老年人服务的规范标准，服务内容等。评标委员会根据响应情况计分：优计7.1-10分，良计4.1-7分，一般计1.0-4.0分。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拟投入人员</w:t>
            </w:r>
          </w:p>
        </w:tc>
        <w:tc>
          <w:tcPr>
            <w:tcW w:type="dxa" w:w="2492"/>
          </w:tcPr>
          <w:p>
            <w:pPr>
              <w:pStyle w:val="null3"/>
            </w:pPr>
            <w:r>
              <w:rPr/>
              <w:t>根据本项目拟投入人员的专业、数量、从事类似服务的相关经验等对所有投标人进行横向比较，评标委员会根据响应情况计分：优计7.1-10分，良计4.1-7分，一般计1.0-4.0分。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根据投标人工作进度计划安排的合理性及工时数进行评价，优计7.1-10分，良计4.1-7分，一般计1.0-4.0分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管理体系</w:t>
            </w:r>
          </w:p>
        </w:tc>
        <w:tc>
          <w:tcPr>
            <w:tcW w:type="dxa" w:w="2492"/>
          </w:tcPr>
          <w:p>
            <w:pPr>
              <w:pStyle w:val="null3"/>
            </w:pPr>
            <w:r>
              <w:rPr/>
              <w:t>根据投标人的内部管理制度和管理体系，工作质量的控制、保证体系及保证措施的完善性进行评价，优计7.1-10分，良计4.1-7分，一般计1.0-4.0分。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根据本项目的实际情况制定具有可操作性的处理突发事件的应急预案。评标委员会根据响应情况计分：优计7.1-10分，良计4.1-7分，一般计1.0-4.0分。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投标人提供服务承诺，包括但不限于服务内容、服务质量、提供的增值服务等，按其响应程度优计7.1-10分，良计4.1-7分，一般计1.0-4.0分。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重难点分析及合理化建议</w:t>
            </w:r>
          </w:p>
        </w:tc>
        <w:tc>
          <w:tcPr>
            <w:tcW w:type="dxa" w:w="2492"/>
          </w:tcPr>
          <w:p>
            <w:pPr>
              <w:pStyle w:val="null3"/>
            </w:pPr>
            <w:r>
              <w:rPr/>
              <w:t>依据响应文件所提供的对本项目工作重点及难点的分析以及拟采用的解决方案和合理化建议。评标委员会根据响应情况计分优计7.1-10分，良计4.1-7分，一般计1.0-4.0分。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投标人提供2019年1月至今类似业绩（以加盖公章的合同或中标通知书为准），每提供一份计2分，满分10分。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满足招标文件要求且投标价格最低的投标价为评标基准价，其价格分为满分。 投标报价得分=（评审基准价／投标报价）×价格权值×100。</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第7章 拟签订采购合同文本</w:t>
      </w:r>
    </w:p>
    <w:p>
      <w:pPr>
        <w:pStyle w:val="null3"/>
      </w:pPr>
      <w:r>
        <w:rPr/>
        <w:t>详见附件：参考合同文本.docx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