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新区节日美化提升工程</w:t>
      </w:r>
    </w:p>
    <w:p>
      <w:pPr>
        <w:pStyle w:val="null3"/>
        <w:jc w:val="center"/>
        <w:outlineLvl w:val="2"/>
      </w:pPr>
      <w:r>
        <w:rPr>
          <w:b/>
          <w:sz w:val="28"/>
        </w:rPr>
        <w:t>采购项目编号：</w:t>
      </w:r>
      <w:r>
        <w:rPr>
          <w:b/>
          <w:sz w:val="28"/>
        </w:rPr>
        <w:t>SXGLZFCG2024-005号</w:t>
      </w:r>
      <w:r>
        <w:br/>
      </w:r>
      <w:r>
        <w:br/>
      </w:r>
      <w:r>
        <w:br/>
      </w:r>
    </w:p>
    <w:p>
      <w:pPr>
        <w:pStyle w:val="null3"/>
        <w:jc w:val="center"/>
        <w:outlineLvl w:val="2"/>
      </w:pPr>
      <w:r>
        <w:rPr>
          <w:b/>
          <w:sz w:val="28"/>
        </w:rPr>
        <w:t>铜川市城市管理执法局新耀分局</w:t>
      </w:r>
    </w:p>
    <w:p>
      <w:pPr>
        <w:pStyle w:val="null3"/>
        <w:jc w:val="center"/>
        <w:outlineLvl w:val="2"/>
      </w:pPr>
      <w:r>
        <w:rPr>
          <w:b/>
          <w:sz w:val="28"/>
        </w:rPr>
        <w:t>陕西公立工程项目管理咨询有限公司</w:t>
      </w:r>
      <w:r>
        <w:rPr>
          <w:b/>
          <w:sz w:val="28"/>
        </w:rPr>
        <w:t>共同编制</w:t>
      </w:r>
    </w:p>
    <w:p>
      <w:pPr>
        <w:pStyle w:val="null3"/>
        <w:jc w:val="center"/>
        <w:outlineLvl w:val="2"/>
      </w:pPr>
      <w:r>
        <w:rPr>
          <w:b/>
          <w:sz w:val="28"/>
        </w:rPr>
        <w:t>2024年01月05日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陕西公立工程项目管理咨询有限公司</w:t>
      </w:r>
      <w:r>
        <w:rPr/>
        <w:t>（以下简称“代理机构”）受</w:t>
      </w:r>
      <w:r>
        <w:rPr/>
        <w:t>铜川市城市管理执法局新耀分局</w:t>
      </w:r>
      <w:r>
        <w:rPr/>
        <w:t>委托，拟对</w:t>
      </w:r>
      <w:r>
        <w:rPr/>
        <w:t>新区节日美化提升工程</w:t>
      </w:r>
      <w:r>
        <w:rPr/>
        <w:t>采用竞争性磋商采购方式进行采购，兹邀请供应商参加本项目的竞争性磋商。</w:t>
      </w:r>
    </w:p>
    <w:p>
      <w:pPr>
        <w:pStyle w:val="null3"/>
        <w:outlineLvl w:val="2"/>
      </w:pPr>
      <w:r>
        <w:rPr>
          <w:b/>
          <w:sz w:val="28"/>
        </w:rPr>
        <w:t>一、采购项目编号：</w:t>
      </w:r>
      <w:r>
        <w:rPr>
          <w:b/>
          <w:sz w:val="28"/>
        </w:rPr>
        <w:t>SXGLZFCG2024-005号</w:t>
      </w:r>
    </w:p>
    <w:p>
      <w:pPr>
        <w:pStyle w:val="null3"/>
        <w:outlineLvl w:val="2"/>
      </w:pPr>
      <w:r>
        <w:rPr>
          <w:b/>
          <w:sz w:val="28"/>
        </w:rPr>
        <w:t>二、采购项目名称：</w:t>
      </w:r>
      <w:r>
        <w:rPr>
          <w:b/>
          <w:sz w:val="28"/>
        </w:rPr>
        <w:t>新区节日美化提升工程</w:t>
      </w:r>
    </w:p>
    <w:p>
      <w:pPr>
        <w:pStyle w:val="null3"/>
        <w:outlineLvl w:val="2"/>
      </w:pPr>
      <w:r>
        <w:rPr>
          <w:b/>
          <w:sz w:val="28"/>
        </w:rPr>
        <w:t>三、磋商项目简介</w:t>
      </w:r>
    </w:p>
    <w:p>
      <w:pPr>
        <w:pStyle w:val="null3"/>
        <w:ind w:firstLine="480"/>
      </w:pPr>
      <w:r>
        <w:rPr/>
        <w:t>新区节日美化提升工程</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采购包1（新区节日美化提升工程）：属于专门面向中小企业采购。</w:t>
      </w:r>
    </w:p>
    <w:p>
      <w:pPr>
        <w:pStyle w:val="null3"/>
        <w:ind w:firstLine="480"/>
      </w:pPr>
      <w:r>
        <w:rPr/>
        <w:t>（三）本项目的特定资格要求：</w:t>
      </w:r>
    </w:p>
    <w:p>
      <w:pPr>
        <w:pStyle w:val="null3"/>
      </w:pPr>
      <w:r>
        <w:rPr/>
        <w:t>采购包1：</w:t>
      </w:r>
    </w:p>
    <w:p>
      <w:pPr>
        <w:pStyle w:val="null3"/>
      </w:pPr>
      <w:r>
        <w:rPr/>
        <w:t>1、合格供应商：具有独立承担民事责任的能力，提供法人或者其他组织的营业执照等证明文件，自然人的身份证明</w:t>
      </w:r>
    </w:p>
    <w:p>
      <w:pPr>
        <w:pStyle w:val="null3"/>
      </w:pPr>
      <w:r>
        <w:rPr/>
        <w:t>2、身份证明：法定代表人参加磋商须出具法定代表人身份证明（并附有效证件），被授权代理人参加磋商须出具法定代表人授权书及被授权人有效证件</w:t>
      </w:r>
    </w:p>
    <w:p>
      <w:pPr>
        <w:pStyle w:val="null3"/>
      </w:pPr>
      <w:r>
        <w:rPr/>
        <w:t>3、无重大违法记录声明：参加政府采购活动近三年内，在经营活动中没有重大违法记录，提供书面声明</w:t>
      </w:r>
    </w:p>
    <w:p>
      <w:pPr>
        <w:pStyle w:val="null3"/>
      </w:pPr>
      <w:r>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5、财务状况报告：供应商提供2022年财务审计报告(成立时间至提交响应文件截止时间不足年的可提供成立后任意时段的资产负债表)，或其基本存款账户开户银行出具的资信或资金证明(复印件加盖供应商公章)</w:t>
      </w:r>
    </w:p>
    <w:p>
      <w:pPr>
        <w:pStyle w:val="null3"/>
      </w:pPr>
      <w:r>
        <w:rPr/>
        <w:t>6、设备和专业技术能力承诺：具有履行合同所必需的设备和专业技术能力，提供证明材料或书面承诺并加盖公章</w:t>
      </w:r>
    </w:p>
    <w:p>
      <w:pPr>
        <w:pStyle w:val="null3"/>
      </w:pPr>
      <w:r>
        <w:rPr/>
        <w:t>7、税收缴纳证明：提供响应文件递交截止时间前6个月内任意1个月已缴纳完税凭证（任意税种）或税务机关开具的完税证明（任意税种）</w:t>
      </w:r>
    </w:p>
    <w:p>
      <w:pPr>
        <w:pStyle w:val="null3"/>
      </w:pPr>
      <w:r>
        <w:rPr/>
        <w:t>8、社会保障资金缴纳证明：提供响应文件递交截止时间前6个月内任意1个月已缴存的任意时段的社会保障资金缴存单据或社保机构开具的社会保险参保缴费情况证明</w:t>
      </w:r>
    </w:p>
    <w:p>
      <w:pPr>
        <w:pStyle w:val="null3"/>
      </w:pPr>
      <w:r>
        <w:rPr/>
        <w:t>9、资质要求：供应商须具有市政公用工程施工总承包三级及以上资质，且具有有效的安全生产许可证</w:t>
      </w:r>
    </w:p>
    <w:p>
      <w:pPr>
        <w:pStyle w:val="null3"/>
      </w:pPr>
      <w:r>
        <w:rPr/>
        <w:t>10、项目经理：拟派项目经理具备市政公用二级注册建造师及以上执业资格，且具备有效的安全生产考核合格证书</w:t>
      </w:r>
    </w:p>
    <w:p>
      <w:pPr>
        <w:pStyle w:val="null3"/>
      </w:pPr>
      <w:r>
        <w:rPr/>
        <w:t>11、中小企业声明函：本项目专门面向中小企业采购。符合要求的中小企业须提供签字盖章的《中小企业声明函》；满足要求的监狱企业、福利性企业参加政府采购活动时，视同小微企业</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铜川市城市管理执法局新耀分局</w:t>
      </w:r>
    </w:p>
    <w:p>
      <w:pPr>
        <w:pStyle w:val="null3"/>
      </w:pPr>
      <w:r>
        <w:rPr/>
        <w:t xml:space="preserve"> 地址： </w:t>
      </w:r>
      <w:r>
        <w:rPr/>
        <w:t>铜川市新区长虹路9号</w:t>
      </w:r>
    </w:p>
    <w:p>
      <w:pPr>
        <w:pStyle w:val="null3"/>
      </w:pPr>
      <w:r>
        <w:rPr/>
        <w:t xml:space="preserve"> 邮编： </w:t>
      </w:r>
      <w:r>
        <w:rPr/>
        <w:t>727031</w:t>
      </w:r>
    </w:p>
    <w:p>
      <w:pPr>
        <w:pStyle w:val="null3"/>
      </w:pPr>
      <w:r>
        <w:rPr/>
        <w:t xml:space="preserve"> 联系人： </w:t>
      </w:r>
      <w:r>
        <w:rPr/>
        <w:t>张科长</w:t>
      </w:r>
    </w:p>
    <w:p>
      <w:pPr>
        <w:pStyle w:val="null3"/>
      </w:pPr>
      <w:r>
        <w:rPr/>
        <w:t xml:space="preserve"> 联系电话： </w:t>
      </w:r>
      <w:r>
        <w:rPr/>
        <w:t>0919-3182039</w:t>
      </w:r>
    </w:p>
    <w:p>
      <w:pPr>
        <w:pStyle w:val="null3"/>
        <w:outlineLvl w:val="3"/>
      </w:pPr>
      <w:r>
        <w:rPr>
          <w:b/>
          <w:sz w:val="24"/>
        </w:rPr>
        <w:t>代理机构：</w:t>
      </w:r>
      <w:r>
        <w:rPr>
          <w:b/>
          <w:sz w:val="24"/>
        </w:rPr>
        <w:t>陕西公立工程项目管理咨询有限公司</w:t>
      </w:r>
    </w:p>
    <w:p>
      <w:pPr>
        <w:pStyle w:val="null3"/>
      </w:pPr>
      <w:r>
        <w:rPr/>
        <w:t xml:space="preserve"> 地址： </w:t>
      </w:r>
      <w:r>
        <w:rPr/>
        <w:t>铜川市王益区七一路25号工行王益支行3楼</w:t>
      </w:r>
    </w:p>
    <w:p>
      <w:pPr>
        <w:pStyle w:val="null3"/>
      </w:pPr>
      <w:r>
        <w:rPr/>
        <w:t xml:space="preserve"> 邮编： </w:t>
      </w:r>
      <w:r>
        <w:rPr/>
        <w:t>727000</w:t>
      </w:r>
    </w:p>
    <w:p>
      <w:pPr>
        <w:pStyle w:val="null3"/>
      </w:pPr>
      <w:r>
        <w:rPr/>
        <w:t xml:space="preserve"> 联系人： </w:t>
      </w:r>
      <w:r>
        <w:rPr/>
        <w:t>王先生</w:t>
      </w:r>
    </w:p>
    <w:p>
      <w:pPr>
        <w:pStyle w:val="null3"/>
      </w:pPr>
      <w:r>
        <w:rPr/>
        <w:t xml:space="preserve"> 联系电话： </w:t>
      </w:r>
      <w:r>
        <w:rPr/>
        <w:t>0919-2182986</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采购包1：3,787,421.00元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 》的通知（计价格〔2002〕1980号）、《国家发展和改革委员会办公厅关于招标代理服务收 费有关问题的通知》（发改办价格〔2003〕857号）规定收取代理服务费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铜川市城市管理执法局新耀分局</w:t>
      </w:r>
      <w:r>
        <w:rPr/>
        <w:t>和</w:t>
      </w:r>
      <w:r>
        <w:rPr/>
        <w:t>陕西公立工程项目管理咨询有限公司</w:t>
      </w:r>
      <w:r>
        <w:rPr/>
        <w:t>享有。对磋商文件中供应商参加本次政府采购活动应当具备的条件，磋商项目技术、服务、商务及其他要求，评审细则及标准由</w:t>
      </w:r>
      <w:r>
        <w:rPr/>
        <w:t>铜川市城市管理执法局新耀分局</w:t>
      </w:r>
      <w:r>
        <w:rPr/>
        <w:t>负责解释。除上述磋商文件内容，其他内容由</w:t>
      </w:r>
      <w:r>
        <w:rPr/>
        <w:t>陕西公立工程项目管理咨询有限公司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铜川市城市管理执法局新耀分局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按时按质按量安标准完成</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陕西公立工程项目管理咨询有限公司</w:t>
      </w:r>
      <w:r>
        <w:rPr/>
        <w:t xml:space="preserve"> 负责答复；供应商对采购过程的询问、质疑由</w:t>
      </w:r>
      <w:r>
        <w:rPr/>
        <w:t>陕西公立工程项目管理咨询有限公司</w:t>
      </w:r>
      <w:r>
        <w:rPr/>
        <w:t xml:space="preserve"> 负责答复；供应商对采购结果的询问、质疑由 </w:t>
      </w:r>
      <w:r>
        <w:rPr/>
        <w:t>陕西公立工程项目管理咨询有限公司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联系人：杨工</w:t>
      </w:r>
    </w:p>
    <w:p>
      <w:pPr>
        <w:pStyle w:val="null3"/>
      </w:pPr>
      <w:r>
        <w:rPr/>
        <w:t>联系电话：0919-2182986</w:t>
      </w:r>
    </w:p>
    <w:p>
      <w:pPr>
        <w:pStyle w:val="null3"/>
      </w:pPr>
      <w:r>
        <w:rPr/>
        <w:t>地址：铜川市王益区七一路25号工行王益支行3楼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3,787,421.00</w:t>
      </w:r>
    </w:p>
    <w:p>
      <w:pPr>
        <w:pStyle w:val="null3"/>
      </w:pPr>
      <w:r>
        <w:rPr/>
        <w:t>采购包最高限价（元）: 3,787,421.00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3787421</w:t>
            </w:r>
          </w:p>
        </w:tc>
        <w:tc>
          <w:tcPr>
            <w:tcW w:type="dxa" w:w="1384"/>
          </w:tcPr>
          <w:p>
            <w:pPr>
              <w:pStyle w:val="null3"/>
              <w:jc w:val="right"/>
            </w:pPr>
            <w:r>
              <w:rPr/>
              <w:t>1.00</w:t>
            </w:r>
          </w:p>
        </w:tc>
        <w:tc>
          <w:tcPr>
            <w:tcW w:type="dxa" w:w="1384"/>
          </w:tcPr>
          <w:p>
            <w:pPr>
              <w:pStyle w:val="null3"/>
              <w:jc w:val="right"/>
            </w:pPr>
            <w:r>
              <w:rPr/>
              <w:t>3,787,421.00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标的名称：3787421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为营造喜庆祥和的春节气氛，按照铜川市城市管理执法局统一工作安排，计划实施新区节日美化提升工程。该工程计划在新区政府广场、阳光广场、高速路口安装节日雕塑灯饰及草花，新区主要道路正阳路、朝阳路、正大路及新高速出口行道树悬挂灯饰彩灯等。</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专业：市政公用工程</w:t>
            </w:r>
          </w:p>
          <w:p>
            <w:pPr>
              <w:pStyle w:val="null3"/>
            </w:pPr>
            <w:r>
              <w:rPr/>
              <w:t>补充说明：无</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具备市政公用工程专业二级注册建造师或以上建造师执业资格。</w:t>
            </w:r>
          </w:p>
        </w:tc>
        <w:tc>
          <w:tcPr>
            <w:tcW w:type="dxa" w:w="1661"/>
          </w:tcPr>
          <w:p>
            <w:pPr>
              <w:pStyle w:val="null3"/>
            </w:pPr>
            <w:r>
              <w:rPr/>
              <w:t>项目管理机构组成表 主要人员简历表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合格供应商</w:t>
            </w:r>
          </w:p>
        </w:tc>
        <w:tc>
          <w:tcPr>
            <w:tcW w:type="dxa" w:w="3322"/>
          </w:tcPr>
          <w:p>
            <w:pPr>
              <w:pStyle w:val="null3"/>
            </w:pPr>
            <w:r>
              <w:rPr/>
              <w:t>具有独立承担民事责任的能力，提供法人或者其他组织的营业执照等证明文件，自然人的身份证明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法定代表人身份证明书 法定代表人授权委托书</w:t>
            </w:r>
          </w:p>
        </w:tc>
      </w:tr>
      <w:tr>
        <w:tc>
          <w:tcPr>
            <w:tcW w:type="dxa" w:w="831"/>
          </w:tcPr>
          <w:p>
            <w:pPr>
              <w:pStyle w:val="null3"/>
            </w:pPr>
            <w:r>
              <w:rPr/>
              <w:t>3</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供应商提供2022年财务审计报告(成立时间至提交响应文件截止时间不足年的可提供成立后任意时段的资产负债表)，或其基本存款账户开户银行出具的资信或资金证明(复印件加盖供应商公章)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设备和专业技术能力承诺</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提供响应文件递交截止时间前6个月内任意1个月已缴纳完税凭证（任意税种）或税务机关开具的完税证明（任意税种）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资质要求</w:t>
            </w:r>
          </w:p>
        </w:tc>
        <w:tc>
          <w:tcPr>
            <w:tcW w:type="dxa" w:w="3322"/>
          </w:tcPr>
          <w:p>
            <w:pPr>
              <w:pStyle w:val="null3"/>
            </w:pPr>
            <w:r>
              <w:rPr/>
              <w:t>供应商须具有市政公用工程施工总承包三级及以上资质，且具有有效的安全生产许可证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拟派项目经理具备市政公用二级注册建造师及以上执业资格，且具备有效的安全生产考核合格证书</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本项目专门面向中小企业采购。符合要求的中小企业须提供签字盖章的《中小企业声明函》；满足要求的监狱企业、福利性企业参加政府采购活动时，视同小微企业</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签字盖章</w:t>
            </w:r>
          </w:p>
        </w:tc>
        <w:tc>
          <w:tcPr>
            <w:tcW w:type="dxa" w:w="3322"/>
          </w:tcPr>
          <w:p>
            <w:pPr>
              <w:pStyle w:val="null3"/>
            </w:pPr>
            <w:r>
              <w:rPr/>
              <w:t>按磋商响应文件格式要求签字盖章</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只能有一个有效报价，供应商报价不得超过采购预算或最高限价</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需满足磋商文件要求</w:t>
            </w:r>
          </w:p>
        </w:tc>
        <w:tc>
          <w:tcPr>
            <w:tcW w:type="dxa" w:w="1661"/>
          </w:tcPr>
          <w:p>
            <w:pPr>
              <w:pStyle w:val="null3"/>
            </w:pPr>
            <w:r>
              <w:rPr/>
              <w:t>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施工组织方案</w:t>
            </w:r>
          </w:p>
        </w:tc>
        <w:tc>
          <w:tcPr>
            <w:tcW w:type="dxa" w:w="2492"/>
          </w:tcPr>
          <w:p>
            <w:pPr>
              <w:pStyle w:val="null3"/>
            </w:pPr>
            <w:r>
              <w:rPr/>
              <w:t>供应商能够针对本项目提供完整、合理、详尽的施工方案，内容全面完整，可行性强，得8.1-12分； 供应商能够针对本项目提供完整、合理、详尽的施工方案，内容较完整，具有一定的可行性，得4.1-8分； 供应商针对本项目提出的施工方案不完整，得1-4分； 严重缺项得0分。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质量保证措施</w:t>
            </w:r>
          </w:p>
        </w:tc>
        <w:tc>
          <w:tcPr>
            <w:tcW w:type="dxa" w:w="2492"/>
          </w:tcPr>
          <w:p>
            <w:pPr>
              <w:pStyle w:val="null3"/>
            </w:pPr>
            <w:r>
              <w:rPr/>
              <w:t>质量目标明确，预控和动态控制措施完整，管理休系和组织措施功能完善、管理幅度适宜，有关措施针对性强，得7.1-10分； 质量目标基本明确，控制措施基本全面得3.1-7分； 质量控制部分一般但不被评定为不响应的，得1-3分； 严重缺项得0分。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工期保证措施</w:t>
            </w:r>
          </w:p>
        </w:tc>
        <w:tc>
          <w:tcPr>
            <w:tcW w:type="dxa" w:w="2492"/>
          </w:tcPr>
          <w:p>
            <w:pPr>
              <w:pStyle w:val="null3"/>
            </w:pPr>
            <w:r>
              <w:rPr/>
              <w:t>工期保证措施得当，对本项目的工期重要性理解特别透彻，按时完工可靠性高，得7.1-10分； 工期保证措施基本可行，内容较为充实、全面的，得3.1-7分； 工期保证措施一般但不被评定为不响应的得1-3分； 严重缺项得0分。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安全保证措施</w:t>
            </w:r>
          </w:p>
        </w:tc>
        <w:tc>
          <w:tcPr>
            <w:tcW w:type="dxa" w:w="2492"/>
          </w:tcPr>
          <w:p>
            <w:pPr>
              <w:pStyle w:val="null3"/>
            </w:pPr>
            <w:r>
              <w:rPr/>
              <w:t>本项目安全组织机构、技术措施等完善的，得7.1-10分； 安全保证措施基本可行，内容较为充实、全面的，得3.1-7分； 安全保证措施一般但不被评定为不响应的得1-3分； 严重缺项得0分。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施工环保措施</w:t>
            </w:r>
          </w:p>
        </w:tc>
        <w:tc>
          <w:tcPr>
            <w:tcW w:type="dxa" w:w="2492"/>
          </w:tcPr>
          <w:p>
            <w:pPr>
              <w:pStyle w:val="null3"/>
            </w:pPr>
            <w:r>
              <w:rPr/>
              <w:t>本项目施工环境等保护的组织机构、技术措施、制度完善的，得7.1-10分； 本项目 施工环境等保护的组织机构、技术措施、制度完善一般的，得3.1-7分； 施工环保措 施一般但不被评定为不响应的，得1-3分 严重缺项得0分。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人员配备情况</w:t>
            </w:r>
          </w:p>
        </w:tc>
        <w:tc>
          <w:tcPr>
            <w:tcW w:type="dxa" w:w="2492"/>
          </w:tcPr>
          <w:p>
            <w:pPr>
              <w:pStyle w:val="null3"/>
            </w:pPr>
            <w:r>
              <w:rPr/>
              <w:t>项目组织机构合理，人员分工明确、具有相关职称和资格证，且经验丰富的得7.1-10分； 项目组织机构较合理、明确，基本符合项目实施的整体安排，有相关经验的得3.1-6分； 项目组织机构一般但不被评定为不响应的，得1-3分 严重缺项得0分。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售后服务方案、售后承诺</w:t>
            </w:r>
          </w:p>
        </w:tc>
        <w:tc>
          <w:tcPr>
            <w:tcW w:type="dxa" w:w="2492"/>
          </w:tcPr>
          <w:p>
            <w:pPr>
              <w:pStyle w:val="null3"/>
            </w:pPr>
            <w:r>
              <w:rPr/>
              <w:t>售后服务方案、售后承诺全面合理，完整详尽，针对性强，符合本项目实际情况的，得5.1-8分； 售后服务方案、售后承诺基本全面合理、 基本能够满足项目实际情况但细节待完善的，得3.1-5分；售后服务方案、售后承诺一般但不被评定为不响应的得1-3分； 严重缺项得0分。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施工方案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满足招标文件要求且报价最低的投标报价为评标基准价，其价格分为满分30分。 报价得分=（评标基准价/投标报价）*价格分（30） 根据《政府采购促进中小企业发展暂行办法》、《财政部 司法部关于政府采购支持监狱企业发展有关问题的通知》及《三部门联合发布关于促进残疾人就业政府采购政策的通知》的相关规定，对小型、微型企业、监狱企业及残疾人福利性单位给予10%的扣除，用扣除后的价格参与 评审。</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技术服务合同条款及其他商务要求应答表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详见附件：施工方案</w:t>
      </w:r>
    </w:p>
    <w:p>
      <w:pPr>
        <w:pStyle w:val="null3"/>
        <w:ind w:firstLine="960"/>
      </w:pPr>
      <w:r>
        <w:rPr/>
        <w:t>详见附件：法定代表人身份证明书</w:t>
      </w:r>
    </w:p>
    <w:p>
      <w:pPr>
        <w:pStyle w:val="null3"/>
        <w:ind w:firstLine="960"/>
      </w:pPr>
      <w:r>
        <w:rPr/>
        <w:t>详见附件：法定代表人授权委托书</w:t>
      </w:r>
    </w:p>
    <w:p>
      <w:pPr>
        <w:pStyle w:val="null3"/>
      </w:pPr>
      <w:r>
        <w:rPr/>
        <w:t xml:space="preserve"> </w:t>
      </w:r>
    </w:p>
    <w:p>
      <w:pPr>
        <w:pStyle w:val="null3"/>
        <w:jc w:val="center"/>
        <w:outlineLvl w:val="1"/>
      </w:pPr>
      <w:r>
        <w:rPr>
          <w:b/>
          <w:sz w:val="36"/>
        </w:rPr>
        <w:t>第八章 拟签订采购合同文本</w:t>
      </w:r>
    </w:p>
    <w:p>
      <w:pPr>
        <w:pStyle w:val="null3"/>
      </w:pPr>
      <w:r>
        <w:rPr/>
        <w:t>详见附件：合同文件.docx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