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版本号：241119001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农业高质量绿色创新基地建设项目</w:t>
      </w:r>
    </w:p>
    <w:p>
      <w:pPr>
        <w:pStyle w:val="null3"/>
        <w:jc w:val="center"/>
        <w:outlineLvl w:val="2"/>
      </w:pPr>
      <w:r>
        <w:rPr>
          <w:sz w:val="28"/>
          <w:b/>
        </w:rPr>
        <w:t>采购项目编号：</w:t>
      </w:r>
      <w:r>
        <w:rPr>
          <w:sz w:val="28"/>
          <w:b/>
        </w:rPr>
        <w:t>HX-TC-2024-024</w:t>
      </w:r>
      <w:r>
        <w:br/>
      </w:r>
      <w:r>
        <w:br/>
      </w:r>
      <w:r>
        <w:br/>
      </w:r>
    </w:p>
    <w:p>
      <w:pPr>
        <w:pStyle w:val="null3"/>
        <w:jc w:val="center"/>
        <w:outlineLvl w:val="2"/>
      </w:pPr>
      <w:r>
        <w:rPr>
          <w:sz w:val="28"/>
          <w:b/>
        </w:rPr>
        <w:t>铜川市农业科学研究所</w:t>
      </w:r>
    </w:p>
    <w:p>
      <w:pPr>
        <w:pStyle w:val="null3"/>
        <w:jc w:val="center"/>
        <w:outlineLvl w:val="2"/>
      </w:pPr>
      <w:r>
        <w:rPr>
          <w:sz w:val="28"/>
          <w:b/>
        </w:rPr>
        <w:t>华兴天成项目咨询有限公司</w:t>
      </w:r>
      <w:r>
        <w:rPr>
          <w:sz w:val="28"/>
          <w:b/>
        </w:rPr>
        <w:t>共同编制</w:t>
      </w:r>
    </w:p>
    <w:p>
      <w:pPr>
        <w:pStyle w:val="null3"/>
        <w:jc w:val="center"/>
        <w:outlineLvl w:val="2"/>
      </w:pPr>
      <w:r>
        <w:rPr>
          <w:sz w:val="28"/>
          <w:b/>
        </w:rPr>
        <w:t>2024年11月19日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华兴天成项目咨询有限公司</w:t>
      </w:r>
      <w:r>
        <w:rPr/>
        <w:t>（以下简称“代理机构”）受</w:t>
      </w:r>
      <w:r>
        <w:rPr/>
        <w:t>铜川市农业科学研究所</w:t>
      </w:r>
      <w:r>
        <w:rPr/>
        <w:t>委托，拟对</w:t>
      </w:r>
      <w:r>
        <w:rPr/>
        <w:t>农业高质量绿色创新基地建设项目</w:t>
      </w:r>
      <w:r>
        <w:rPr/>
        <w:t>采用竞争性谈判采购方式进行采购，兹邀请供应商参加本项目的竞争性谈判。</w:t>
      </w:r>
    </w:p>
    <w:p>
      <w:pPr>
        <w:pStyle w:val="null3"/>
        <w:outlineLvl w:val="2"/>
      </w:pPr>
      <w:r>
        <w:rPr>
          <w:sz w:val="28"/>
          <w:b/>
        </w:rPr>
        <w:t>一、项目编号：</w:t>
      </w:r>
      <w:r>
        <w:rPr>
          <w:sz w:val="28"/>
          <w:b/>
        </w:rPr>
        <w:t>HX-TC-2024-024</w:t>
      </w:r>
    </w:p>
    <w:p>
      <w:pPr>
        <w:pStyle w:val="null3"/>
        <w:outlineLvl w:val="2"/>
      </w:pPr>
      <w:r>
        <w:rPr>
          <w:sz w:val="28"/>
          <w:b/>
        </w:rPr>
        <w:t>二、项目名称：</w:t>
      </w:r>
      <w:r>
        <w:rPr>
          <w:sz w:val="28"/>
          <w:b/>
        </w:rPr>
        <w:t>农业高质量绿色创新基地建设项目</w:t>
      </w:r>
    </w:p>
    <w:p>
      <w:pPr>
        <w:pStyle w:val="null3"/>
        <w:outlineLvl w:val="2"/>
      </w:pPr>
      <w:r>
        <w:rPr>
          <w:sz w:val="28"/>
          <w:b/>
        </w:rPr>
        <w:t>三、谈判项目简介：</w:t>
      </w:r>
    </w:p>
    <w:p>
      <w:pPr>
        <w:pStyle w:val="null3"/>
        <w:ind w:firstLine="480"/>
      </w:pPr>
      <w:r>
        <w:rPr/>
        <w:t>用于固废、土壤（农用地、建设用地）多种样品中重金属元素的快速定性、定量分析，以及地表地下水水质样品中重金属元素快速分析。</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采购包1（农业高质量绿色创新基地建设项目）：属于专门面向中小企业采购。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p>
      <w:pPr>
        <w:pStyle w:val="null3"/>
      </w:pPr>
      <w:r>
        <w:rPr/>
        <w:t>2、具有良好的商业信誉和健全的财务会计制度：提供经审计的2022年或2023年财务报告，包括 “四表一 注”（即资产负债表、利润表、现金流量表、所有者权益变动表（ 没有可不提供）及其附注，成立时间至提交响应文 件截止时间不足一年的可提供成立后任意时段的资产负债表）或在开标日期前六个月内其开户银行出具的资信证明 ，以上两种形式的资料提供任何一种即可（分支机构如无 法提供财务审计报告 ，须出具包含分支机构的财务数据的总公司财务审计报告）；事业单位零余额账户提供相应证明；供应商需在项目电子化交易系统中按要求上传相应证明文件并进行电子签章。</w:t>
      </w:r>
    </w:p>
    <w:p>
      <w:pPr>
        <w:pStyle w:val="null3"/>
      </w:pPr>
      <w:r>
        <w:rPr/>
        <w:t>3、具有履行合同所必需的设备和专业技术能力：供应商须提供具有履行合同所必需的设备和专业技术能力的承诺（格式自拟）；供应商需在项目电子化交易系统中按要求上传相应证明文件并进行电子签章。</w:t>
      </w:r>
    </w:p>
    <w:p>
      <w:pPr>
        <w:pStyle w:val="null3"/>
      </w:pPr>
      <w:r>
        <w:rPr/>
        <w:t>4、具有依法缴纳税收和社会保障资金的良好记录：提供已缴纳的2024年1月至今任意三个月的纳税证明或完税证明，纳税证明或完税证明上应有代收机构或税务机关的公章或业务专用章。提供已缴存的2024年1月至今任意三个月的社会保障资金缴存单据或社保机构开具的社会保险参保缴费情况证明，依法不需要缴纳社会保障资金、免税的供应商应提供相关文件证明；供应商需在项目电子化交易系统中按要求上传相应证明文件并进行电子签章。</w:t>
      </w:r>
    </w:p>
    <w:p>
      <w:pPr>
        <w:pStyle w:val="null3"/>
      </w:pPr>
      <w:r>
        <w:rPr/>
        <w:t>5、无重大违法记录书面声明： 供应商须出具参加本次政府采购活动前三年内在经营活动中没有重大违法记录的书面声明；供应商需在项目电子化交易系统中按要求上传相应证明文件并进行电子签章。</w:t>
      </w:r>
    </w:p>
    <w:p>
      <w:pPr>
        <w:pStyle w:val="null3"/>
      </w:pPr>
      <w:r>
        <w:rPr/>
        <w:t>6、法人身份证明或法人授权书：法定代表人参加投标的提供法定代表人身份证明及身份证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p>
      <w:pPr>
        <w:pStyle w:val="null3"/>
      </w:pPr>
      <w:r>
        <w:rPr/>
        <w:t>7、诚信资格要求：提供未被列入“信用中国”网站（www.creditchina.gov.cn）失信被执行人、重大税收违法失信主体和中国政府采购网（http://www.ccgp.gov.cn/cr/list）政府采购严重违法失信行为记录名单的承诺（格式自拟），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铜川市农业科学研究所</w:t>
      </w:r>
    </w:p>
    <w:p>
      <w:pPr>
        <w:pStyle w:val="null3"/>
      </w:pPr>
      <w:r>
        <w:rPr/>
        <w:t xml:space="preserve"> 地址： </w:t>
      </w:r>
      <w:r>
        <w:rPr/>
        <w:t>铜川市新区大唐三路产业研究院6号楼</w:t>
      </w:r>
    </w:p>
    <w:p>
      <w:pPr>
        <w:pStyle w:val="null3"/>
      </w:pPr>
      <w:r>
        <w:rPr/>
        <w:t xml:space="preserve"> 邮编： </w:t>
      </w:r>
      <w:r>
        <w:rPr/>
        <w:t>727100</w:t>
      </w:r>
    </w:p>
    <w:p>
      <w:pPr>
        <w:pStyle w:val="null3"/>
      </w:pPr>
      <w:r>
        <w:rPr/>
        <w:t xml:space="preserve"> 联系人： </w:t>
      </w:r>
      <w:r>
        <w:rPr/>
        <w:t>铜川市农业科学研究所经办</w:t>
      </w:r>
    </w:p>
    <w:p>
      <w:pPr>
        <w:pStyle w:val="null3"/>
      </w:pPr>
      <w:r>
        <w:rPr/>
        <w:t xml:space="preserve"> 联系电话： </w:t>
      </w:r>
      <w:r>
        <w:rPr/>
        <w:t>13008511316</w:t>
      </w:r>
    </w:p>
    <w:p>
      <w:pPr>
        <w:pStyle w:val="null3"/>
        <w:outlineLvl w:val="3"/>
      </w:pPr>
      <w:r>
        <w:rPr>
          <w:sz w:val="24"/>
          <w:b/>
        </w:rPr>
        <w:t>代理机构：</w:t>
      </w:r>
      <w:r>
        <w:rPr>
          <w:sz w:val="24"/>
          <w:b/>
        </w:rPr>
        <w:t>华兴天成项目咨询有限公司</w:t>
      </w:r>
    </w:p>
    <w:p>
      <w:pPr>
        <w:pStyle w:val="null3"/>
      </w:pPr>
      <w:r>
        <w:rPr/>
        <w:t xml:space="preserve"> 地址： </w:t>
      </w:r>
      <w:r>
        <w:rPr/>
        <w:t>陕西省西安市高新区唐延路11号禾盛京广中心B座14层1403室</w:t>
      </w:r>
    </w:p>
    <w:p>
      <w:pPr>
        <w:pStyle w:val="null3"/>
      </w:pPr>
      <w:r>
        <w:rPr/>
        <w:t xml:space="preserve"> 邮编： </w:t>
      </w:r>
      <w:r>
        <w:rPr/>
        <w:t>710076</w:t>
      </w:r>
    </w:p>
    <w:p>
      <w:pPr>
        <w:pStyle w:val="null3"/>
      </w:pPr>
      <w:r>
        <w:rPr/>
        <w:t xml:space="preserve"> 联系人： </w:t>
      </w:r>
      <w:r>
        <w:rPr/>
        <w:t>陈晨</w:t>
      </w:r>
    </w:p>
    <w:p>
      <w:pPr>
        <w:pStyle w:val="null3"/>
      </w:pPr>
      <w:r>
        <w:rPr/>
        <w:t xml:space="preserve"> 联系电话： </w:t>
      </w:r>
      <w:r>
        <w:rPr/>
        <w:t>18149038707</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60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代理服务费收费标准：由成交供应商支付采购代理服务费，成交供应商在领取《成交通知书》 之前，应向采购代理机构交纳采购代理服务费。 采购代理服务费依据《国家计委关于印 发招标代理服务收费管理暂行办法的通知》（计价格【2002】1980号）和《关于进一步放开 建设项目专项业务服务价格的通知》（发改价格【2015】299号）规定收取。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铜川市农业科学研究所</w:t>
      </w:r>
      <w:r>
        <w:rPr/>
        <w:t>和</w:t>
      </w:r>
      <w:r>
        <w:rPr/>
        <w:t>华兴天成项目咨询有限公司</w:t>
      </w:r>
      <w:r>
        <w:rPr/>
        <w:t>享有。竞争性谈判文件中供应商参加本次政府采购活动应当具备的条件、技术清单、参数、商务及其他要求由</w:t>
      </w:r>
      <w:r>
        <w:rPr/>
        <w:t>铜川市农业科学研究所</w:t>
      </w:r>
      <w:r>
        <w:rPr/>
        <w:t>负责解释。除上述竞争性谈判文件内容，其他内容由</w:t>
      </w:r>
      <w:r>
        <w:rPr/>
        <w:t>华兴天成项目咨询有限公司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铜川市农业科学研究所</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华兴天成项目咨询有限公司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华兴天成项目咨询有限公司</w:t>
      </w:r>
      <w:r>
        <w:rPr/>
        <w:t xml:space="preserve"> 负责答复；供应商对除采购需求外的采购文件的询问、质疑由</w:t>
      </w:r>
      <w:r>
        <w:rPr/>
        <w:t>华兴天成项目咨询有限公司</w:t>
      </w:r>
      <w:r>
        <w:rPr/>
        <w:t xml:space="preserve"> 负责答复；供应商对采购过程、采购结果的询问、质疑由 </w:t>
      </w:r>
      <w:r>
        <w:rPr/>
        <w:t>华兴天成项目咨询有限公司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联系人：陈晨</w:t>
      </w:r>
    </w:p>
    <w:p>
      <w:pPr>
        <w:pStyle w:val="null3"/>
      </w:pPr>
      <w:r>
        <w:rPr/>
        <w:t>联系电话：18149038707</w:t>
      </w:r>
    </w:p>
    <w:p>
      <w:pPr>
        <w:pStyle w:val="null3"/>
      </w:pPr>
      <w:r>
        <w:rPr/>
        <w:t>地址：陕西省西安市高新区唐延路11号禾盛京广中心B座14层1403室</w:t>
      </w:r>
    </w:p>
    <w:p>
      <w:pPr>
        <w:pStyle w:val="null3"/>
      </w:pPr>
      <w:r>
        <w:rPr/>
        <w:t>邮编：710076</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购置光学式分析仪器</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荧光光谱仪</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台</w:t>
            </w:r>
          </w:p>
        </w:tc>
        <w:tc>
          <w:tcPr>
            <w:tcW w:type="dxa" w:w="831"/>
          </w:tcPr>
          <w:p>
            <w:pPr>
              <w:pStyle w:val="null3"/>
            </w:pPr>
            <w:r>
              <w:rPr/>
              <w:t>零售业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标的名称：荧光光谱仪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8"/>
                <w:b/>
                <w:color w:val="000000"/>
              </w:rPr>
              <w:t>X射线荧光谱仪技术参数</w:t>
            </w:r>
          </w:p>
          <w:p>
            <w:pPr>
              <w:pStyle w:val="null3"/>
              <w:jc w:val="left"/>
            </w:pPr>
            <w:r>
              <w:rPr>
                <w:rFonts w:ascii="宋体" w:hAnsi="宋体" w:cs="宋体" w:eastAsia="宋体"/>
                <w:sz w:val="28"/>
                <w:b/>
                <w:color w:val="000000"/>
              </w:rPr>
              <w:t>1</w:t>
            </w:r>
            <w:r>
              <w:rPr>
                <w:rFonts w:ascii="宋体" w:hAnsi="宋体" w:cs="宋体" w:eastAsia="宋体"/>
                <w:sz w:val="28"/>
                <w:color w:val="000000"/>
              </w:rPr>
              <w:t>、项目内容</w:t>
            </w:r>
          </w:p>
          <w:p>
            <w:pPr>
              <w:pStyle w:val="null3"/>
              <w:jc w:val="left"/>
            </w:pPr>
            <w:r>
              <w:rPr>
                <w:rFonts w:ascii="宋体" w:hAnsi="宋体" w:cs="宋体" w:eastAsia="宋体"/>
                <w:sz w:val="28"/>
                <w:color w:val="000000"/>
              </w:rPr>
              <w:t>用于固废、土壤（农用地、建设用地）多种样品中重金属元素的快速定性、定量分析，以及地表地下水水质样品中重金属元素快速分析。</w:t>
            </w:r>
          </w:p>
          <w:p>
            <w:pPr>
              <w:pStyle w:val="null3"/>
              <w:jc w:val="left"/>
            </w:pPr>
            <w:r>
              <w:rPr>
                <w:rFonts w:ascii="宋体" w:hAnsi="宋体" w:cs="宋体" w:eastAsia="宋体"/>
                <w:sz w:val="28"/>
                <w:b/>
                <w:color w:val="000000"/>
              </w:rPr>
              <w:t>2</w:t>
            </w:r>
            <w:r>
              <w:rPr>
                <w:rFonts w:ascii="宋体" w:hAnsi="宋体" w:cs="宋体" w:eastAsia="宋体"/>
                <w:sz w:val="28"/>
                <w:color w:val="000000"/>
              </w:rPr>
              <w:t>、指标参数</w:t>
            </w:r>
          </w:p>
          <w:p>
            <w:pPr>
              <w:pStyle w:val="null3"/>
              <w:jc w:val="left"/>
            </w:pPr>
            <w:r>
              <w:rPr>
                <w:rFonts w:ascii="宋体" w:hAnsi="宋体" w:cs="宋体" w:eastAsia="宋体"/>
                <w:sz w:val="28"/>
                <w:color w:val="000000"/>
              </w:rPr>
              <w:t>2.1、分析检测元素范围：从铝(Al)到铀(U)。至少包含以下元素：Al、P、S、K、Ca、Ti、V、Cr、Mn、Fe、Co、Ni、Ge、Ga、Cu、Zn、As、Se、Rb、Sr、Y、Zr、Nb、Mo、Ru、Ag、Cd、Sn、Sb、Ba、La、Ce、Pr、Au、Nd、Ta、W、In、Hg、T1、Pb、Bi、Th、U等44种元素。</w:t>
            </w:r>
          </w:p>
          <w:p>
            <w:pPr>
              <w:pStyle w:val="null3"/>
              <w:jc w:val="left"/>
            </w:pPr>
            <w:r>
              <w:rPr>
                <w:rFonts w:ascii="宋体" w:hAnsi="宋体" w:cs="宋体" w:eastAsia="宋体"/>
                <w:sz w:val="28"/>
                <w:color w:val="000000"/>
              </w:rPr>
              <w:t>2.2、工作条件：电源：24V或220V，50/60 Hz，工作环境温度：-5-50℃。</w:t>
            </w:r>
          </w:p>
          <w:p>
            <w:pPr>
              <w:pStyle w:val="null3"/>
              <w:jc w:val="left"/>
            </w:pPr>
            <w:r>
              <w:rPr>
                <w:rFonts w:ascii="宋体" w:hAnsi="宋体" w:cs="宋体" w:eastAsia="宋体"/>
                <w:sz w:val="28"/>
                <w:color w:val="000000"/>
              </w:rPr>
              <w:t>★2.3、X射线光管及辐射安全：设备最大功率≤50W，X射线管辐射计量当量率小于0.2 uSv/h。要求提供《放射性同位素与X射线装置获免备案表》证明文件扫描件或影印件，产品符合国家核安全局辐射豁免要求，提供型号一致的辐射豁免函或辐射豁免备案表。</w:t>
            </w:r>
          </w:p>
          <w:p>
            <w:pPr>
              <w:pStyle w:val="null3"/>
              <w:jc w:val="left"/>
            </w:pPr>
            <w:r>
              <w:rPr>
                <w:rFonts w:ascii="宋体" w:hAnsi="宋体" w:cs="宋体" w:eastAsia="宋体"/>
                <w:sz w:val="28"/>
                <w:color w:val="000000"/>
              </w:rPr>
              <w:t>2.4、探测器：高性能硅漂移探测器，能量分辨率优于135eV。</w:t>
            </w:r>
          </w:p>
          <w:p>
            <w:pPr>
              <w:pStyle w:val="null3"/>
              <w:jc w:val="left"/>
            </w:pPr>
            <w:r>
              <w:rPr>
                <w:rFonts w:ascii="宋体" w:hAnsi="宋体" w:cs="宋体" w:eastAsia="宋体"/>
                <w:sz w:val="28"/>
                <w:color w:val="000000"/>
              </w:rPr>
              <w:t>2.5、光源：双曲面弯晶晶体激发X射线。提供器件设计图纸及专利证明书。</w:t>
            </w:r>
          </w:p>
          <w:p>
            <w:pPr>
              <w:pStyle w:val="null3"/>
              <w:jc w:val="left"/>
            </w:pPr>
            <w:r>
              <w:rPr>
                <w:rFonts w:ascii="宋体" w:hAnsi="宋体" w:cs="宋体" w:eastAsia="宋体"/>
                <w:sz w:val="28"/>
                <w:color w:val="000000"/>
              </w:rPr>
              <w:t>2.6、具备X射线辐射安全保护功能，测试窗打开时自动切断X射线电源，保护使用者的安全。</w:t>
            </w:r>
          </w:p>
          <w:p>
            <w:pPr>
              <w:pStyle w:val="null3"/>
              <w:jc w:val="left"/>
            </w:pPr>
            <w:r>
              <w:rPr>
                <w:rFonts w:ascii="宋体" w:hAnsi="宋体" w:cs="宋体" w:eastAsia="宋体"/>
                <w:sz w:val="28"/>
                <w:color w:val="000000"/>
              </w:rPr>
              <w:t>2.7、进样方式：实现设备灵敏度的同时保证探测器铍窗不被损坏，即样品杯被检测面与水平面呈90°垂直的进样方式。同时需具备磁吸固定功能保证样品进样后无旋转或位移。要求提供仪器进样设计图及现场测试照片佐证。</w:t>
            </w:r>
          </w:p>
          <w:p>
            <w:pPr>
              <w:pStyle w:val="null3"/>
              <w:jc w:val="left"/>
            </w:pPr>
            <w:r>
              <w:rPr>
                <w:rFonts w:ascii="宋体" w:hAnsi="宋体" w:cs="宋体" w:eastAsia="宋体"/>
                <w:sz w:val="28"/>
                <w:color w:val="000000"/>
              </w:rPr>
              <w:t>2.8、设备内置风扇冷却，可保证设备长时间持续工作12小时以上。</w:t>
            </w:r>
          </w:p>
          <w:p>
            <w:pPr>
              <w:pStyle w:val="null3"/>
              <w:jc w:val="left"/>
            </w:pPr>
            <w:r>
              <w:rPr>
                <w:rFonts w:ascii="宋体" w:hAnsi="宋体" w:cs="宋体" w:eastAsia="宋体"/>
                <w:sz w:val="28"/>
                <w:color w:val="000000"/>
              </w:rPr>
              <w:t>★2.9、水样前处理装置：内置电池，续航不低于4小时，可视化操作控制流速，温度，当出现样品堵塞时，进行报警提示。材质不得污染样品和吸附样品中待测元素，包括但不限定于过滤及其驱动装置、过滤膜组件套（粗过滤膜、阳离子交换膜、阴离子交换膜）及便携工具箱。取液装置具有容量锁可以灵活调节和锁定容量。单双手都可容量调节和锁定。有校准调节功能为各种液体类型提供精准结果。可以整支进行高温高压灭菌（121℃，1 bar， 20min），而无需拆卸。具有强大的紫外线耐受力和耐化学腐蚀性。</w:t>
            </w:r>
          </w:p>
          <w:p>
            <w:pPr>
              <w:pStyle w:val="null3"/>
              <w:jc w:val="left"/>
            </w:pPr>
            <w:r>
              <w:rPr>
                <w:rFonts w:ascii="宋体" w:hAnsi="宋体" w:cs="宋体" w:eastAsia="宋体"/>
                <w:sz w:val="28"/>
                <w:color w:val="000000"/>
              </w:rPr>
              <w:t>2.10、仪器满足环境应急监测需求，设备重量≤9kg，并且可配置移动电源现场连续测试不小于8小时。</w:t>
            </w:r>
          </w:p>
          <w:p>
            <w:pPr>
              <w:pStyle w:val="null3"/>
              <w:jc w:val="left"/>
            </w:pPr>
            <w:r>
              <w:rPr>
                <w:rFonts w:ascii="宋体" w:hAnsi="宋体" w:cs="宋体" w:eastAsia="宋体"/>
                <w:sz w:val="28"/>
                <w:color w:val="000000"/>
              </w:rPr>
              <w:t>2.11、土壤分析模块</w:t>
            </w:r>
          </w:p>
          <w:p>
            <w:pPr>
              <w:pStyle w:val="null3"/>
              <w:jc w:val="left"/>
            </w:pPr>
            <w:r>
              <w:rPr>
                <w:rFonts w:ascii="宋体" w:hAnsi="宋体" w:cs="宋体" w:eastAsia="宋体"/>
                <w:sz w:val="28"/>
                <w:color w:val="000000"/>
              </w:rPr>
              <w:t>2.11.1样品称量：智能彩色触摸屏，全中文操作系统；量程范围不低于120g/220g，可读性：不低于0.01mg/0.1mg，典型稳定时间：不低于6s；重复性：不低于0.07mg； 线性：不低于0.2mg；具有数据阻断功能，当检测到不确定称重结果时暂时中断至打印机、计算机的数据传输：有最小称样量监控；可进行单次和批次ID的设置，方便执行可追溯样品识别操作；智能电子化水平气泡，具有不水平报警功能，并实时图形引导水平调整操作；挥发，水分，灰分自动计算，一键换算热值，全程语音播报。</w:t>
            </w:r>
          </w:p>
          <w:p>
            <w:pPr>
              <w:pStyle w:val="null3"/>
              <w:jc w:val="left"/>
            </w:pPr>
            <w:r>
              <w:rPr>
                <w:rFonts w:ascii="宋体" w:hAnsi="宋体" w:cs="宋体" w:eastAsia="宋体"/>
                <w:sz w:val="28"/>
                <w:color w:val="000000"/>
              </w:rPr>
              <w:t>2.11.2、土壤样品处理与测试（方法检出限、准确度、 精密度符合《环境监测分析方法标准制修订技术导则》(HJ168-2020) 规定）。</w:t>
            </w:r>
          </w:p>
          <w:p>
            <w:pPr>
              <w:pStyle w:val="null3"/>
              <w:jc w:val="left"/>
            </w:pPr>
            <w:r>
              <w:rPr>
                <w:rFonts w:ascii="宋体" w:hAnsi="宋体" w:cs="宋体" w:eastAsia="宋体"/>
                <w:sz w:val="28"/>
                <w:color w:val="000000"/>
              </w:rPr>
              <w:t>2.11.3 、固废、土壤定性分析元素范围：Al-U，定量分析元素包括且不少于铬、锰、镉、镍、铜、汞、砷、铅、锌、锑、钒、铊、钒、钛、铁等。</w:t>
            </w:r>
          </w:p>
          <w:p>
            <w:pPr>
              <w:pStyle w:val="null3"/>
              <w:jc w:val="left"/>
            </w:pPr>
            <w:r>
              <w:rPr>
                <w:rFonts w:ascii="宋体" w:hAnsi="宋体" w:cs="宋体" w:eastAsia="宋体"/>
                <w:sz w:val="28"/>
                <w:color w:val="000000"/>
              </w:rPr>
              <w:t>2.11.4、土壤样品分析检出限：土壤重金属（镉、砷、铅、铬、铜、锌、镍）检出限应等于或低于《土壤环境质量农用地土壤风险管控标准》（GB15618-2018）筛选值要求，汞检出限≤3倍筛选值要求；检测时间300s：铬≤3mg/kg、 锰≤6mg/kg、镉≤0.05mg/kg、铅≤0.8mg/kg、砷≤0.8mg/kg、铜≤0.8mg/kg、锌≤1.0mg/kg、硒≤0.5mg/kg、镍≤1.5mg/kg等。</w:t>
            </w:r>
          </w:p>
          <w:p>
            <w:pPr>
              <w:pStyle w:val="null3"/>
              <w:jc w:val="left"/>
            </w:pPr>
            <w:r>
              <w:rPr>
                <w:rFonts w:ascii="宋体" w:hAnsi="宋体" w:cs="宋体" w:eastAsia="宋体"/>
                <w:sz w:val="28"/>
                <w:color w:val="000000"/>
              </w:rPr>
              <w:t>★2.11.5、土壤测试精密度：测定下限至10倍方法检出限范围，相对误差≤10%。</w:t>
            </w:r>
          </w:p>
          <w:p>
            <w:pPr>
              <w:pStyle w:val="null3"/>
              <w:jc w:val="left"/>
            </w:pPr>
            <w:r>
              <w:rPr>
                <w:rFonts w:ascii="宋体" w:hAnsi="宋体" w:cs="宋体" w:eastAsia="宋体"/>
                <w:sz w:val="28"/>
                <w:color w:val="000000"/>
              </w:rPr>
              <w:t>2.11.6、土壤样品测试取样量≤0.5g。</w:t>
            </w:r>
          </w:p>
          <w:p>
            <w:pPr>
              <w:pStyle w:val="null3"/>
              <w:jc w:val="left"/>
            </w:pPr>
            <w:r>
              <w:rPr>
                <w:rFonts w:ascii="宋体" w:hAnsi="宋体" w:cs="宋体" w:eastAsia="宋体"/>
                <w:sz w:val="28"/>
                <w:color w:val="000000"/>
              </w:rPr>
              <w:t>2.12、废水分析模块</w:t>
            </w:r>
          </w:p>
          <w:p>
            <w:pPr>
              <w:pStyle w:val="null3"/>
              <w:jc w:val="left"/>
            </w:pPr>
            <w:r>
              <w:rPr>
                <w:rFonts w:ascii="宋体" w:hAnsi="宋体" w:cs="宋体" w:eastAsia="宋体"/>
                <w:sz w:val="28"/>
                <w:color w:val="000000"/>
              </w:rPr>
              <w:t>★2.12.1、检出限（水基）：砷≤0.08mg/L，汞≤0.08mg/L，镉≤0.04mg/L，铅≤0.08mg/L。</w:t>
            </w:r>
          </w:p>
          <w:p>
            <w:pPr>
              <w:pStyle w:val="null3"/>
              <w:jc w:val="left"/>
            </w:pPr>
            <w:r>
              <w:rPr>
                <w:rFonts w:ascii="宋体" w:hAnsi="宋体" w:cs="宋体" w:eastAsia="宋体"/>
                <w:sz w:val="28"/>
                <w:color w:val="000000"/>
              </w:rPr>
              <w:t>2.12.2、定量检测精密度：定量检测不大于10分钟，测定下限至 10 倍方法检出限含量范围，相对误差≤10%。</w:t>
            </w:r>
          </w:p>
          <w:p>
            <w:pPr>
              <w:pStyle w:val="null3"/>
              <w:jc w:val="left"/>
            </w:pPr>
            <w:r>
              <w:rPr>
                <w:rFonts w:ascii="宋体" w:hAnsi="宋体" w:cs="宋体" w:eastAsia="宋体"/>
                <w:sz w:val="28"/>
                <w:color w:val="000000"/>
              </w:rPr>
              <w:t>2.13、地表水分析模块</w:t>
            </w:r>
          </w:p>
          <w:p>
            <w:pPr>
              <w:pStyle w:val="null3"/>
              <w:jc w:val="left"/>
            </w:pPr>
            <w:r>
              <w:rPr>
                <w:rFonts w:ascii="宋体" w:hAnsi="宋体" w:cs="宋体" w:eastAsia="宋体"/>
                <w:sz w:val="28"/>
                <w:color w:val="000000"/>
              </w:rPr>
              <w:t>2.13.1、预处理富集后水样，分析时间不大于10分钟，检出限：镉≤0.005mg/L、砷≤0.005mg/L、铅≤0.003mg/L、六价铬≤0.005mg/L、铜≤0.002mg/L、锌≤0.002mg/L等。</w:t>
            </w:r>
          </w:p>
          <w:p>
            <w:pPr>
              <w:pStyle w:val="null3"/>
              <w:jc w:val="left"/>
            </w:pPr>
            <w:r>
              <w:rPr>
                <w:rFonts w:ascii="宋体" w:hAnsi="宋体" w:cs="宋体" w:eastAsia="宋体"/>
                <w:sz w:val="28"/>
                <w:color w:val="000000"/>
              </w:rPr>
              <w:t>★2.13.2、定量检测精密度：定量检测不大于10分钟，测定下限至10倍方法检出限含量范围，相对误差≤10%。</w:t>
            </w:r>
          </w:p>
          <w:p>
            <w:pPr>
              <w:pStyle w:val="null3"/>
              <w:jc w:val="left"/>
            </w:pPr>
            <w:r>
              <w:rPr>
                <w:rFonts w:ascii="宋体" w:hAnsi="宋体" w:cs="宋体" w:eastAsia="宋体"/>
                <w:sz w:val="28"/>
                <w:color w:val="000000"/>
              </w:rPr>
              <w:t>2.14、通信协议：设备的通信端口支持以太网能接受外部命令。检测数据应包含有：元素名称、检测结果、检测日期和时间。数据传输方式：支持无线WIFI蓝牙USB等传输方式。</w:t>
            </w:r>
          </w:p>
          <w:p>
            <w:pPr>
              <w:pStyle w:val="null3"/>
              <w:jc w:val="left"/>
            </w:pPr>
            <w:r>
              <w:rPr>
                <w:rFonts w:ascii="宋体" w:hAnsi="宋体" w:cs="宋体" w:eastAsia="宋体"/>
                <w:sz w:val="28"/>
                <w:b/>
                <w:color w:val="000000"/>
              </w:rPr>
              <w:t>3</w:t>
            </w:r>
            <w:r>
              <w:rPr>
                <w:rFonts w:ascii="宋体" w:hAnsi="宋体" w:cs="宋体" w:eastAsia="宋体"/>
                <w:sz w:val="28"/>
                <w:color w:val="000000"/>
              </w:rPr>
              <w:t>、仪器配置</w:t>
            </w:r>
          </w:p>
          <w:p>
            <w:pPr>
              <w:pStyle w:val="null3"/>
              <w:jc w:val="left"/>
            </w:pPr>
            <w:r>
              <w:rPr>
                <w:rFonts w:ascii="宋体" w:hAnsi="宋体" w:cs="宋体" w:eastAsia="宋体"/>
                <w:sz w:val="28"/>
                <w:color w:val="000000"/>
              </w:rPr>
              <w:t>3.1、主机1台、电源适配器1套，可手提便携背包1个，移动电源1个（保证外出供电时间8小时以上）。说明书1套（含操作快速启动卡、操作手册说明书及辐射安全报告）、应用软件1套（包括土壤、固废、水质等）、≥32GB移动优盘1个。</w:t>
            </w:r>
          </w:p>
          <w:p>
            <w:pPr>
              <w:pStyle w:val="null3"/>
              <w:jc w:val="left"/>
            </w:pPr>
            <w:r>
              <w:rPr>
                <w:rFonts w:ascii="宋体" w:hAnsi="宋体" w:cs="宋体" w:eastAsia="宋体"/>
                <w:sz w:val="28"/>
                <w:color w:val="000000"/>
              </w:rPr>
              <w:t>3.2 、专用样品测试薄膜1盒（100张/盒）；可重复使用样品杯套件（O形环密封圈样品杯、柱塞）10个；标准物质样品1个。</w:t>
            </w:r>
          </w:p>
          <w:p>
            <w:pPr>
              <w:pStyle w:val="null3"/>
              <w:jc w:val="left"/>
            </w:pPr>
            <w:r>
              <w:rPr>
                <w:rFonts w:ascii="宋体" w:hAnsi="宋体" w:cs="宋体" w:eastAsia="宋体"/>
                <w:sz w:val="28"/>
                <w:color w:val="000000"/>
              </w:rPr>
              <w:t>3.3、 地表水前处理装置1套（含进样泵1个、富集材料及富集头、注射器等各100个）。</w:t>
            </w:r>
          </w:p>
          <w:p>
            <w:pPr>
              <w:pStyle w:val="null3"/>
              <w:jc w:val="both"/>
            </w:pPr>
            <w:r>
              <w:rPr>
                <w:rFonts w:ascii="宋体" w:hAnsi="宋体" w:cs="宋体" w:eastAsia="宋体"/>
                <w:sz w:val="28"/>
                <w:color w:val="000000"/>
              </w:rPr>
              <w:t>3.4、称量系统：1套</w:t>
            </w:r>
          </w:p>
          <w:p>
            <w:pPr>
              <w:pStyle w:val="null3"/>
              <w:jc w:val="both"/>
            </w:pPr>
            <w:r>
              <w:rPr>
                <w:rFonts w:ascii="宋体" w:hAnsi="宋体" w:cs="宋体" w:eastAsia="宋体"/>
                <w:sz w:val="28"/>
                <w:color w:val="000000"/>
              </w:rPr>
              <w:t>3.5 取液装置：5把（8通道 30-300VL）</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合同签订后5个日历天</w:t>
      </w:r>
    </w:p>
    <w:p>
      <w:pPr>
        <w:pStyle w:val="null3"/>
        <w:outlineLvl w:val="3"/>
      </w:pPr>
      <w:r>
        <w:rPr>
          <w:sz w:val="24"/>
          <w:b/>
        </w:rPr>
        <w:t>3.4.2交货地点和方式</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安装、调试、验收完成后</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一、验收标准 1.性能指标： a.稳定性：仪器在长时间运行后，其测量结果的稳定性应保持在一定范围内。 b.精密度：多次测量同一样品的结果应具有良好的一致性。 c.计数线性：仪器的计数应与样品的浓度或强度呈线性关系。 d.探测器分辨率：探测器应能清晰地区分不同波长的荧光信号。 e.其他性能指标：如仪器的灵敏度、重复性、噪声水平等也应符合相关标准或合同要求。 2.外观与结构： a.仪器外观应完好无损，无明显划痕、凹陷等缺陷。 b.仪器结构应紧凑、合理，便于操作和维护。 c.各部件连接应牢固可靠，无松动现象。 3.功能检查： a.仪器应能正常启动和运行，各功能按键和指示灯应工作正常。 b.仪器应能正确接收和处理荧光信号，并输出准确的测量结果。 c.仪器的软件界面应清晰、易操作，具备必要的数据处理和分析功能。 4.文档与资料： a.仪器应附带完整的使用说明书、操作手册、维护手册等文档资料。 b.仪器应提供必要的校准证书、检测报告等质量证明文件。 二、验收方法 1.开箱验收： a.在厂家和用法部门同时在场的情况下进行开箱验收。 b.检查仪器外观和结构是否符合要求，核对仪器型号及合同中的相关要求。 c.根据合同清单或装箱单对仪器及附件进行清点，确保无遗漏。 2.性能测试： a.按照合同或相关标准的要求，对仪器的性能指标进行测试。 b.测试过程中应记录详细的测试数据和结果，以便后续分析和评估。 c.对测试结果进行核对和比对，确保符合相关标准或合同要求。 3.功能检查： a.对仪器的各项功能进行检查和测试，确保功能正常。 b.检查仪器的软件界面和数据处理功能是否满足使用需求。 4.培训与应用： a.安排应用工程师对仪器的应用进行培训，确保用户能够正确操作和维护仪器。 b.培训结束后，工程师应提供一份详细的验收报告，包括测试数据、结果分析和评估等内容。 c.用户应认真阅读验收报告，并根据报告中的建议进行必要的调整和改进。 5.文档与资料审核： a.审核仪器附带的文档和资料是否完整、准确。 b.核对校准证书、检测报告等质量证明文件的有效性和真实性。</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3年</w:t>
      </w:r>
    </w:p>
    <w:p>
      <w:pPr>
        <w:pStyle w:val="null3"/>
        <w:outlineLvl w:val="3"/>
      </w:pPr>
      <w:r>
        <w:rPr>
          <w:sz w:val="24"/>
          <w:b/>
        </w:rPr>
        <w:t>3.4.8违约责任及解决争议的方法</w:t>
      </w:r>
    </w:p>
    <w:p>
      <w:pPr>
        <w:pStyle w:val="null3"/>
      </w:pPr>
      <w:r>
        <w:rPr/>
        <w:t>采购包1：</w:t>
      </w:r>
    </w:p>
    <w:p>
      <w:pPr>
        <w:pStyle w:val="null3"/>
      </w:pPr>
      <w:r>
        <w:rPr/>
        <w:t>（1）按《中华人民共和国民法典》中的相关条款执行。（2）未按合同要求的提供产品或设备质量不能满足技术要求，采购人有权终止合同，甚至对供方违约行为进行追究。 （3）如有纠纷，双方友好协商解决，协商不成时可诉讼到甲方所在地人民法院解决。</w:t>
      </w:r>
    </w:p>
    <w:p>
      <w:pPr>
        <w:pStyle w:val="null3"/>
        <w:jc w:val="left"/>
        <w:outlineLvl w:val="3"/>
      </w:pPr>
      <w:r>
        <w:rPr>
          <w:sz w:val="24"/>
          <w:b/>
        </w:rPr>
        <w:t>3.5其他要求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提供经审计的2022年或2023年财务报告，包括 “四表一 注”（即资产负债表、利润表、现金流量表、所有者权益变动表（ 没有可不提供）及其附注，成立时间至提交响应文 件截止时间不足一年的可提供成立后任意时段的资产负债表）或在开标日期前六个月内其开户银行出具的资信证明 ，以上两种形式的资料提供任何一种即可（分支机构如无 法提供财务审计报告 ，须出具包含分支机构的财务数据的总公司财务审计报告）；事业单位零余额账户提供相应证明；供应商需在项目电子化交易系统中按要求上传相应证明文件并进行电子签章。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供应商须提供具有履行合同所必需的设备和专业技术能力的承诺（格式自拟）；供应商需在项目电子化交易系统中按要求上传相应证明文件并进行电子签章。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具有依法缴纳税收和社会保障资金的良好记录</w:t>
            </w:r>
          </w:p>
        </w:tc>
        <w:tc>
          <w:tcPr>
            <w:tcW w:type="dxa" w:w="3322"/>
          </w:tcPr>
          <w:p>
            <w:pPr>
              <w:pStyle w:val="null3"/>
            </w:pPr>
            <w:r>
              <w:rPr/>
              <w:t>提供已缴纳的2024年1月至今任意三个月的纳税证明或完税证明，纳税证明或完税证明上应有代收机构或税务机关的公章或业务专用章。提供已缴存的2024年1月至今任意三个月的社会保障资金缴存单据或社保机构开具的社会保险参保缴费情况证明，依法不需要缴纳社会保障资金、免税的供应商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 xml:space="preserve"> 供应商须出具参加本次政府采购活动前三年内在经营活动中没有重大违法记录的书面声明；供应商需在项目电子化交易系统中按要求上传相应证明文件并进行电子签章。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法人身份证明或法人授权书</w:t>
            </w:r>
          </w:p>
        </w:tc>
        <w:tc>
          <w:tcPr>
            <w:tcW w:type="dxa" w:w="3322"/>
          </w:tcPr>
          <w:p>
            <w:pPr>
              <w:pStyle w:val="null3"/>
            </w:pPr>
            <w:r>
              <w:rPr/>
              <w:t>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tc>
        <w:tc>
          <w:tcPr>
            <w:tcW w:type="dxa" w:w="1661"/>
          </w:tcPr>
          <w:p>
            <w:pPr>
              <w:pStyle w:val="null3"/>
            </w:pPr>
            <w:r>
              <w:rPr/>
              <w:t>法人证明书 法人授权书</w:t>
            </w:r>
          </w:p>
        </w:tc>
      </w:tr>
      <w:tr>
        <w:tc>
          <w:tcPr>
            <w:tcW w:type="dxa" w:w="831"/>
          </w:tcPr>
          <w:p>
            <w:pPr>
              <w:pStyle w:val="null3"/>
            </w:pPr>
            <w:r>
              <w:rPr/>
              <w:t>7</w:t>
            </w:r>
          </w:p>
        </w:tc>
        <w:tc>
          <w:tcPr>
            <w:tcW w:type="dxa" w:w="2492"/>
          </w:tcPr>
          <w:p>
            <w:pPr>
              <w:pStyle w:val="null3"/>
            </w:pPr>
            <w:r>
              <w:rPr/>
              <w:t>诚信资格要求</w:t>
            </w:r>
          </w:p>
        </w:tc>
        <w:tc>
          <w:tcPr>
            <w:tcW w:type="dxa" w:w="3322"/>
          </w:tcPr>
          <w:p>
            <w:pPr>
              <w:pStyle w:val="null3"/>
            </w:pPr>
            <w:r>
              <w:rPr/>
              <w:t>提供未被列入“信用中国”网站（www.creditchina.gov.cn）失信被执行人、重大税收违法失信主体和中国政府采购网（http://www.ccgp.gov.cn/cr/list）政府采购严重违法失信行为记录名单的承诺（格式自拟），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供应商必须按照谈判文件的规定和要求在响应文件中指定的页面落款处加盖公章并由法定代表人或被授权人签名（或盖章），其余页面逐页盖公章，否则将作为无效响应文件处理。谈判文件凡是要求法定代表人签名或盖章之处，非法人单位的负责人均参照执行。</w:t>
            </w:r>
          </w:p>
        </w:tc>
        <w:tc>
          <w:tcPr>
            <w:tcW w:type="dxa" w:w="1661"/>
          </w:tcPr>
          <w:p>
            <w:pPr>
              <w:pStyle w:val="null3"/>
            </w:pPr>
            <w:r>
              <w:rPr/>
              <w:t>响应文件封面 产品技术参数表 法人证明书 中小企业声明函 残疾人福利性单位声明函 商务应答表 供应商应提交的相关资格证明材料 标的清单 法人授权书 报价表 响应函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响应文件所有报价未超过最高限价</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合同履行期限</w:t>
            </w:r>
          </w:p>
        </w:tc>
        <w:tc>
          <w:tcPr>
            <w:tcW w:type="dxa" w:w="3322"/>
          </w:tcPr>
          <w:p>
            <w:pPr>
              <w:pStyle w:val="null3"/>
            </w:pPr>
            <w:r>
              <w:rPr/>
              <w:t>符合谈判文件要求</w:t>
            </w:r>
          </w:p>
        </w:tc>
        <w:tc>
          <w:tcPr>
            <w:tcW w:type="dxa" w:w="1661"/>
          </w:tcPr>
          <w:p>
            <w:pPr>
              <w:pStyle w:val="null3"/>
            </w:pPr>
            <w:r>
              <w:rPr/>
              <w:t>商务应答表 标的清单 报价表 响应函</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提交首次投标文件的截止之日起不少于60天</w:t>
            </w:r>
          </w:p>
        </w:tc>
        <w:tc>
          <w:tcPr>
            <w:tcW w:type="dxa" w:w="1661"/>
          </w:tcPr>
          <w:p>
            <w:pPr>
              <w:pStyle w:val="null3"/>
            </w:pPr>
            <w:r>
              <w:rPr/>
              <w:t>商务应答表 标的清单 报价表 响应函</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响应文件封面 产品技术参数表 法人证明书 中小企业声明函 残疾人福利性单位声明函 商务应答表 供应商应提交的相关资格证明材料 标的清单 法人授权书 报价表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首先，可以按照技术指标的优劣顺序进行排列。对于最后报价相同的供应商，在符合采购需求的前提下，质量和服务较优者排名优先，其次，如果谈判供应商在谈判文件约定的最后一轮报价相同，可以进行重新报价，直到最后报价只有一名谈判供应商为止。</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详见附件：法人证明书</w:t>
      </w:r>
    </w:p>
    <w:p>
      <w:pPr>
        <w:pStyle w:val="null3"/>
        <w:ind w:firstLine="960"/>
      </w:pPr>
      <w:r>
        <w:rPr/>
        <w:t>详见附件：法人授权书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详见附件：合同附件.docx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