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95009">
      <w:pPr>
        <w:spacing w:before="62" w:line="220" w:lineRule="auto"/>
        <w:ind w:left="2893"/>
        <w:rPr>
          <w:rFonts w:ascii="宋体" w:hAnsi="宋体" w:eastAsia="宋体" w:cs="宋体"/>
          <w:spacing w:val="7"/>
          <w:sz w:val="31"/>
          <w:szCs w:val="31"/>
          <w:lang w:eastAsia="zh-CN"/>
        </w:rPr>
      </w:pPr>
      <w:r>
        <w:rPr>
          <w:rFonts w:ascii="宋体" w:hAnsi="宋体" w:eastAsia="宋体" w:cs="宋体"/>
          <w:spacing w:val="7"/>
          <w:sz w:val="31"/>
          <w:szCs w:val="31"/>
          <w:lang w:eastAsia="zh-CN"/>
        </w:rPr>
        <w:t>拟签订采购合同文本</w:t>
      </w:r>
    </w:p>
    <w:p w14:paraId="6CD4912F">
      <w:pPr>
        <w:tabs>
          <w:tab w:val="left" w:pos="735"/>
        </w:tabs>
        <w:spacing w:before="312" w:line="360" w:lineRule="auto"/>
        <w:rPr>
          <w:rFonts w:asciiTheme="minorEastAsia" w:hAnsiTheme="minorEastAsia"/>
          <w:b/>
          <w:bCs/>
          <w:sz w:val="24"/>
          <w:lang w:val="zh-CN" w:eastAsia="zh-CN"/>
        </w:rPr>
      </w:pPr>
    </w:p>
    <w:p w14:paraId="36CB74C7">
      <w:pPr>
        <w:tabs>
          <w:tab w:val="left" w:pos="735"/>
        </w:tabs>
        <w:spacing w:before="312" w:line="360" w:lineRule="auto"/>
        <w:rPr>
          <w:rFonts w:asciiTheme="minorEastAsia" w:hAnsiTheme="minorEastAsia"/>
          <w:b/>
          <w:bCs/>
          <w:sz w:val="20"/>
          <w:szCs w:val="20"/>
          <w:lang w:val="zh-CN" w:eastAsia="zh-CN"/>
        </w:rPr>
      </w:pPr>
      <w:r>
        <w:rPr>
          <w:rFonts w:hint="eastAsia" w:asciiTheme="minorEastAsia" w:hAnsiTheme="minorEastAsia"/>
          <w:b/>
          <w:bCs/>
          <w:sz w:val="20"/>
          <w:szCs w:val="20"/>
          <w:lang w:val="zh-CN" w:eastAsia="zh-CN"/>
        </w:rPr>
        <w:t>甲方：</w:t>
      </w:r>
      <w:r>
        <w:rPr>
          <w:rFonts w:hint="eastAsia" w:asciiTheme="minorEastAsia" w:hAnsiTheme="minorEastAsia"/>
          <w:bCs/>
          <w:sz w:val="20"/>
          <w:szCs w:val="20"/>
          <w:lang w:val="zh-CN" w:eastAsia="zh-CN"/>
        </w:rPr>
        <w:t>（前款所称采购人）     住所：</w:t>
      </w:r>
    </w:p>
    <w:p w14:paraId="6D5C34C3">
      <w:pPr>
        <w:tabs>
          <w:tab w:val="left" w:pos="735"/>
        </w:tabs>
        <w:spacing w:line="360" w:lineRule="auto"/>
        <w:rPr>
          <w:rFonts w:asciiTheme="minorEastAsia" w:hAnsiTheme="minorEastAsia"/>
          <w:b/>
          <w:bCs/>
          <w:sz w:val="20"/>
          <w:szCs w:val="20"/>
          <w:lang w:val="zh-CN" w:eastAsia="zh-CN"/>
        </w:rPr>
      </w:pPr>
      <w:r>
        <w:rPr>
          <w:rFonts w:hint="eastAsia" w:asciiTheme="minorEastAsia" w:hAnsiTheme="minorEastAsia"/>
          <w:b/>
          <w:bCs/>
          <w:sz w:val="20"/>
          <w:szCs w:val="20"/>
          <w:lang w:val="zh-CN" w:eastAsia="zh-CN"/>
        </w:rPr>
        <w:t>乙方：</w:t>
      </w:r>
      <w:r>
        <w:rPr>
          <w:rFonts w:hint="eastAsia" w:asciiTheme="minorEastAsia" w:hAnsiTheme="minorEastAsia"/>
          <w:bCs/>
          <w:sz w:val="20"/>
          <w:szCs w:val="20"/>
          <w:lang w:val="zh-CN" w:eastAsia="zh-CN"/>
        </w:rPr>
        <w:t>（前款所称中标人）     住所：</w:t>
      </w:r>
    </w:p>
    <w:p w14:paraId="1A5BB484">
      <w:pPr>
        <w:pStyle w:val="16"/>
        <w:rPr>
          <w:rFonts w:asciiTheme="minorEastAsia" w:hAnsiTheme="minorEastAsia" w:eastAsiaTheme="minorEastAsia"/>
          <w:sz w:val="20"/>
          <w:szCs w:val="20"/>
        </w:rPr>
      </w:pPr>
    </w:p>
    <w:p w14:paraId="32ED3636">
      <w:pPr>
        <w:spacing w:line="360" w:lineRule="auto"/>
        <w:ind w:firstLine="400" w:firstLineChars="200"/>
        <w:rPr>
          <w:rFonts w:asciiTheme="minorEastAsia" w:hAnsiTheme="minorEastAsia"/>
          <w:sz w:val="20"/>
          <w:szCs w:val="20"/>
          <w:lang w:eastAsia="zh-CN"/>
        </w:rPr>
      </w:pPr>
      <w:bookmarkStart w:id="0" w:name="_Toc19515384"/>
      <w:bookmarkEnd w:id="0"/>
      <w:r>
        <w:rPr>
          <w:rFonts w:hint="eastAsia" w:asciiTheme="minorEastAsia" w:hAnsiTheme="minorEastAsia"/>
          <w:sz w:val="20"/>
          <w:szCs w:val="20"/>
          <w:lang w:eastAsia="zh-CN"/>
        </w:rPr>
        <w:t>一、合同内容（标的、数量、质量等）:</w:t>
      </w:r>
    </w:p>
    <w:p w14:paraId="23301B69">
      <w:pPr>
        <w:spacing w:line="360" w:lineRule="auto"/>
        <w:ind w:firstLine="400" w:firstLineChars="200"/>
        <w:rPr>
          <w:rFonts w:asciiTheme="minorEastAsia" w:hAnsiTheme="minorEastAsia"/>
          <w:sz w:val="20"/>
          <w:szCs w:val="20"/>
          <w:lang w:eastAsia="zh-CN"/>
        </w:rPr>
      </w:pPr>
      <w:bookmarkStart w:id="1" w:name="_Toc19515385"/>
      <w:bookmarkEnd w:id="1"/>
      <w:r>
        <w:rPr>
          <w:rFonts w:hint="eastAsia" w:asciiTheme="minorEastAsia" w:hAnsiTheme="minorEastAsia"/>
          <w:sz w:val="20"/>
          <w:szCs w:val="20"/>
          <w:lang w:eastAsia="zh-CN"/>
        </w:rPr>
        <w:t>二、合同价款</w:t>
      </w:r>
    </w:p>
    <w:p w14:paraId="734644DC">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1、合同总价：</w:t>
      </w:r>
    </w:p>
    <w:p w14:paraId="7F43315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2、合同总价包括：设备安装调试达到使用条件的价格，包括：设备供应价、运杂费（含保险费）、培训费、安装调试费等其它一切费用。</w:t>
      </w:r>
    </w:p>
    <w:p w14:paraId="23607FDE">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3、合同为固定总价合同，不受市场价变化的影响。</w:t>
      </w:r>
    </w:p>
    <w:p w14:paraId="1F93A215">
      <w:pPr>
        <w:spacing w:line="360" w:lineRule="auto"/>
        <w:ind w:firstLine="400" w:firstLineChars="200"/>
        <w:rPr>
          <w:rFonts w:asciiTheme="minorEastAsia" w:hAnsiTheme="minorEastAsia"/>
          <w:sz w:val="20"/>
          <w:szCs w:val="20"/>
          <w:lang w:eastAsia="zh-CN"/>
        </w:rPr>
      </w:pPr>
      <w:bookmarkStart w:id="2" w:name="_Toc19515386"/>
      <w:bookmarkEnd w:id="2"/>
      <w:r>
        <w:rPr>
          <w:rFonts w:hint="eastAsia" w:asciiTheme="minorEastAsia" w:hAnsiTheme="minorEastAsia"/>
          <w:sz w:val="20"/>
          <w:szCs w:val="20"/>
          <w:lang w:eastAsia="zh-CN"/>
        </w:rPr>
        <w:t>三、合同结算</w:t>
      </w:r>
    </w:p>
    <w:p w14:paraId="2F42BAAB">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1、付款比例：</w:t>
      </w:r>
    </w:p>
    <w:p w14:paraId="48EFFF7C">
      <w:pPr>
        <w:spacing w:line="360" w:lineRule="auto"/>
        <w:ind w:firstLine="400" w:firstLineChars="200"/>
        <w:rPr>
          <w:rFonts w:hint="eastAsia" w:asciiTheme="minorEastAsia" w:hAnsiTheme="minorEastAsia"/>
          <w:sz w:val="20"/>
          <w:szCs w:val="20"/>
          <w:lang w:eastAsia="zh-CN"/>
        </w:rPr>
      </w:pPr>
      <w:r>
        <w:rPr>
          <w:rFonts w:hint="eastAsia" w:asciiTheme="minorEastAsia" w:hAnsiTheme="minorEastAsia"/>
          <w:sz w:val="20"/>
          <w:szCs w:val="20"/>
          <w:lang w:eastAsia="zh-CN"/>
        </w:rPr>
        <w:t>（</w:t>
      </w:r>
      <w:r>
        <w:rPr>
          <w:rFonts w:hint="eastAsia" w:asciiTheme="minorEastAsia" w:hAnsiTheme="minorEastAsia"/>
          <w:sz w:val="20"/>
          <w:szCs w:val="20"/>
          <w:lang w:val="en-US" w:eastAsia="zh-CN"/>
        </w:rPr>
        <w:t>1</w:t>
      </w:r>
      <w:r>
        <w:rPr>
          <w:rFonts w:hint="eastAsia" w:asciiTheme="minorEastAsia" w:hAnsiTheme="minorEastAsia"/>
          <w:sz w:val="20"/>
          <w:szCs w:val="20"/>
          <w:lang w:eastAsia="zh-CN"/>
        </w:rPr>
        <w:t>） 付款条件说明：合同签订后中标人向采购人提供中标价10%的履约保证金或履约保函 ，达到付款条件起 10 日内，支付合同总金额的 80.00%。</w:t>
      </w:r>
    </w:p>
    <w:p w14:paraId="500251FE">
      <w:pPr>
        <w:spacing w:line="360" w:lineRule="auto"/>
        <w:ind w:firstLine="400" w:firstLineChars="200"/>
        <w:rPr>
          <w:rFonts w:hint="eastAsia" w:asciiTheme="minorEastAsia" w:hAnsiTheme="minorEastAsia"/>
          <w:sz w:val="20"/>
          <w:szCs w:val="20"/>
          <w:lang w:eastAsia="zh-CN"/>
        </w:rPr>
      </w:pPr>
      <w:r>
        <w:rPr>
          <w:rFonts w:hint="eastAsia" w:asciiTheme="minorEastAsia" w:hAnsiTheme="minorEastAsia"/>
          <w:sz w:val="20"/>
          <w:szCs w:val="20"/>
          <w:lang w:eastAsia="zh-CN"/>
        </w:rPr>
        <w:t>（</w:t>
      </w:r>
      <w:r>
        <w:rPr>
          <w:rFonts w:hint="eastAsia" w:asciiTheme="minorEastAsia" w:hAnsiTheme="minorEastAsia"/>
          <w:sz w:val="20"/>
          <w:szCs w:val="20"/>
          <w:lang w:val="en-US" w:eastAsia="zh-CN"/>
        </w:rPr>
        <w:t>2</w:t>
      </w:r>
      <w:r>
        <w:rPr>
          <w:rFonts w:hint="eastAsia" w:asciiTheme="minorEastAsia" w:hAnsiTheme="minorEastAsia"/>
          <w:sz w:val="20"/>
          <w:szCs w:val="20"/>
          <w:lang w:eastAsia="zh-CN"/>
        </w:rPr>
        <w:t>） 付款条件说明：设备到货安装调试后 ，达到付款条件起 10 日内，支付合同总金额的 10.00%。</w:t>
      </w:r>
    </w:p>
    <w:p w14:paraId="3B8231BB">
      <w:pPr>
        <w:spacing w:line="360" w:lineRule="auto"/>
        <w:ind w:firstLine="400" w:firstLineChars="200"/>
        <w:rPr>
          <w:rFonts w:hint="eastAsia" w:asciiTheme="minorEastAsia" w:hAnsiTheme="minorEastAsia"/>
          <w:sz w:val="20"/>
          <w:szCs w:val="20"/>
          <w:lang w:eastAsia="zh-CN"/>
        </w:rPr>
      </w:pPr>
      <w:r>
        <w:rPr>
          <w:rFonts w:hint="eastAsia" w:asciiTheme="minorEastAsia" w:hAnsiTheme="minorEastAsia"/>
          <w:sz w:val="20"/>
          <w:szCs w:val="20"/>
          <w:lang w:eastAsia="zh-CN"/>
        </w:rPr>
        <w:t>（</w:t>
      </w:r>
      <w:r>
        <w:rPr>
          <w:rFonts w:hint="eastAsia" w:asciiTheme="minorEastAsia" w:hAnsiTheme="minorEastAsia"/>
          <w:sz w:val="20"/>
          <w:szCs w:val="20"/>
          <w:lang w:val="en-US" w:eastAsia="zh-CN"/>
        </w:rPr>
        <w:t>3</w:t>
      </w:r>
      <w:r>
        <w:rPr>
          <w:rFonts w:hint="eastAsia" w:asciiTheme="minorEastAsia" w:hAnsiTheme="minorEastAsia"/>
          <w:sz w:val="20"/>
          <w:szCs w:val="20"/>
          <w:lang w:eastAsia="zh-CN"/>
        </w:rPr>
        <w:t>）</w:t>
      </w:r>
      <w:r>
        <w:rPr>
          <w:rFonts w:hint="eastAsia" w:asciiTheme="minorEastAsia" w:hAnsiTheme="minorEastAsia"/>
          <w:sz w:val="20"/>
          <w:szCs w:val="20"/>
          <w:lang w:val="en-US" w:eastAsia="zh-CN"/>
        </w:rPr>
        <w:t xml:space="preserve"> </w:t>
      </w:r>
      <w:r>
        <w:rPr>
          <w:rFonts w:hint="eastAsia" w:asciiTheme="minorEastAsia" w:hAnsiTheme="minorEastAsia"/>
          <w:sz w:val="20"/>
          <w:szCs w:val="20"/>
          <w:lang w:eastAsia="zh-CN"/>
        </w:rPr>
        <w:t>付款条件说明： 验收完成后无问题，退还履约保证金（原途径返回） ，达到付款条件起 10 日内，支付合同总金额的 10.00%。</w:t>
      </w:r>
    </w:p>
    <w:p w14:paraId="78D7C25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2、结算方式：银行转账。</w:t>
      </w:r>
    </w:p>
    <w:p w14:paraId="20343BEC">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3、结算单位：由甲方负责结算，乙方开具合同总价数的全额发票交甲方。</w:t>
      </w:r>
    </w:p>
    <w:p w14:paraId="45616AEC">
      <w:pPr>
        <w:spacing w:line="360" w:lineRule="auto"/>
        <w:ind w:firstLine="400" w:firstLineChars="200"/>
        <w:rPr>
          <w:rFonts w:asciiTheme="minorEastAsia" w:hAnsiTheme="minorEastAsia"/>
          <w:sz w:val="20"/>
          <w:szCs w:val="20"/>
          <w:lang w:eastAsia="zh-CN"/>
        </w:rPr>
      </w:pPr>
      <w:bookmarkStart w:id="3" w:name="_Toc19515387"/>
      <w:bookmarkEnd w:id="3"/>
      <w:r>
        <w:rPr>
          <w:rFonts w:hint="eastAsia" w:asciiTheme="minorEastAsia" w:hAnsiTheme="minorEastAsia"/>
          <w:sz w:val="20"/>
          <w:szCs w:val="20"/>
          <w:lang w:eastAsia="zh-CN"/>
        </w:rPr>
        <w:t>四、履行期限、地点及方式:</w:t>
      </w:r>
    </w:p>
    <w:p w14:paraId="4F3DE3A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1、履行期限：合同签订后</w:t>
      </w:r>
      <w:r>
        <w:rPr>
          <w:rFonts w:hint="eastAsia" w:asciiTheme="minorEastAsia" w:hAnsiTheme="minorEastAsia"/>
          <w:sz w:val="20"/>
          <w:szCs w:val="20"/>
          <w:lang w:val="en-US" w:eastAsia="zh-CN"/>
        </w:rPr>
        <w:t>2</w:t>
      </w:r>
      <w:r>
        <w:rPr>
          <w:rFonts w:hint="eastAsia" w:asciiTheme="minorEastAsia" w:hAnsiTheme="minorEastAsia"/>
          <w:sz w:val="20"/>
          <w:szCs w:val="20"/>
          <w:lang w:eastAsia="zh-CN"/>
        </w:rPr>
        <w:t>0日历天</w:t>
      </w:r>
      <w:bookmarkStart w:id="10" w:name="_GoBack"/>
      <w:bookmarkEnd w:id="10"/>
    </w:p>
    <w:p w14:paraId="226D8E17">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2、地点：北京中医药大学孙思邈医院（铜川市中医医院）指定地点</w:t>
      </w:r>
    </w:p>
    <w:p w14:paraId="43884E13">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3、方式：</w:t>
      </w:r>
    </w:p>
    <w:p w14:paraId="55C86C23">
      <w:pPr>
        <w:spacing w:line="360" w:lineRule="auto"/>
        <w:ind w:firstLine="400" w:firstLineChars="200"/>
        <w:rPr>
          <w:rFonts w:asciiTheme="minorEastAsia" w:hAnsiTheme="minorEastAsia"/>
          <w:sz w:val="20"/>
          <w:szCs w:val="20"/>
          <w:lang w:eastAsia="zh-CN"/>
        </w:rPr>
      </w:pPr>
      <w:bookmarkStart w:id="4" w:name="_Toc19515390"/>
      <w:bookmarkEnd w:id="4"/>
      <w:r>
        <w:rPr>
          <w:rFonts w:hint="eastAsia" w:asciiTheme="minorEastAsia" w:hAnsiTheme="minorEastAsia"/>
          <w:sz w:val="20"/>
          <w:szCs w:val="20"/>
          <w:lang w:eastAsia="zh-CN"/>
        </w:rPr>
        <w:t>五、技术服务</w:t>
      </w:r>
    </w:p>
    <w:p w14:paraId="0247471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1、对技术服务的要求：</w:t>
      </w:r>
    </w:p>
    <w:p w14:paraId="44B2C5DA">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2、技术资料：</w:t>
      </w:r>
    </w:p>
    <w:p w14:paraId="608D4776">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3、技术培训：</w:t>
      </w:r>
    </w:p>
    <w:p w14:paraId="2E4B1D17">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3-1、培训内容：</w:t>
      </w:r>
    </w:p>
    <w:p w14:paraId="5F1498FB">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3-2、培训地点：</w:t>
      </w:r>
    </w:p>
    <w:p w14:paraId="414C59D0">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3-3、培训时间：</w:t>
      </w:r>
    </w:p>
    <w:p w14:paraId="26152297">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3-4、培训人数：</w:t>
      </w:r>
    </w:p>
    <w:p w14:paraId="2E897F19">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3-5、培训费用：受训人员的食宿费、资料费、培训场地费、耗材（包括水电费等）费等已包含在合同总价中由乙方承，甲方不再另行支付。</w:t>
      </w:r>
    </w:p>
    <w:p w14:paraId="15A41733">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4、售后服务</w:t>
      </w:r>
    </w:p>
    <w:p w14:paraId="2C84CEF6">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4-1、乙方在接到甲方电话通知后在</w:t>
      </w:r>
      <w:r>
        <w:rPr>
          <w:rFonts w:hint="eastAsia" w:asciiTheme="minorEastAsia" w:hAnsiTheme="minorEastAsia"/>
          <w:sz w:val="20"/>
          <w:szCs w:val="20"/>
          <w:u w:val="single"/>
          <w:lang w:eastAsia="zh-CN"/>
        </w:rPr>
        <w:t>12</w:t>
      </w:r>
      <w:r>
        <w:rPr>
          <w:rFonts w:hint="eastAsia" w:asciiTheme="minorEastAsia" w:hAnsiTheme="minorEastAsia"/>
          <w:sz w:val="20"/>
          <w:szCs w:val="20"/>
          <w:lang w:eastAsia="zh-CN"/>
        </w:rPr>
        <w:t>小时内派出合格的服务人员到达现场进行服务，承担相应费用。</w:t>
      </w:r>
    </w:p>
    <w:p w14:paraId="39F0DFEF">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4-2、如果乙方在收到通知后两天内没有弥补缺陷，甲方可采取必要的补救措施，但其风险和费用将由乙方承担，甲方根据合同规定对乙方行使的其它权力不受影响。</w:t>
      </w:r>
    </w:p>
    <w:p w14:paraId="134C58B5">
      <w:pPr>
        <w:spacing w:line="360" w:lineRule="auto"/>
        <w:ind w:firstLine="400" w:firstLineChars="200"/>
        <w:rPr>
          <w:rFonts w:asciiTheme="minorEastAsia" w:hAnsiTheme="minorEastAsia"/>
          <w:sz w:val="20"/>
          <w:szCs w:val="20"/>
          <w:lang w:eastAsia="zh-CN"/>
        </w:rPr>
      </w:pPr>
      <w:bookmarkStart w:id="5" w:name="_Toc19515391"/>
      <w:bookmarkEnd w:id="5"/>
      <w:r>
        <w:rPr>
          <w:rFonts w:hint="eastAsia" w:asciiTheme="minorEastAsia" w:hAnsiTheme="minorEastAsia"/>
          <w:sz w:val="20"/>
          <w:szCs w:val="20"/>
          <w:lang w:eastAsia="zh-CN"/>
        </w:rPr>
        <w:t>六、验收</w:t>
      </w:r>
    </w:p>
    <w:p w14:paraId="6CC7D38F">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1、验收：乙方完成服务内容后，向甲方提出验收申请，甲方接到乙方验收申请后组织验收（必要时可聘请相应专家或委托相应部门验收），验收合格后，出具使用验收合格证明。</w:t>
      </w:r>
    </w:p>
    <w:p w14:paraId="402E650A">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最终验收：最终验收结果作为付款依据，乙方填写验收单，并向甲方提交实施过程中的所有资料（包含但不限于产品合格证、保修卡、注册证、使用说明、商检、报关单、培训记录），以便甲方日后管理和维护。</w:t>
      </w:r>
    </w:p>
    <w:p w14:paraId="6C3081A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3、质保期：质保期为验收合格后</w:t>
      </w:r>
      <w:r>
        <w:rPr>
          <w:rFonts w:hint="eastAsia" w:asciiTheme="minorEastAsia" w:hAnsiTheme="minorEastAsia"/>
          <w:sz w:val="20"/>
          <w:szCs w:val="20"/>
          <w:u w:val="single"/>
          <w:lang w:eastAsia="zh-CN"/>
        </w:rPr>
        <w:t>12</w:t>
      </w:r>
      <w:r>
        <w:rPr>
          <w:rFonts w:hint="eastAsia" w:asciiTheme="minorEastAsia" w:hAnsiTheme="minorEastAsia"/>
          <w:sz w:val="20"/>
          <w:szCs w:val="20"/>
          <w:lang w:eastAsia="zh-CN"/>
        </w:rPr>
        <w:t>个月，期间存在任何故障由乙方负责维修或更换，并承担全部费用（配件、人工费、运输费、更换等全部费用）。</w:t>
      </w:r>
    </w:p>
    <w:p w14:paraId="0389AA4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4、验收依据：</w:t>
      </w:r>
    </w:p>
    <w:p w14:paraId="10DA585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4-1、合同文本、合同附件、招标文件、投标文件。</w:t>
      </w:r>
    </w:p>
    <w:p w14:paraId="7A3866DC">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4-2、国内相应的标准、规范。</w:t>
      </w:r>
    </w:p>
    <w:p w14:paraId="0990629A">
      <w:pPr>
        <w:spacing w:line="360" w:lineRule="auto"/>
        <w:ind w:firstLine="400" w:firstLineChars="200"/>
        <w:rPr>
          <w:rFonts w:asciiTheme="minorEastAsia" w:hAnsiTheme="minorEastAsia"/>
          <w:sz w:val="20"/>
          <w:szCs w:val="20"/>
          <w:lang w:eastAsia="zh-CN"/>
        </w:rPr>
      </w:pPr>
      <w:bookmarkStart w:id="6" w:name="_Toc19515392"/>
      <w:bookmarkEnd w:id="6"/>
      <w:r>
        <w:rPr>
          <w:rFonts w:hint="eastAsia" w:asciiTheme="minorEastAsia" w:hAnsiTheme="minorEastAsia"/>
          <w:sz w:val="20"/>
          <w:szCs w:val="20"/>
          <w:lang w:eastAsia="zh-CN"/>
        </w:rPr>
        <w:t>七、违约责任</w:t>
      </w:r>
    </w:p>
    <w:p w14:paraId="455923C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1、按《中华人民共和国民法典》中的相关条款执行。</w:t>
      </w:r>
    </w:p>
    <w:p w14:paraId="1311CFC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2、乙方履约延误</w:t>
      </w:r>
    </w:p>
    <w:p w14:paraId="66CB7FCA">
      <w:pPr>
        <w:spacing w:line="480" w:lineRule="auto"/>
        <w:ind w:firstLine="480"/>
        <w:rPr>
          <w:rFonts w:asciiTheme="minorEastAsia" w:hAnsiTheme="minorEastAsia"/>
          <w:sz w:val="20"/>
          <w:szCs w:val="20"/>
          <w:lang w:eastAsia="zh-CN"/>
        </w:rPr>
      </w:pPr>
      <w:r>
        <w:rPr>
          <w:rFonts w:hint="eastAsia" w:asciiTheme="minorEastAsia" w:hAnsiTheme="minorEastAsia"/>
          <w:sz w:val="20"/>
          <w:szCs w:val="20"/>
          <w:lang w:eastAsia="zh-CN"/>
        </w:rPr>
        <w:t>1、按《中华人民共和国民法典》以及相关法律的条款执行。</w:t>
      </w:r>
    </w:p>
    <w:p w14:paraId="4943E8DB">
      <w:pPr>
        <w:spacing w:line="480" w:lineRule="auto"/>
        <w:ind w:firstLine="480"/>
        <w:rPr>
          <w:rFonts w:asciiTheme="minorEastAsia" w:hAnsiTheme="minorEastAsia"/>
          <w:sz w:val="20"/>
          <w:szCs w:val="20"/>
          <w:lang w:eastAsia="zh-CN"/>
        </w:rPr>
      </w:pPr>
      <w:r>
        <w:rPr>
          <w:rFonts w:hint="eastAsia" w:asciiTheme="minorEastAsia" w:hAnsiTheme="minorEastAsia"/>
          <w:sz w:val="20"/>
          <w:szCs w:val="20"/>
          <w:lang w:eastAsia="zh-CN"/>
        </w:rPr>
        <w:t>2、乙方履约延误</w:t>
      </w:r>
    </w:p>
    <w:p w14:paraId="1554DE40">
      <w:pPr>
        <w:spacing w:line="480" w:lineRule="auto"/>
        <w:ind w:firstLine="480"/>
        <w:rPr>
          <w:rFonts w:asciiTheme="minorEastAsia" w:hAnsiTheme="minorEastAsia"/>
          <w:sz w:val="20"/>
          <w:szCs w:val="20"/>
          <w:lang w:eastAsia="zh-CN"/>
        </w:rPr>
      </w:pPr>
      <w:r>
        <w:rPr>
          <w:rFonts w:hint="eastAsia" w:asciiTheme="minorEastAsia" w:hAnsiTheme="minorEastAsia"/>
          <w:sz w:val="20"/>
          <w:szCs w:val="20"/>
          <w:lang w:eastAsia="zh-CN"/>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14:paraId="3D9ABCEA">
      <w:pPr>
        <w:spacing w:line="480" w:lineRule="auto"/>
        <w:ind w:firstLine="480"/>
        <w:rPr>
          <w:rFonts w:asciiTheme="minorEastAsia" w:hAnsiTheme="minorEastAsia"/>
          <w:sz w:val="20"/>
          <w:szCs w:val="20"/>
          <w:lang w:eastAsia="zh-CN"/>
        </w:rPr>
      </w:pPr>
      <w:r>
        <w:rPr>
          <w:rFonts w:hint="eastAsia" w:asciiTheme="minorEastAsia" w:hAnsiTheme="minor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50BBEF8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3、乙方提供产品数量不足或有质量等问题，乙方应在2日内，按照甲方的要求，采取补足、更换或退货等处理措施，并承担由此发生的一切损失和费用，并依法追究法律责任。</w:t>
      </w:r>
    </w:p>
    <w:p w14:paraId="0776F862">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589C875B">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5、本合同履行过程中，如因乙方违约，甲方提起诉讼的，乙方应当承担甲方为实现权利而产生的费用，包括但不限于诉讼费、律师费、鉴定费、评估费等费用。</w:t>
      </w:r>
    </w:p>
    <w:p w14:paraId="49C70871">
      <w:pPr>
        <w:spacing w:line="360" w:lineRule="auto"/>
        <w:ind w:firstLine="400" w:firstLineChars="200"/>
        <w:rPr>
          <w:rFonts w:asciiTheme="minorEastAsia" w:hAnsiTheme="minorEastAsia"/>
          <w:sz w:val="20"/>
          <w:szCs w:val="20"/>
          <w:lang w:eastAsia="zh-CN"/>
        </w:rPr>
      </w:pPr>
      <w:bookmarkStart w:id="7" w:name="_Toc19515393"/>
      <w:bookmarkEnd w:id="7"/>
      <w:r>
        <w:rPr>
          <w:rFonts w:hint="eastAsia" w:asciiTheme="minorEastAsia" w:hAnsiTheme="minorEastAsia"/>
          <w:sz w:val="20"/>
          <w:szCs w:val="20"/>
          <w:lang w:eastAsia="zh-CN"/>
        </w:rPr>
        <w:t>八、合同组成</w:t>
      </w:r>
    </w:p>
    <w:p w14:paraId="3C7D640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1、中标通知书</w:t>
      </w:r>
    </w:p>
    <w:p w14:paraId="71DD498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2、合同文件</w:t>
      </w:r>
    </w:p>
    <w:p w14:paraId="4F121859">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3、国家相关规范及标准</w:t>
      </w:r>
    </w:p>
    <w:p w14:paraId="213678D7">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4、招标文件</w:t>
      </w:r>
    </w:p>
    <w:p w14:paraId="72A90351">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5、投标文件</w:t>
      </w:r>
    </w:p>
    <w:p w14:paraId="095C6F68">
      <w:pPr>
        <w:spacing w:line="360" w:lineRule="auto"/>
        <w:ind w:firstLine="400" w:firstLineChars="200"/>
        <w:rPr>
          <w:rFonts w:asciiTheme="minorEastAsia" w:hAnsiTheme="minorEastAsia"/>
          <w:sz w:val="20"/>
          <w:szCs w:val="20"/>
          <w:lang w:eastAsia="zh-CN"/>
        </w:rPr>
      </w:pPr>
      <w:bookmarkStart w:id="8" w:name="_Toc19515394"/>
      <w:bookmarkEnd w:id="8"/>
      <w:r>
        <w:rPr>
          <w:rFonts w:hint="eastAsia" w:asciiTheme="minorEastAsia" w:hAnsiTheme="minorEastAsia"/>
          <w:sz w:val="20"/>
          <w:szCs w:val="20"/>
          <w:lang w:eastAsia="zh-CN"/>
        </w:rPr>
        <w:t>九、解决争议的方法</w:t>
      </w:r>
    </w:p>
    <w:p w14:paraId="56BAFE13">
      <w:pPr>
        <w:spacing w:line="360" w:lineRule="auto"/>
        <w:ind w:right="-110"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凡因本合同引起的或与本合同有关的争议，双方应友好协商解决。协商不成时，双方均同意采用以下第（  ）种争议解决方式：</w:t>
      </w:r>
    </w:p>
    <w:p w14:paraId="4E4525D7">
      <w:pPr>
        <w:spacing w:line="360" w:lineRule="auto"/>
        <w:ind w:right="-110"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（1）、甲、乙双方均同意向（甲方所在地人民法院）提起诉讼。</w:t>
      </w:r>
    </w:p>
    <w:p w14:paraId="1E24D021">
      <w:pPr>
        <w:spacing w:line="360" w:lineRule="auto"/>
        <w:ind w:right="-110"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（2）、甲、乙双方均同意向（</w:t>
      </w:r>
      <w:r>
        <w:fldChar w:fldCharType="begin"/>
      </w:r>
      <w:r>
        <w:instrText xml:space="preserve"> HYPERLINK "http://www.baidu.com/s?wd=%E4%BB%B2%E8%A3%81%E5%A7%94%E5%91%98%E4%BC%9A&amp;amp;tn=SE_PcZhidaonwhc_ngpagmjz&amp;amp;rsv_dl=gh_pc_zhidao" \t "_blank" </w:instrText>
      </w:r>
      <w:r>
        <w:fldChar w:fldCharType="separate"/>
      </w:r>
      <w:r>
        <w:rPr>
          <w:rFonts w:hint="eastAsia" w:asciiTheme="minorEastAsia" w:hAnsiTheme="minorEastAsia"/>
          <w:sz w:val="20"/>
          <w:szCs w:val="20"/>
          <w:lang w:eastAsia="zh-CN"/>
        </w:rPr>
        <w:t>仲裁委员会</w:t>
      </w:r>
      <w:r>
        <w:rPr>
          <w:rFonts w:hint="eastAsia" w:asciiTheme="minorEastAsia" w:hAnsiTheme="minorEastAsia"/>
          <w:sz w:val="20"/>
          <w:szCs w:val="20"/>
          <w:lang w:eastAsia="zh-CN"/>
        </w:rPr>
        <w:fldChar w:fldCharType="end"/>
      </w:r>
      <w:r>
        <w:rPr>
          <w:rFonts w:hint="eastAsia" w:asciiTheme="minorEastAsia" w:hAnsiTheme="minorEastAsia"/>
          <w:sz w:val="20"/>
          <w:szCs w:val="20"/>
          <w:lang w:eastAsia="zh-CN"/>
        </w:rPr>
        <w:t>）提起仲裁。</w:t>
      </w:r>
    </w:p>
    <w:p w14:paraId="2FFA6F8E">
      <w:pPr>
        <w:spacing w:line="360" w:lineRule="auto"/>
        <w:ind w:firstLine="400" w:firstLineChars="200"/>
        <w:rPr>
          <w:rFonts w:asciiTheme="minorEastAsia" w:hAnsiTheme="minorEastAsia"/>
          <w:sz w:val="20"/>
          <w:szCs w:val="20"/>
          <w:lang w:eastAsia="zh-CN"/>
        </w:rPr>
      </w:pPr>
      <w:bookmarkStart w:id="9" w:name="_Toc19515395"/>
      <w:bookmarkEnd w:id="9"/>
      <w:r>
        <w:rPr>
          <w:rFonts w:hint="eastAsia" w:asciiTheme="minorEastAsia" w:hAnsiTheme="minorEastAsia"/>
          <w:sz w:val="20"/>
          <w:szCs w:val="20"/>
          <w:lang w:eastAsia="zh-CN"/>
        </w:rPr>
        <w:t>十、合同生效及其它</w:t>
      </w:r>
    </w:p>
    <w:p w14:paraId="577A7B36">
      <w:pPr>
        <w:spacing w:line="360" w:lineRule="auto"/>
        <w:ind w:right="-110"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1、合同未尽事宜、由甲、乙双方协商，作为合同补充，与原合同具有同等法律效力。</w:t>
      </w:r>
    </w:p>
    <w:p w14:paraId="74C8EDB7">
      <w:pPr>
        <w:tabs>
          <w:tab w:val="left" w:pos="8391"/>
        </w:tabs>
        <w:spacing w:line="360" w:lineRule="auto"/>
        <w:ind w:right="-69"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  本合同正本一式</w:t>
      </w:r>
      <w:r>
        <w:rPr>
          <w:rFonts w:hint="eastAsia" w:asciiTheme="minorEastAsia" w:hAnsiTheme="minorEastAsia"/>
          <w:sz w:val="20"/>
          <w:szCs w:val="20"/>
          <w:u w:val="single"/>
          <w:lang w:eastAsia="zh-CN"/>
        </w:rPr>
        <w:t xml:space="preserve"> 捌</w:t>
      </w:r>
      <w:r>
        <w:rPr>
          <w:rFonts w:hint="eastAsia" w:asciiTheme="minorEastAsia" w:hAnsiTheme="minorEastAsia"/>
          <w:sz w:val="20"/>
          <w:szCs w:val="20"/>
          <w:lang w:eastAsia="zh-CN"/>
        </w:rPr>
        <w:t xml:space="preserve"> 份，甲方执 </w:t>
      </w:r>
      <w:r>
        <w:rPr>
          <w:rFonts w:hint="eastAsia" w:asciiTheme="minorEastAsia" w:hAnsiTheme="minorEastAsia"/>
          <w:sz w:val="20"/>
          <w:szCs w:val="20"/>
          <w:u w:val="single"/>
          <w:lang w:eastAsia="zh-CN"/>
        </w:rPr>
        <w:t xml:space="preserve">伍 </w:t>
      </w:r>
      <w:r>
        <w:rPr>
          <w:rFonts w:hint="eastAsia" w:asciiTheme="minorEastAsia" w:hAnsiTheme="minorEastAsia"/>
          <w:sz w:val="20"/>
          <w:szCs w:val="20"/>
          <w:lang w:eastAsia="zh-CN"/>
        </w:rPr>
        <w:t>份、乙方执</w:t>
      </w:r>
      <w:r>
        <w:rPr>
          <w:rFonts w:hint="eastAsia" w:asciiTheme="minorEastAsia" w:hAnsiTheme="minorEastAsia"/>
          <w:sz w:val="20"/>
          <w:szCs w:val="20"/>
          <w:u w:val="single"/>
          <w:lang w:eastAsia="zh-CN"/>
        </w:rPr>
        <w:t xml:space="preserve"> 贰</w:t>
      </w:r>
      <w:r>
        <w:rPr>
          <w:rFonts w:hint="eastAsia" w:asciiTheme="minorEastAsia" w:hAnsiTheme="minorEastAsia"/>
          <w:sz w:val="20"/>
          <w:szCs w:val="20"/>
          <w:lang w:eastAsia="zh-CN"/>
        </w:rPr>
        <w:t xml:space="preserve"> 份， 财政局备案 </w:t>
      </w:r>
      <w:r>
        <w:rPr>
          <w:rFonts w:hint="eastAsia" w:asciiTheme="minorEastAsia" w:hAnsiTheme="minorEastAsia"/>
          <w:sz w:val="20"/>
          <w:szCs w:val="20"/>
          <w:u w:val="single"/>
          <w:lang w:eastAsia="zh-CN"/>
        </w:rPr>
        <w:t>壹</w:t>
      </w:r>
      <w:r>
        <w:rPr>
          <w:rFonts w:hint="eastAsia" w:asciiTheme="minorEastAsia" w:hAnsiTheme="minorEastAsia"/>
          <w:sz w:val="20"/>
          <w:szCs w:val="20"/>
          <w:lang w:eastAsia="zh-CN"/>
        </w:rPr>
        <w:t xml:space="preserve"> 份。</w:t>
      </w:r>
    </w:p>
    <w:p w14:paraId="3A2BF98D">
      <w:pPr>
        <w:tabs>
          <w:tab w:val="left" w:pos="8391"/>
        </w:tabs>
        <w:spacing w:line="360" w:lineRule="auto"/>
        <w:ind w:right="-69"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3、合同经甲乙双方盖章、签字后生效，合同签订地点为</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w:t>
      </w:r>
    </w:p>
    <w:p w14:paraId="544A463C">
      <w:pPr>
        <w:tabs>
          <w:tab w:val="left" w:pos="8391"/>
        </w:tabs>
        <w:spacing w:line="360" w:lineRule="auto"/>
        <w:ind w:right="-69" w:firstLine="400" w:firstLineChars="200"/>
        <w:rPr>
          <w:rFonts w:asciiTheme="minorEastAsia" w:hAnsiTheme="minorEastAsia"/>
          <w:sz w:val="20"/>
          <w:szCs w:val="20"/>
        </w:rPr>
      </w:pPr>
      <w:r>
        <w:rPr>
          <w:rFonts w:hint="eastAsia" w:asciiTheme="minorEastAsia" w:hAnsiTheme="minorEastAsia"/>
          <w:sz w:val="20"/>
          <w:szCs w:val="20"/>
        </w:rPr>
        <w:t>4、生效时间：</w:t>
      </w:r>
      <w:r>
        <w:rPr>
          <w:rFonts w:hint="eastAsia" w:asciiTheme="minorEastAsia" w:hAnsiTheme="minorEastAsia"/>
          <w:sz w:val="20"/>
          <w:szCs w:val="20"/>
          <w:u w:val="single"/>
        </w:rPr>
        <w:t xml:space="preserve">   </w:t>
      </w:r>
      <w:r>
        <w:rPr>
          <w:rFonts w:hint="eastAsia" w:asciiTheme="minorEastAsia" w:hAnsiTheme="minorEastAsia"/>
          <w:sz w:val="20"/>
          <w:szCs w:val="20"/>
        </w:rPr>
        <w:t>年</w:t>
      </w:r>
      <w:r>
        <w:rPr>
          <w:rFonts w:hint="eastAsia" w:asciiTheme="minorEastAsia" w:hAnsiTheme="minorEastAsia"/>
          <w:sz w:val="20"/>
          <w:szCs w:val="20"/>
          <w:u w:val="single"/>
        </w:rPr>
        <w:t xml:space="preserve">  </w:t>
      </w:r>
      <w:r>
        <w:rPr>
          <w:rFonts w:hint="eastAsia" w:asciiTheme="minorEastAsia" w:hAnsiTheme="minorEastAsia"/>
          <w:sz w:val="20"/>
          <w:szCs w:val="20"/>
        </w:rPr>
        <w:t>月</w:t>
      </w:r>
      <w:r>
        <w:rPr>
          <w:rFonts w:hint="eastAsia" w:asciiTheme="minorEastAsia" w:hAnsiTheme="minorEastAsia"/>
          <w:sz w:val="20"/>
          <w:szCs w:val="20"/>
          <w:u w:val="single"/>
        </w:rPr>
        <w:t xml:space="preserve">  </w:t>
      </w:r>
      <w:r>
        <w:rPr>
          <w:rFonts w:hint="eastAsia" w:asciiTheme="minorEastAsia" w:hAnsiTheme="minorEastAsia"/>
          <w:sz w:val="20"/>
          <w:szCs w:val="20"/>
        </w:rPr>
        <w:t>日</w:t>
      </w:r>
    </w:p>
    <w:p w14:paraId="10777B08">
      <w:pPr>
        <w:tabs>
          <w:tab w:val="left" w:pos="8391"/>
        </w:tabs>
        <w:spacing w:line="360" w:lineRule="auto"/>
        <w:ind w:right="-69" w:firstLine="700" w:firstLineChars="350"/>
        <w:rPr>
          <w:rFonts w:asciiTheme="minorEastAsia" w:hAnsiTheme="minorEastAsia"/>
          <w:sz w:val="20"/>
          <w:szCs w:val="20"/>
        </w:rPr>
      </w:pPr>
    </w:p>
    <w:tbl>
      <w:tblPr>
        <w:tblStyle w:val="31"/>
        <w:tblW w:w="0" w:type="auto"/>
        <w:jc w:val="center"/>
        <w:tblLayout w:type="fixed"/>
        <w:tblCellMar>
          <w:top w:w="0" w:type="dxa"/>
          <w:left w:w="108" w:type="dxa"/>
          <w:bottom w:w="0" w:type="dxa"/>
          <w:right w:w="108" w:type="dxa"/>
        </w:tblCellMar>
      </w:tblPr>
      <w:tblGrid>
        <w:gridCol w:w="4643"/>
        <w:gridCol w:w="4643"/>
      </w:tblGrid>
      <w:tr w14:paraId="76319EB8">
        <w:tblPrEx>
          <w:tblCellMar>
            <w:top w:w="0" w:type="dxa"/>
            <w:left w:w="108" w:type="dxa"/>
            <w:bottom w:w="0" w:type="dxa"/>
            <w:right w:w="108" w:type="dxa"/>
          </w:tblCellMar>
        </w:tblPrEx>
        <w:trPr>
          <w:jc w:val="center"/>
        </w:trPr>
        <w:tc>
          <w:tcPr>
            <w:tcW w:w="4643" w:type="dxa"/>
          </w:tcPr>
          <w:p w14:paraId="766E7C48">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甲方名称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3F80B6BC">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地址：</w:t>
            </w:r>
          </w:p>
          <w:p w14:paraId="128C732E">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315028C7">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电话：</w:t>
            </w:r>
          </w:p>
          <w:p w14:paraId="3E489FFE">
            <w:pPr>
              <w:spacing w:line="360" w:lineRule="auto"/>
              <w:ind w:right="-154"/>
              <w:rPr>
                <w:rFonts w:asciiTheme="minorEastAsia" w:hAnsiTheme="minorEastAsia"/>
                <w:sz w:val="20"/>
                <w:szCs w:val="20"/>
              </w:rPr>
            </w:pPr>
            <w:r>
              <w:rPr>
                <w:rFonts w:hint="eastAsia" w:asciiTheme="minorEastAsia" w:hAnsiTheme="minorEastAsia"/>
                <w:sz w:val="20"/>
                <w:szCs w:val="20"/>
              </w:rPr>
              <w:t>开户银行：</w:t>
            </w:r>
          </w:p>
          <w:p w14:paraId="4AB513F6">
            <w:pPr>
              <w:spacing w:line="360" w:lineRule="auto"/>
              <w:ind w:right="-154"/>
              <w:rPr>
                <w:rFonts w:asciiTheme="minorEastAsia" w:hAnsiTheme="minorEastAsia"/>
                <w:sz w:val="20"/>
                <w:szCs w:val="20"/>
              </w:rPr>
            </w:pPr>
            <w:r>
              <w:rPr>
                <w:rFonts w:hint="eastAsia" w:asciiTheme="minorEastAsia" w:hAnsiTheme="minorEastAsia"/>
                <w:sz w:val="20"/>
                <w:szCs w:val="20"/>
              </w:rPr>
              <w:t>账号：</w:t>
            </w:r>
          </w:p>
        </w:tc>
        <w:tc>
          <w:tcPr>
            <w:tcW w:w="4643" w:type="dxa"/>
          </w:tcPr>
          <w:p w14:paraId="161024F9">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乙方名称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5F13BA66">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地址：</w:t>
            </w:r>
          </w:p>
          <w:p w14:paraId="7B7814E1">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23896390">
            <w:pPr>
              <w:spacing w:line="360" w:lineRule="auto"/>
              <w:ind w:right="-154"/>
              <w:rPr>
                <w:rFonts w:asciiTheme="minorEastAsia" w:hAnsiTheme="minorEastAsia"/>
                <w:sz w:val="20"/>
                <w:szCs w:val="20"/>
                <w:lang w:eastAsia="zh-CN"/>
              </w:rPr>
            </w:pPr>
            <w:r>
              <w:rPr>
                <w:rFonts w:hint="eastAsia" w:asciiTheme="minorEastAsia" w:hAnsiTheme="minorEastAsia"/>
                <w:sz w:val="20"/>
                <w:szCs w:val="20"/>
                <w:lang w:eastAsia="zh-CN"/>
              </w:rPr>
              <w:t>电话：</w:t>
            </w:r>
          </w:p>
          <w:p w14:paraId="444582F6">
            <w:pPr>
              <w:spacing w:line="360" w:lineRule="auto"/>
              <w:ind w:right="-154"/>
              <w:rPr>
                <w:rFonts w:asciiTheme="minorEastAsia" w:hAnsiTheme="minorEastAsia"/>
                <w:sz w:val="20"/>
                <w:szCs w:val="20"/>
              </w:rPr>
            </w:pPr>
            <w:r>
              <w:rPr>
                <w:rFonts w:hint="eastAsia" w:asciiTheme="minorEastAsia" w:hAnsiTheme="minorEastAsia"/>
                <w:sz w:val="20"/>
                <w:szCs w:val="20"/>
              </w:rPr>
              <w:t>开户银行：</w:t>
            </w:r>
          </w:p>
          <w:p w14:paraId="7C991928">
            <w:pPr>
              <w:spacing w:line="360" w:lineRule="auto"/>
              <w:ind w:right="-154"/>
              <w:rPr>
                <w:rFonts w:asciiTheme="minorEastAsia" w:hAnsiTheme="minorEastAsia"/>
                <w:sz w:val="20"/>
                <w:szCs w:val="20"/>
              </w:rPr>
            </w:pPr>
            <w:r>
              <w:rPr>
                <w:rFonts w:hint="eastAsia" w:asciiTheme="minorEastAsia" w:hAnsiTheme="minorEastAsia"/>
                <w:sz w:val="20"/>
                <w:szCs w:val="20"/>
              </w:rPr>
              <w:t>账号：</w:t>
            </w:r>
          </w:p>
        </w:tc>
      </w:tr>
    </w:tbl>
    <w:p w14:paraId="719FBEF7">
      <w:pPr>
        <w:spacing w:line="360" w:lineRule="auto"/>
        <w:rPr>
          <w:rFonts w:asciiTheme="minorEastAsia" w:hAnsiTheme="minorEastAsia"/>
          <w:sz w:val="20"/>
          <w:szCs w:val="20"/>
          <w:lang w:eastAsia="zh-CN"/>
        </w:rPr>
      </w:pPr>
    </w:p>
    <w:p w14:paraId="229F0166">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14:paraId="7272B90B">
      <w:pPr>
        <w:spacing w:line="360" w:lineRule="auto"/>
        <w:rPr>
          <w:rFonts w:asciiTheme="minorEastAsia" w:hAnsiTheme="minorEastAsia"/>
          <w:sz w:val="20"/>
          <w:szCs w:val="20"/>
          <w:lang w:eastAsia="zh-CN"/>
        </w:rPr>
      </w:pPr>
    </w:p>
    <w:p w14:paraId="44CBCFD7">
      <w:pPr>
        <w:rPr>
          <w:rFonts w:asciiTheme="minorEastAsia" w:hAnsiTheme="minorEastAsia"/>
          <w:sz w:val="20"/>
          <w:szCs w:val="20"/>
        </w:rPr>
      </w:pPr>
      <w:r>
        <w:rPr>
          <w:rFonts w:asciiTheme="minorEastAsia" w:hAnsiTheme="minorEastAsia"/>
          <w:sz w:val="20"/>
          <w:szCs w:val="20"/>
        </w:rPr>
        <w:t>合同附件：</w:t>
      </w:r>
    </w:p>
    <w:tbl>
      <w:tblPr>
        <w:tblStyle w:val="31"/>
        <w:tblW w:w="5000" w:type="pct"/>
        <w:tblInd w:w="0" w:type="dxa"/>
        <w:tblLayout w:type="autofit"/>
        <w:tblCellMar>
          <w:top w:w="0" w:type="dxa"/>
          <w:left w:w="108" w:type="dxa"/>
          <w:bottom w:w="0" w:type="dxa"/>
          <w:right w:w="108" w:type="dxa"/>
        </w:tblCellMar>
      </w:tblPr>
      <w:tblGrid>
        <w:gridCol w:w="1571"/>
        <w:gridCol w:w="2299"/>
        <w:gridCol w:w="2524"/>
        <w:gridCol w:w="2128"/>
      </w:tblGrid>
      <w:tr w14:paraId="40DF512B">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04D0A785">
            <w:pPr>
              <w:jc w:val="center"/>
              <w:rPr>
                <w:rFonts w:asciiTheme="minorEastAsia" w:hAnsiTheme="minorEastAsia"/>
                <w:b/>
                <w:bCs/>
                <w:sz w:val="20"/>
                <w:szCs w:val="20"/>
                <w:lang w:eastAsia="zh-CN"/>
              </w:rPr>
            </w:pPr>
            <w:r>
              <w:rPr>
                <w:rFonts w:asciiTheme="minorEastAsia" w:hAnsiTheme="minorEastAsia"/>
                <w:sz w:val="20"/>
                <w:szCs w:val="20"/>
                <w:lang w:eastAsia="zh-CN"/>
              </w:rPr>
              <w:t>政府采购项目货物（服务）验收入库报告单</w:t>
            </w:r>
          </w:p>
        </w:tc>
      </w:tr>
      <w:tr w14:paraId="641503D4">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161BA1D">
            <w:pPr>
              <w:jc w:val="center"/>
              <w:rPr>
                <w:rFonts w:asciiTheme="minorEastAsia" w:hAnsiTheme="minorEastAsia"/>
                <w:sz w:val="20"/>
                <w:szCs w:val="20"/>
              </w:rPr>
            </w:pPr>
            <w:r>
              <w:rPr>
                <w:rFonts w:asciiTheme="minorEastAsia" w:hAnsiTheme="minorEastAsia"/>
                <w:sz w:val="20"/>
                <w:szCs w:val="20"/>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D715680">
            <w:pPr>
              <w:jc w:val="center"/>
              <w:rPr>
                <w:rFonts w:asciiTheme="minorEastAsia" w:hAnsiTheme="minorEastAsia"/>
                <w:sz w:val="20"/>
                <w:szCs w:val="20"/>
              </w:rPr>
            </w:pPr>
            <w:r>
              <w:rPr>
                <w:rFonts w:asciiTheme="minorEastAsia" w:hAnsiTheme="minorEastAsia"/>
                <w:sz w:val="20"/>
                <w:szCs w:val="20"/>
              </w:rPr>
              <w:t>　</w:t>
            </w:r>
          </w:p>
        </w:tc>
      </w:tr>
      <w:tr w14:paraId="4A236C3D">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5CE38D2B">
            <w:pPr>
              <w:jc w:val="center"/>
              <w:rPr>
                <w:rFonts w:asciiTheme="minorEastAsia" w:hAnsiTheme="minorEastAsia"/>
                <w:sz w:val="20"/>
                <w:szCs w:val="20"/>
              </w:rPr>
            </w:pPr>
            <w:r>
              <w:rPr>
                <w:rFonts w:asciiTheme="minorEastAsia" w:hAnsiTheme="minorEastAsia"/>
                <w:sz w:val="20"/>
                <w:szCs w:val="20"/>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2F671E6D">
            <w:pPr>
              <w:jc w:val="center"/>
              <w:rPr>
                <w:rFonts w:asciiTheme="minorEastAsia" w:hAnsiTheme="minorEastAsia"/>
                <w:sz w:val="20"/>
                <w:szCs w:val="20"/>
              </w:rPr>
            </w:pPr>
            <w:r>
              <w:rPr>
                <w:rFonts w:asciiTheme="minorEastAsia" w:hAnsiTheme="minorEastAsia"/>
                <w:sz w:val="20"/>
                <w:szCs w:val="20"/>
              </w:rPr>
              <w:t>　</w:t>
            </w:r>
          </w:p>
        </w:tc>
      </w:tr>
      <w:tr w14:paraId="1FF8A2B3">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B2CAEEF">
            <w:pPr>
              <w:jc w:val="center"/>
              <w:rPr>
                <w:rFonts w:asciiTheme="minorEastAsia" w:hAnsiTheme="minorEastAsia"/>
                <w:sz w:val="20"/>
                <w:szCs w:val="20"/>
              </w:rPr>
            </w:pPr>
            <w:r>
              <w:rPr>
                <w:rFonts w:asciiTheme="minorEastAsia" w:hAnsiTheme="minorEastAsia"/>
                <w:sz w:val="20"/>
                <w:szCs w:val="20"/>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60D506A9">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75F6E9EB">
            <w:pPr>
              <w:jc w:val="center"/>
              <w:rPr>
                <w:rFonts w:asciiTheme="minorEastAsia" w:hAnsiTheme="minorEastAsia"/>
                <w:sz w:val="20"/>
                <w:szCs w:val="20"/>
              </w:rPr>
            </w:pPr>
            <w:r>
              <w:rPr>
                <w:rFonts w:asciiTheme="minorEastAsia" w:hAnsiTheme="minorEastAsia"/>
                <w:sz w:val="20"/>
                <w:szCs w:val="20"/>
              </w:rPr>
              <w:t>合同金额</w:t>
            </w:r>
          </w:p>
        </w:tc>
        <w:tc>
          <w:tcPr>
            <w:tcW w:w="1248" w:type="pct"/>
            <w:tcBorders>
              <w:top w:val="nil"/>
              <w:left w:val="nil"/>
              <w:bottom w:val="single" w:color="auto" w:sz="4" w:space="0"/>
              <w:right w:val="single" w:color="auto" w:sz="8" w:space="0"/>
            </w:tcBorders>
            <w:noWrap/>
            <w:vAlign w:val="center"/>
          </w:tcPr>
          <w:p w14:paraId="29F1E90A">
            <w:pPr>
              <w:rPr>
                <w:rFonts w:asciiTheme="minorEastAsia" w:hAnsiTheme="minorEastAsia"/>
                <w:sz w:val="20"/>
                <w:szCs w:val="20"/>
              </w:rPr>
            </w:pPr>
            <w:r>
              <w:rPr>
                <w:rFonts w:hint="eastAsia" w:cs="宋体" w:asciiTheme="minorEastAsia" w:hAnsiTheme="minorEastAsia"/>
                <w:sz w:val="20"/>
                <w:szCs w:val="20"/>
              </w:rPr>
              <w:t>¥</w:t>
            </w:r>
            <w:r>
              <w:rPr>
                <w:rFonts w:asciiTheme="minorEastAsia" w:hAnsiTheme="minorEastAsia"/>
                <w:sz w:val="20"/>
                <w:szCs w:val="20"/>
              </w:rPr>
              <w:t>:</w:t>
            </w:r>
          </w:p>
        </w:tc>
      </w:tr>
      <w:tr w14:paraId="5571333F">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66BD840E">
            <w:pPr>
              <w:rPr>
                <w:rFonts w:asciiTheme="minorEastAsia" w:hAnsiTheme="minorEastAsia"/>
                <w:sz w:val="20"/>
                <w:szCs w:val="20"/>
              </w:rPr>
            </w:pPr>
          </w:p>
        </w:tc>
        <w:tc>
          <w:tcPr>
            <w:tcW w:w="1349" w:type="pct"/>
            <w:vMerge w:val="continue"/>
            <w:tcBorders>
              <w:top w:val="nil"/>
              <w:left w:val="single" w:color="auto" w:sz="4" w:space="0"/>
              <w:bottom w:val="single" w:color="auto" w:sz="4" w:space="0"/>
              <w:right w:val="single" w:color="auto" w:sz="4" w:space="0"/>
            </w:tcBorders>
            <w:vAlign w:val="center"/>
          </w:tcPr>
          <w:p w14:paraId="63B2DC40">
            <w:pPr>
              <w:rPr>
                <w:rFonts w:asciiTheme="minorEastAsia" w:hAnsiTheme="minorEastAsia"/>
                <w:sz w:val="20"/>
                <w:szCs w:val="20"/>
              </w:rPr>
            </w:pPr>
          </w:p>
        </w:tc>
        <w:tc>
          <w:tcPr>
            <w:tcW w:w="1481" w:type="pct"/>
            <w:tcBorders>
              <w:top w:val="nil"/>
              <w:left w:val="nil"/>
              <w:bottom w:val="single" w:color="auto" w:sz="4" w:space="0"/>
              <w:right w:val="single" w:color="auto" w:sz="4" w:space="0"/>
            </w:tcBorders>
            <w:noWrap/>
            <w:vAlign w:val="center"/>
          </w:tcPr>
          <w:p w14:paraId="24E20936">
            <w:pPr>
              <w:jc w:val="center"/>
              <w:rPr>
                <w:rFonts w:asciiTheme="minorEastAsia" w:hAnsiTheme="minorEastAsia"/>
                <w:sz w:val="20"/>
                <w:szCs w:val="20"/>
              </w:rPr>
            </w:pPr>
            <w:r>
              <w:rPr>
                <w:rFonts w:asciiTheme="minorEastAsia" w:hAnsiTheme="minorEastAsia"/>
                <w:sz w:val="20"/>
                <w:szCs w:val="20"/>
              </w:rPr>
              <w:t>验收时间/地点</w:t>
            </w:r>
          </w:p>
        </w:tc>
        <w:tc>
          <w:tcPr>
            <w:tcW w:w="1248" w:type="pct"/>
            <w:tcBorders>
              <w:top w:val="nil"/>
              <w:left w:val="nil"/>
              <w:bottom w:val="single" w:color="auto" w:sz="4" w:space="0"/>
              <w:right w:val="single" w:color="auto" w:sz="8" w:space="0"/>
            </w:tcBorders>
            <w:noWrap/>
            <w:vAlign w:val="center"/>
          </w:tcPr>
          <w:p w14:paraId="04B874D0">
            <w:pPr>
              <w:jc w:val="center"/>
              <w:rPr>
                <w:rFonts w:asciiTheme="minorEastAsia" w:hAnsiTheme="minorEastAsia"/>
                <w:sz w:val="20"/>
                <w:szCs w:val="20"/>
              </w:rPr>
            </w:pPr>
            <w:r>
              <w:rPr>
                <w:rFonts w:asciiTheme="minorEastAsia" w:hAnsiTheme="minorEastAsia"/>
                <w:sz w:val="20"/>
                <w:szCs w:val="20"/>
              </w:rPr>
              <w:t>　</w:t>
            </w:r>
          </w:p>
        </w:tc>
      </w:tr>
      <w:tr w14:paraId="10ACB18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4A5293C7">
            <w:pPr>
              <w:jc w:val="center"/>
              <w:rPr>
                <w:rFonts w:asciiTheme="minorEastAsia" w:hAnsiTheme="minorEastAsia"/>
                <w:sz w:val="20"/>
                <w:szCs w:val="20"/>
              </w:rPr>
            </w:pPr>
            <w:r>
              <w:rPr>
                <w:rFonts w:asciiTheme="minorEastAsia" w:hAnsiTheme="minorEastAsia"/>
                <w:sz w:val="20"/>
                <w:szCs w:val="20"/>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2F93A88B">
            <w:pPr>
              <w:jc w:val="center"/>
              <w:rPr>
                <w:rFonts w:asciiTheme="minorEastAsia" w:hAnsiTheme="minorEastAsia"/>
                <w:sz w:val="20"/>
                <w:szCs w:val="20"/>
              </w:rPr>
            </w:pPr>
            <w:r>
              <w:rPr>
                <w:rFonts w:asciiTheme="minorEastAsia" w:hAnsiTheme="minorEastAsia"/>
                <w:sz w:val="20"/>
                <w:szCs w:val="20"/>
              </w:rPr>
              <w:t>　</w:t>
            </w:r>
          </w:p>
        </w:tc>
      </w:tr>
      <w:tr w14:paraId="2BC16C71">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E5C70B2">
            <w:pPr>
              <w:jc w:val="center"/>
              <w:rPr>
                <w:rFonts w:asciiTheme="minorEastAsia" w:hAnsiTheme="minorEastAsia"/>
                <w:sz w:val="20"/>
                <w:szCs w:val="20"/>
              </w:rPr>
            </w:pPr>
            <w:r>
              <w:rPr>
                <w:rFonts w:asciiTheme="minorEastAsia" w:hAnsiTheme="minorEastAsia"/>
                <w:sz w:val="20"/>
                <w:szCs w:val="20"/>
              </w:rPr>
              <w:t>开户行</w:t>
            </w:r>
          </w:p>
        </w:tc>
        <w:tc>
          <w:tcPr>
            <w:tcW w:w="1349" w:type="pct"/>
            <w:tcBorders>
              <w:top w:val="nil"/>
              <w:left w:val="nil"/>
              <w:bottom w:val="single" w:color="auto" w:sz="4" w:space="0"/>
              <w:right w:val="single" w:color="auto" w:sz="4" w:space="0"/>
            </w:tcBorders>
            <w:noWrap/>
            <w:vAlign w:val="center"/>
          </w:tcPr>
          <w:p w14:paraId="18E9EF5A">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786B1EAC">
            <w:pPr>
              <w:jc w:val="center"/>
              <w:rPr>
                <w:rFonts w:asciiTheme="minorEastAsia" w:hAnsiTheme="minorEastAsia"/>
                <w:sz w:val="20"/>
                <w:szCs w:val="20"/>
              </w:rPr>
            </w:pPr>
            <w:r>
              <w:rPr>
                <w:rFonts w:asciiTheme="minorEastAsia" w:hAnsiTheme="minorEastAsia"/>
                <w:sz w:val="20"/>
                <w:szCs w:val="20"/>
              </w:rPr>
              <w:t>账号</w:t>
            </w:r>
          </w:p>
        </w:tc>
        <w:tc>
          <w:tcPr>
            <w:tcW w:w="1248" w:type="pct"/>
            <w:tcBorders>
              <w:top w:val="nil"/>
              <w:left w:val="nil"/>
              <w:bottom w:val="single" w:color="auto" w:sz="4" w:space="0"/>
              <w:right w:val="single" w:color="auto" w:sz="8" w:space="0"/>
            </w:tcBorders>
            <w:noWrap/>
            <w:vAlign w:val="center"/>
          </w:tcPr>
          <w:p w14:paraId="6D06CCC5">
            <w:pPr>
              <w:jc w:val="center"/>
              <w:rPr>
                <w:rFonts w:asciiTheme="minorEastAsia" w:hAnsiTheme="minorEastAsia"/>
                <w:sz w:val="20"/>
                <w:szCs w:val="20"/>
              </w:rPr>
            </w:pPr>
            <w:r>
              <w:rPr>
                <w:rFonts w:asciiTheme="minorEastAsia" w:hAnsiTheme="minorEastAsia"/>
                <w:sz w:val="20"/>
                <w:szCs w:val="20"/>
              </w:rPr>
              <w:t>　</w:t>
            </w:r>
          </w:p>
        </w:tc>
      </w:tr>
      <w:tr w14:paraId="6DC4FC3F">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05E525CC">
            <w:pPr>
              <w:jc w:val="center"/>
              <w:rPr>
                <w:rFonts w:asciiTheme="minorEastAsia" w:hAnsiTheme="minorEastAsia"/>
                <w:sz w:val="20"/>
                <w:szCs w:val="20"/>
              </w:rPr>
            </w:pPr>
            <w:r>
              <w:rPr>
                <w:rFonts w:asciiTheme="minorEastAsia" w:hAnsiTheme="minorEastAsia"/>
                <w:sz w:val="20"/>
                <w:szCs w:val="20"/>
              </w:rPr>
              <w:t>联系人</w:t>
            </w:r>
          </w:p>
        </w:tc>
        <w:tc>
          <w:tcPr>
            <w:tcW w:w="1349" w:type="pct"/>
            <w:tcBorders>
              <w:top w:val="nil"/>
              <w:left w:val="nil"/>
              <w:bottom w:val="nil"/>
              <w:right w:val="single" w:color="auto" w:sz="4" w:space="0"/>
            </w:tcBorders>
            <w:noWrap/>
            <w:vAlign w:val="center"/>
          </w:tcPr>
          <w:p w14:paraId="76785A3B">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nil"/>
              <w:right w:val="single" w:color="auto" w:sz="4" w:space="0"/>
            </w:tcBorders>
            <w:noWrap/>
            <w:vAlign w:val="center"/>
          </w:tcPr>
          <w:p w14:paraId="5079FDFD">
            <w:pPr>
              <w:jc w:val="center"/>
              <w:rPr>
                <w:rFonts w:asciiTheme="minorEastAsia" w:hAnsiTheme="minorEastAsia"/>
                <w:sz w:val="20"/>
                <w:szCs w:val="20"/>
              </w:rPr>
            </w:pPr>
            <w:r>
              <w:rPr>
                <w:rFonts w:asciiTheme="minorEastAsia" w:hAnsiTheme="minorEastAsia"/>
                <w:sz w:val="20"/>
                <w:szCs w:val="20"/>
              </w:rPr>
              <w:t>电话</w:t>
            </w:r>
          </w:p>
        </w:tc>
        <w:tc>
          <w:tcPr>
            <w:tcW w:w="1248" w:type="pct"/>
            <w:tcBorders>
              <w:top w:val="nil"/>
              <w:left w:val="nil"/>
              <w:bottom w:val="nil"/>
              <w:right w:val="single" w:color="auto" w:sz="8" w:space="0"/>
            </w:tcBorders>
            <w:noWrap/>
            <w:vAlign w:val="center"/>
          </w:tcPr>
          <w:p w14:paraId="644248CC">
            <w:pPr>
              <w:jc w:val="center"/>
              <w:rPr>
                <w:rFonts w:asciiTheme="minorEastAsia" w:hAnsiTheme="minorEastAsia"/>
                <w:sz w:val="20"/>
                <w:szCs w:val="20"/>
              </w:rPr>
            </w:pPr>
            <w:r>
              <w:rPr>
                <w:rFonts w:asciiTheme="minorEastAsia" w:hAnsiTheme="minorEastAsia"/>
                <w:sz w:val="20"/>
                <w:szCs w:val="20"/>
              </w:rPr>
              <w:t>　</w:t>
            </w:r>
          </w:p>
        </w:tc>
      </w:tr>
      <w:tr w14:paraId="364CDA64">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11F9D219">
            <w:pPr>
              <w:rPr>
                <w:rFonts w:asciiTheme="minorEastAsia" w:hAnsiTheme="minorEastAsia"/>
                <w:sz w:val="20"/>
                <w:szCs w:val="20"/>
              </w:rPr>
            </w:pPr>
            <w:r>
              <w:rPr>
                <w:rFonts w:asciiTheme="minorEastAsia" w:hAnsiTheme="minorEastAsia"/>
                <w:sz w:val="20"/>
                <w:szCs w:val="20"/>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67820AE2">
            <w:pPr>
              <w:rPr>
                <w:rFonts w:asciiTheme="minorEastAsia" w:hAnsiTheme="minorEastAsia"/>
                <w:sz w:val="20"/>
                <w:szCs w:val="20"/>
                <w:lang w:eastAsia="zh-CN"/>
              </w:rPr>
            </w:pPr>
            <w:r>
              <w:rPr>
                <w:rFonts w:asciiTheme="minorEastAsia" w:hAnsiTheme="minorEastAsia"/>
                <w:sz w:val="20"/>
                <w:szCs w:val="20"/>
                <w:lang w:eastAsia="zh-CN"/>
              </w:rPr>
              <w:t xml:space="preserve">   使用单位验收意见：（盖章）</w:t>
            </w:r>
          </w:p>
          <w:p w14:paraId="287927C4">
            <w:pPr>
              <w:rPr>
                <w:rFonts w:asciiTheme="minorEastAsia" w:hAnsiTheme="minorEastAsia"/>
                <w:sz w:val="20"/>
                <w:szCs w:val="20"/>
                <w:lang w:eastAsia="zh-CN"/>
              </w:rPr>
            </w:pPr>
          </w:p>
        </w:tc>
      </w:tr>
      <w:tr w14:paraId="73851163">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498147D5">
            <w:pPr>
              <w:jc w:val="center"/>
              <w:rPr>
                <w:rFonts w:asciiTheme="minorEastAsia" w:hAnsiTheme="minorEastAsia"/>
                <w:sz w:val="20"/>
                <w:szCs w:val="20"/>
              </w:rPr>
            </w:pPr>
            <w:r>
              <w:rPr>
                <w:rFonts w:asciiTheme="minorEastAsia" w:hAnsiTheme="minorEastAsia"/>
                <w:sz w:val="20"/>
                <w:szCs w:val="20"/>
                <w:lang w:eastAsia="zh-CN"/>
              </w:rPr>
              <w:t xml:space="preserve"> </w:t>
            </w:r>
            <w:r>
              <w:rPr>
                <w:rFonts w:asciiTheme="minorEastAsia" w:hAnsiTheme="minorEastAsia"/>
                <w:sz w:val="20"/>
                <w:szCs w:val="20"/>
              </w:rPr>
              <w:t>签字：</w:t>
            </w:r>
          </w:p>
        </w:tc>
        <w:tc>
          <w:tcPr>
            <w:tcW w:w="1349" w:type="pct"/>
            <w:tcBorders>
              <w:top w:val="nil"/>
              <w:left w:val="nil"/>
              <w:bottom w:val="nil"/>
              <w:right w:val="nil"/>
            </w:tcBorders>
            <w:noWrap/>
            <w:vAlign w:val="center"/>
          </w:tcPr>
          <w:p w14:paraId="516D3781">
            <w:pPr>
              <w:jc w:val="center"/>
              <w:rPr>
                <w:rFonts w:asciiTheme="minorEastAsia" w:hAnsiTheme="minorEastAsia"/>
                <w:sz w:val="20"/>
                <w:szCs w:val="20"/>
              </w:rPr>
            </w:pPr>
          </w:p>
        </w:tc>
        <w:tc>
          <w:tcPr>
            <w:tcW w:w="1481" w:type="pct"/>
            <w:tcBorders>
              <w:top w:val="nil"/>
              <w:left w:val="single" w:color="auto" w:sz="4" w:space="0"/>
              <w:bottom w:val="nil"/>
              <w:right w:val="nil"/>
            </w:tcBorders>
            <w:noWrap/>
            <w:vAlign w:val="center"/>
          </w:tcPr>
          <w:p w14:paraId="1CC9EB62">
            <w:pPr>
              <w:jc w:val="center"/>
              <w:rPr>
                <w:rFonts w:asciiTheme="minorEastAsia" w:hAnsiTheme="minorEastAsia"/>
                <w:sz w:val="20"/>
                <w:szCs w:val="20"/>
              </w:rPr>
            </w:pPr>
            <w:r>
              <w:rPr>
                <w:rFonts w:asciiTheme="minorEastAsia" w:hAnsiTheme="minorEastAsia"/>
                <w:sz w:val="20"/>
                <w:szCs w:val="20"/>
              </w:rPr>
              <w:t>签字：</w:t>
            </w:r>
          </w:p>
        </w:tc>
        <w:tc>
          <w:tcPr>
            <w:tcW w:w="1248" w:type="pct"/>
            <w:tcBorders>
              <w:top w:val="nil"/>
              <w:left w:val="nil"/>
              <w:bottom w:val="nil"/>
              <w:right w:val="single" w:color="auto" w:sz="8" w:space="0"/>
            </w:tcBorders>
          </w:tcPr>
          <w:p w14:paraId="4F6C4ED6">
            <w:pPr>
              <w:rPr>
                <w:rFonts w:asciiTheme="minorEastAsia" w:hAnsiTheme="minorEastAsia"/>
                <w:sz w:val="20"/>
                <w:szCs w:val="20"/>
              </w:rPr>
            </w:pPr>
            <w:r>
              <w:rPr>
                <w:rFonts w:asciiTheme="minorEastAsia" w:hAnsiTheme="minorEastAsia"/>
                <w:sz w:val="20"/>
                <w:szCs w:val="20"/>
              </w:rPr>
              <w:t>　</w:t>
            </w:r>
          </w:p>
        </w:tc>
      </w:tr>
      <w:tr w14:paraId="58DFD2D8">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798AB52D">
            <w:pPr>
              <w:rPr>
                <w:rFonts w:asciiTheme="minorEastAsia" w:hAnsiTheme="minorEastAsia"/>
                <w:sz w:val="20"/>
                <w:szCs w:val="20"/>
              </w:rPr>
            </w:pPr>
            <w:r>
              <w:rPr>
                <w:rFonts w:asciiTheme="minorEastAsia" w:hAnsiTheme="minorEastAsia"/>
                <w:sz w:val="20"/>
                <w:szCs w:val="20"/>
              </w:rPr>
              <w:t>　</w:t>
            </w:r>
          </w:p>
        </w:tc>
        <w:tc>
          <w:tcPr>
            <w:tcW w:w="1349" w:type="pct"/>
            <w:tcBorders>
              <w:top w:val="nil"/>
              <w:left w:val="nil"/>
              <w:bottom w:val="single" w:color="auto" w:sz="4" w:space="0"/>
              <w:right w:val="nil"/>
            </w:tcBorders>
            <w:vAlign w:val="bottom"/>
          </w:tcPr>
          <w:p w14:paraId="01E41B23">
            <w:pPr>
              <w:jc w:val="right"/>
              <w:rPr>
                <w:rFonts w:asciiTheme="minorEastAsia" w:hAnsiTheme="minorEastAsia"/>
                <w:sz w:val="20"/>
                <w:szCs w:val="20"/>
              </w:rPr>
            </w:pPr>
            <w:r>
              <w:rPr>
                <w:rFonts w:asciiTheme="minorEastAsia" w:hAnsiTheme="minorEastAsia"/>
                <w:sz w:val="20"/>
                <w:szCs w:val="20"/>
              </w:rPr>
              <w:t>年     月   日</w:t>
            </w:r>
          </w:p>
        </w:tc>
        <w:tc>
          <w:tcPr>
            <w:tcW w:w="1481" w:type="pct"/>
            <w:tcBorders>
              <w:top w:val="nil"/>
              <w:left w:val="single" w:color="auto" w:sz="4" w:space="0"/>
              <w:bottom w:val="single" w:color="auto" w:sz="4" w:space="0"/>
              <w:right w:val="nil"/>
            </w:tcBorders>
            <w:noWrap/>
            <w:vAlign w:val="center"/>
          </w:tcPr>
          <w:p w14:paraId="317FFC74">
            <w:pPr>
              <w:rPr>
                <w:rFonts w:asciiTheme="minorEastAsia" w:hAnsiTheme="minorEastAsia"/>
                <w:sz w:val="20"/>
                <w:szCs w:val="20"/>
              </w:rPr>
            </w:pPr>
            <w:r>
              <w:rPr>
                <w:rFonts w:asciiTheme="minorEastAsia" w:hAnsiTheme="minorEastAsia"/>
                <w:sz w:val="20"/>
                <w:szCs w:val="20"/>
              </w:rPr>
              <w:t>　</w:t>
            </w:r>
          </w:p>
        </w:tc>
        <w:tc>
          <w:tcPr>
            <w:tcW w:w="1248" w:type="pct"/>
            <w:tcBorders>
              <w:top w:val="nil"/>
              <w:left w:val="nil"/>
              <w:bottom w:val="single" w:color="auto" w:sz="4" w:space="0"/>
              <w:right w:val="single" w:color="auto" w:sz="8" w:space="0"/>
            </w:tcBorders>
            <w:vAlign w:val="bottom"/>
          </w:tcPr>
          <w:p w14:paraId="571AF5BE">
            <w:pPr>
              <w:jc w:val="right"/>
              <w:rPr>
                <w:rFonts w:asciiTheme="minorEastAsia" w:hAnsiTheme="minorEastAsia"/>
                <w:sz w:val="20"/>
                <w:szCs w:val="20"/>
              </w:rPr>
            </w:pPr>
            <w:r>
              <w:rPr>
                <w:rFonts w:asciiTheme="minorEastAsia" w:hAnsiTheme="minorEastAsia"/>
                <w:sz w:val="20"/>
                <w:szCs w:val="20"/>
              </w:rPr>
              <w:t>年   月   日</w:t>
            </w:r>
          </w:p>
        </w:tc>
      </w:tr>
      <w:tr w14:paraId="32CF04FB">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3A4282C4">
            <w:pPr>
              <w:jc w:val="center"/>
              <w:rPr>
                <w:rFonts w:asciiTheme="minorEastAsia" w:hAnsiTheme="minorEastAsia"/>
                <w:sz w:val="20"/>
                <w:szCs w:val="20"/>
              </w:rPr>
            </w:pPr>
            <w:r>
              <w:rPr>
                <w:rFonts w:asciiTheme="minorEastAsia" w:hAnsiTheme="minorEastAsia"/>
                <w:sz w:val="20"/>
                <w:szCs w:val="20"/>
              </w:rPr>
              <w:t>采购内容</w:t>
            </w:r>
          </w:p>
        </w:tc>
      </w:tr>
      <w:tr w14:paraId="5C6A21D8">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2E87DD8A">
            <w:pPr>
              <w:jc w:val="center"/>
              <w:rPr>
                <w:rFonts w:asciiTheme="minorEastAsia" w:hAnsiTheme="minorEastAsia"/>
                <w:sz w:val="20"/>
                <w:szCs w:val="20"/>
                <w:lang w:eastAsia="zh-CN"/>
              </w:rPr>
            </w:pPr>
            <w:r>
              <w:rPr>
                <w:rFonts w:asciiTheme="minorEastAsia" w:hAnsiTheme="minorEastAsia"/>
                <w:sz w:val="20"/>
                <w:szCs w:val="20"/>
                <w:lang w:eastAsia="zh-CN"/>
              </w:rPr>
              <w:t>采购内容请列明品目、规格、型号、数量、单价、总价</w:t>
            </w:r>
          </w:p>
        </w:tc>
      </w:tr>
    </w:tbl>
    <w:p w14:paraId="436508CF">
      <w:pPr>
        <w:rPr>
          <w:rFonts w:ascii="仿宋" w:hAnsi="仿宋" w:eastAsia="仿宋"/>
          <w:sz w:val="20"/>
          <w:szCs w:val="20"/>
          <w:lang w:eastAsia="zh-CN"/>
        </w:rPr>
      </w:pPr>
    </w:p>
    <w:p w14:paraId="4D5B99D3">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entury Gothic">
    <w:altName w:val="NumberOnly"/>
    <w:panose1 w:val="020B0502020202020204"/>
    <w:charset w:val="00"/>
    <w:family w:val="swiss"/>
    <w:pitch w:val="default"/>
    <w:sig w:usb0="00000000" w:usb1="00000000" w:usb2="00000000" w:usb3="00000000" w:csb0="0000009F" w:csb1="0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Courier New">
    <w:panose1 w:val="02070309020205020404"/>
    <w:charset w:val="00"/>
    <w:family w:val="modern"/>
    <w:pitch w:val="default"/>
    <w:sig w:usb0="E0002E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13"/>
    <w:rsid w:val="00237AAA"/>
    <w:rsid w:val="00496997"/>
    <w:rsid w:val="00537113"/>
    <w:rsid w:val="00C6692D"/>
    <w:rsid w:val="00EC0833"/>
    <w:rsid w:val="336C7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77"/>
    <w:qFormat/>
    <w:uiPriority w:val="9"/>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lang w:eastAsia="zh-CN"/>
    </w:rPr>
  </w:style>
  <w:style w:type="paragraph" w:styleId="3">
    <w:name w:val="heading 2"/>
    <w:basedOn w:val="1"/>
    <w:next w:val="1"/>
    <w:link w:val="62"/>
    <w:unhideWhenUsed/>
    <w:qFormat/>
    <w:uiPriority w:val="0"/>
    <w:pPr>
      <w:keepNext/>
      <w:keepLines/>
      <w:widowControl w:val="0"/>
      <w:kinsoku/>
      <w:autoSpaceDE/>
      <w:autoSpaceDN/>
      <w:adjustRightInd/>
      <w:snapToGrid/>
      <w:spacing w:before="260" w:after="260" w:line="416" w:lineRule="auto"/>
      <w:jc w:val="both"/>
      <w:textAlignment w:val="auto"/>
      <w:outlineLvl w:val="1"/>
    </w:pPr>
    <w:rPr>
      <w:rFonts w:ascii="Cambria" w:hAnsi="Cambria" w:eastAsia="宋体" w:cstheme="majorBidi"/>
      <w:b/>
      <w:bCs/>
      <w:snapToGrid/>
      <w:color w:val="auto"/>
      <w:sz w:val="32"/>
      <w:szCs w:val="32"/>
      <w:lang w:eastAsia="zh-CN"/>
    </w:rPr>
  </w:style>
  <w:style w:type="paragraph" w:styleId="4">
    <w:name w:val="heading 3"/>
    <w:basedOn w:val="1"/>
    <w:next w:val="1"/>
    <w:link w:val="53"/>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sz w:val="32"/>
      <w:szCs w:val="32"/>
      <w:lang w:eastAsia="zh-CN"/>
    </w:rPr>
  </w:style>
  <w:style w:type="paragraph" w:styleId="5">
    <w:name w:val="heading 4"/>
    <w:basedOn w:val="1"/>
    <w:next w:val="1"/>
    <w:link w:val="80"/>
    <w:qFormat/>
    <w:uiPriority w:val="9"/>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lang w:eastAsia="zh-CN"/>
    </w:rPr>
  </w:style>
  <w:style w:type="paragraph" w:styleId="6">
    <w:name w:val="heading 5"/>
    <w:basedOn w:val="1"/>
    <w:next w:val="7"/>
    <w:link w:val="81"/>
    <w:qFormat/>
    <w:uiPriority w:val="9"/>
    <w:pPr>
      <w:keepNext/>
      <w:keepLines/>
      <w:widowControl w:val="0"/>
      <w:kinsoku/>
      <w:autoSpaceDE/>
      <w:autoSpaceDN/>
      <w:adjustRightInd/>
      <w:snapToGrid/>
      <w:spacing w:before="280" w:after="290" w:line="376" w:lineRule="auto"/>
      <w:ind w:left="2520" w:hanging="420"/>
      <w:jc w:val="both"/>
      <w:textAlignment w:val="auto"/>
      <w:outlineLvl w:val="4"/>
    </w:pPr>
    <w:rPr>
      <w:rFonts w:ascii="Calibri" w:hAnsi="Calibri" w:eastAsia="宋体" w:cs="Times New Roman"/>
      <w:b/>
      <w:snapToGrid/>
      <w:color w:val="auto"/>
      <w:kern w:val="2"/>
      <w:sz w:val="28"/>
      <w:szCs w:val="20"/>
      <w:lang w:eastAsia="zh-CN"/>
    </w:rPr>
  </w:style>
  <w:style w:type="paragraph" w:styleId="8">
    <w:name w:val="heading 6"/>
    <w:basedOn w:val="1"/>
    <w:next w:val="7"/>
    <w:link w:val="82"/>
    <w:qFormat/>
    <w:uiPriority w:val="0"/>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snapToGrid/>
      <w:color w:val="auto"/>
      <w:kern w:val="2"/>
      <w:sz w:val="24"/>
      <w:szCs w:val="20"/>
      <w:lang w:eastAsia="zh-CN"/>
    </w:rPr>
  </w:style>
  <w:style w:type="paragraph" w:styleId="9">
    <w:name w:val="heading 7"/>
    <w:basedOn w:val="1"/>
    <w:next w:val="7"/>
    <w:link w:val="83"/>
    <w:qFormat/>
    <w:uiPriority w:val="0"/>
    <w:pPr>
      <w:keepNext/>
      <w:keepLines/>
      <w:widowControl w:val="0"/>
      <w:kinsoku/>
      <w:autoSpaceDE/>
      <w:autoSpaceDN/>
      <w:adjustRightInd/>
      <w:snapToGrid/>
      <w:spacing w:before="240" w:after="64" w:line="320" w:lineRule="auto"/>
      <w:ind w:left="3360" w:hanging="420"/>
      <w:jc w:val="both"/>
      <w:textAlignment w:val="auto"/>
      <w:outlineLvl w:val="6"/>
    </w:pPr>
    <w:rPr>
      <w:rFonts w:ascii="Calibri" w:hAnsi="Calibri" w:eastAsia="宋体" w:cs="Times New Roman"/>
      <w:b/>
      <w:snapToGrid/>
      <w:color w:val="auto"/>
      <w:kern w:val="2"/>
      <w:sz w:val="24"/>
      <w:szCs w:val="20"/>
      <w:lang w:eastAsia="zh-CN"/>
    </w:rPr>
  </w:style>
  <w:style w:type="paragraph" w:styleId="10">
    <w:name w:val="heading 8"/>
    <w:basedOn w:val="1"/>
    <w:next w:val="7"/>
    <w:link w:val="84"/>
    <w:qFormat/>
    <w:uiPriority w:val="0"/>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snapToGrid/>
      <w:color w:val="auto"/>
      <w:kern w:val="2"/>
      <w:sz w:val="24"/>
      <w:szCs w:val="20"/>
      <w:lang w:eastAsia="zh-CN"/>
    </w:rPr>
  </w:style>
  <w:style w:type="paragraph" w:styleId="11">
    <w:name w:val="heading 9"/>
    <w:basedOn w:val="1"/>
    <w:next w:val="7"/>
    <w:link w:val="85"/>
    <w:qFormat/>
    <w:uiPriority w:val="0"/>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snapToGrid/>
      <w:color w:val="auto"/>
      <w:kern w:val="2"/>
      <w:szCs w:val="20"/>
      <w:lang w:eastAsia="zh-CN"/>
    </w:rPr>
  </w:style>
  <w:style w:type="character" w:default="1" w:styleId="32">
    <w:name w:val="Default Paragraph Font"/>
    <w:semiHidden/>
    <w:unhideWhenUsed/>
    <w:qFormat/>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7">
    <w:name w:val="Normal Indent"/>
    <w:basedOn w:val="1"/>
    <w:qFormat/>
    <w:uiPriority w:val="0"/>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4"/>
      <w:lang w:eastAsia="zh-CN"/>
    </w:rPr>
  </w:style>
  <w:style w:type="paragraph" w:styleId="12">
    <w:name w:val="caption"/>
    <w:basedOn w:val="1"/>
    <w:next w:val="1"/>
    <w:qFormat/>
    <w:uiPriority w:val="0"/>
    <w:pPr>
      <w:widowControl w:val="0"/>
      <w:kinsoku/>
      <w:autoSpaceDE/>
      <w:autoSpaceDN/>
      <w:adjustRightInd/>
      <w:snapToGrid/>
      <w:jc w:val="both"/>
      <w:textAlignment w:val="auto"/>
    </w:pPr>
    <w:rPr>
      <w:rFonts w:ascii="Cambria" w:hAnsi="Cambria" w:eastAsia="黑体" w:cs="Times New Roman"/>
      <w:snapToGrid/>
      <w:color w:val="auto"/>
      <w:kern w:val="2"/>
      <w:sz w:val="20"/>
      <w:szCs w:val="20"/>
      <w:lang w:eastAsia="zh-CN"/>
    </w:rPr>
  </w:style>
  <w:style w:type="paragraph" w:styleId="13">
    <w:name w:val="Document Map"/>
    <w:basedOn w:val="1"/>
    <w:link w:val="98"/>
    <w:qFormat/>
    <w:uiPriority w:val="0"/>
    <w:pPr>
      <w:widowControl w:val="0"/>
      <w:shd w:val="clear" w:color="auto" w:fill="000080"/>
      <w:kinsoku/>
      <w:autoSpaceDE/>
      <w:autoSpaceDN/>
      <w:adjustRightInd/>
      <w:snapToGrid/>
      <w:jc w:val="both"/>
      <w:textAlignment w:val="auto"/>
    </w:pPr>
    <w:rPr>
      <w:rFonts w:ascii="Times New Roman" w:hAnsi="Times New Roman" w:eastAsia="宋体" w:cs="Times New Roman"/>
      <w:snapToGrid/>
      <w:color w:val="auto"/>
      <w:sz w:val="20"/>
      <w:szCs w:val="20"/>
      <w:lang w:eastAsia="zh-CN"/>
    </w:rPr>
  </w:style>
  <w:style w:type="paragraph" w:styleId="14">
    <w:name w:val="annotation text"/>
    <w:basedOn w:val="1"/>
    <w:link w:val="87"/>
    <w:qFormat/>
    <w:uiPriority w:val="0"/>
    <w:pPr>
      <w:widowControl w:val="0"/>
      <w:kinsoku/>
      <w:autoSpaceDE/>
      <w:autoSpaceDN/>
      <w:snapToGrid/>
      <w:spacing w:line="360" w:lineRule="atLeast"/>
      <w:jc w:val="both"/>
      <w:textAlignment w:val="auto"/>
    </w:pPr>
    <w:rPr>
      <w:rFonts w:ascii="Times New Roman" w:hAnsi="Times New Roman" w:eastAsia="宋体" w:cs="Times New Roman"/>
      <w:snapToGrid/>
      <w:color w:val="auto"/>
      <w:kern w:val="2"/>
      <w:sz w:val="24"/>
      <w:szCs w:val="24"/>
      <w:lang w:eastAsia="zh-CN"/>
    </w:rPr>
  </w:style>
  <w:style w:type="paragraph" w:styleId="15">
    <w:name w:val="Body Text 3"/>
    <w:basedOn w:val="1"/>
    <w:link w:val="96"/>
    <w:qFormat/>
    <w:uiPriority w:val="0"/>
    <w:pPr>
      <w:widowControl w:val="0"/>
      <w:kinsoku/>
      <w:autoSpaceDE/>
      <w:autoSpaceDN/>
      <w:adjustRightInd/>
      <w:snapToGrid/>
      <w:jc w:val="both"/>
      <w:textAlignment w:val="auto"/>
    </w:pPr>
    <w:rPr>
      <w:rFonts w:ascii="宋体" w:hAnsi="Times New Roman" w:eastAsia="宋体" w:cs="Times New Roman"/>
      <w:snapToGrid/>
      <w:color w:val="auto"/>
      <w:kern w:val="2"/>
      <w:sz w:val="24"/>
      <w:szCs w:val="20"/>
      <w:lang w:eastAsia="zh-CN"/>
    </w:rPr>
  </w:style>
  <w:style w:type="paragraph" w:styleId="16">
    <w:name w:val="Body Text"/>
    <w:basedOn w:val="1"/>
    <w:next w:val="1"/>
    <w:link w:val="92"/>
    <w:qFormat/>
    <w:uiPriority w:val="99"/>
    <w:pPr>
      <w:widowControl w:val="0"/>
      <w:kinsoku/>
      <w:autoSpaceDE/>
      <w:autoSpaceDN/>
      <w:adjustRightInd/>
      <w:snapToGrid/>
      <w:jc w:val="both"/>
      <w:textAlignment w:val="auto"/>
    </w:pPr>
    <w:rPr>
      <w:rFonts w:ascii="宋体" w:hAnsi="宋体" w:eastAsia="宋体" w:cs="宋体"/>
      <w:snapToGrid/>
      <w:color w:val="auto"/>
      <w:kern w:val="2"/>
      <w:lang w:val="zh-CN" w:eastAsia="zh-CN" w:bidi="zh-CN"/>
    </w:rPr>
  </w:style>
  <w:style w:type="paragraph" w:styleId="17">
    <w:name w:val="Body Text Indent"/>
    <w:basedOn w:val="1"/>
    <w:link w:val="94"/>
    <w:qFormat/>
    <w:uiPriority w:val="0"/>
    <w:pPr>
      <w:kinsoku/>
      <w:overflowPunct w:val="0"/>
      <w:snapToGrid/>
      <w:spacing w:line="360" w:lineRule="auto"/>
      <w:ind w:firstLine="540"/>
      <w:jc w:val="both"/>
    </w:pPr>
    <w:rPr>
      <w:rFonts w:ascii="宋体" w:hAnsi="MS Sans Serif" w:eastAsia="宋体" w:cs="Times New Roman"/>
      <w:snapToGrid/>
      <w:color w:val="auto"/>
      <w:spacing w:val="12"/>
      <w:sz w:val="24"/>
      <w:szCs w:val="20"/>
      <w:lang w:eastAsia="zh-CN"/>
    </w:rPr>
  </w:style>
  <w:style w:type="paragraph" w:styleId="18">
    <w:name w:val="Block Text"/>
    <w:basedOn w:val="1"/>
    <w:qFormat/>
    <w:uiPriority w:val="0"/>
    <w:pPr>
      <w:widowControl w:val="0"/>
      <w:kinsoku/>
      <w:autoSpaceDE/>
      <w:autoSpaceDN/>
      <w:snapToGrid/>
      <w:ind w:left="420" w:right="33"/>
      <w:jc w:val="both"/>
    </w:pPr>
    <w:rPr>
      <w:rFonts w:ascii="Times New Roman" w:hAnsi="Times New Roman" w:eastAsia="宋体" w:cs="Times New Roman"/>
      <w:snapToGrid/>
      <w:color w:val="auto"/>
      <w:kern w:val="2"/>
      <w:sz w:val="24"/>
      <w:szCs w:val="24"/>
      <w:lang w:eastAsia="zh-CN"/>
    </w:rPr>
  </w:style>
  <w:style w:type="paragraph" w:styleId="19">
    <w:name w:val="toc 3"/>
    <w:basedOn w:val="1"/>
    <w:next w:val="1"/>
    <w:unhideWhenUsed/>
    <w:qFormat/>
    <w:uiPriority w:val="39"/>
    <w:pPr>
      <w:kinsoku/>
      <w:autoSpaceDE/>
      <w:autoSpaceDN/>
      <w:adjustRightInd/>
      <w:snapToGrid/>
      <w:spacing w:after="100" w:line="276" w:lineRule="auto"/>
      <w:ind w:left="440"/>
      <w:textAlignment w:val="auto"/>
    </w:pPr>
    <w:rPr>
      <w:rFonts w:ascii="Calibri" w:hAnsi="Calibri" w:eastAsia="宋体" w:cs="Times New Roman"/>
      <w:snapToGrid/>
      <w:color w:val="auto"/>
      <w:sz w:val="22"/>
      <w:szCs w:val="22"/>
      <w:lang w:eastAsia="zh-CN"/>
    </w:rPr>
  </w:style>
  <w:style w:type="paragraph" w:styleId="20">
    <w:name w:val="Plain Text"/>
    <w:basedOn w:val="1"/>
    <w:link w:val="99"/>
    <w:qFormat/>
    <w:uiPriority w:val="99"/>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21">
    <w:name w:val="Body Text Indent 2"/>
    <w:basedOn w:val="1"/>
    <w:next w:val="1"/>
    <w:link w:val="97"/>
    <w:qFormat/>
    <w:uiPriority w:val="0"/>
    <w:pPr>
      <w:widowControl w:val="0"/>
      <w:kinsoku/>
      <w:autoSpaceDE/>
      <w:autoSpaceDN/>
      <w:adjustRightInd/>
      <w:snapToGrid/>
      <w:spacing w:line="400" w:lineRule="exact"/>
      <w:ind w:firstLine="572" w:firstLineChars="196"/>
      <w:jc w:val="both"/>
      <w:textAlignment w:val="auto"/>
    </w:pPr>
    <w:rPr>
      <w:rFonts w:ascii="仿宋_GB2312" w:hAnsi="宋体" w:eastAsia="仿宋_GB2312" w:cs="Times New Roman"/>
      <w:snapToGrid/>
      <w:color w:val="auto"/>
      <w:kern w:val="2"/>
      <w:sz w:val="30"/>
      <w:szCs w:val="30"/>
      <w:lang w:eastAsia="zh-CN"/>
    </w:rPr>
  </w:style>
  <w:style w:type="paragraph" w:styleId="22">
    <w:name w:val="Balloon Text"/>
    <w:basedOn w:val="1"/>
    <w:link w:val="101"/>
    <w:qFormat/>
    <w:uiPriority w:val="0"/>
    <w:pPr>
      <w:widowControl w:val="0"/>
      <w:kinsoku/>
      <w:autoSpaceDE/>
      <w:autoSpaceDN/>
      <w:adjustRightInd/>
      <w:snapToGrid/>
      <w:jc w:val="both"/>
      <w:textAlignment w:val="auto"/>
    </w:pPr>
    <w:rPr>
      <w:rFonts w:ascii="Times New Roman" w:hAnsi="Times New Roman" w:eastAsia="宋体" w:cs="Times New Roman"/>
      <w:snapToGrid/>
      <w:color w:val="auto"/>
      <w:kern w:val="2"/>
      <w:sz w:val="18"/>
      <w:szCs w:val="18"/>
      <w:lang w:eastAsia="zh-CN"/>
    </w:rPr>
  </w:style>
  <w:style w:type="paragraph" w:styleId="23">
    <w:name w:val="footer"/>
    <w:basedOn w:val="1"/>
    <w:link w:val="90"/>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24">
    <w:name w:val="header"/>
    <w:basedOn w:val="1"/>
    <w:link w:val="88"/>
    <w:qFormat/>
    <w:uiPriority w:val="0"/>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kern w:val="2"/>
      <w:sz w:val="18"/>
      <w:szCs w:val="18"/>
      <w:lang w:eastAsia="zh-CN"/>
    </w:rPr>
  </w:style>
  <w:style w:type="paragraph" w:styleId="25">
    <w:name w:val="toc 1"/>
    <w:basedOn w:val="1"/>
    <w:next w:val="1"/>
    <w:link w:val="86"/>
    <w:unhideWhenUsed/>
    <w:qFormat/>
    <w:uiPriority w:val="39"/>
    <w:pPr>
      <w:kinsoku/>
      <w:autoSpaceDE/>
      <w:autoSpaceDN/>
      <w:adjustRightInd/>
      <w:snapToGrid/>
      <w:spacing w:after="100" w:line="276" w:lineRule="auto"/>
      <w:textAlignment w:val="auto"/>
    </w:pPr>
    <w:rPr>
      <w:rFonts w:ascii="Calibri" w:hAnsi="Calibri" w:eastAsia="宋体" w:cs="Times New Roman"/>
      <w:snapToGrid/>
      <w:color w:val="auto"/>
      <w:sz w:val="22"/>
      <w:szCs w:val="22"/>
      <w:lang w:eastAsia="zh-CN"/>
    </w:rPr>
  </w:style>
  <w:style w:type="paragraph" w:styleId="26">
    <w:name w:val="toc 2"/>
    <w:basedOn w:val="1"/>
    <w:next w:val="1"/>
    <w:unhideWhenUsed/>
    <w:qFormat/>
    <w:uiPriority w:val="39"/>
    <w:pPr>
      <w:kinsoku/>
      <w:autoSpaceDE/>
      <w:autoSpaceDN/>
      <w:adjustRightInd/>
      <w:snapToGrid/>
      <w:spacing w:after="100" w:line="276" w:lineRule="auto"/>
      <w:ind w:left="220"/>
      <w:textAlignment w:val="auto"/>
    </w:pPr>
    <w:rPr>
      <w:rFonts w:ascii="Calibri" w:hAnsi="Calibri" w:eastAsia="宋体" w:cs="Times New Roman"/>
      <w:snapToGrid/>
      <w:color w:val="auto"/>
      <w:sz w:val="22"/>
      <w:szCs w:val="22"/>
      <w:lang w:eastAsia="zh-CN"/>
    </w:rPr>
  </w:style>
  <w:style w:type="paragraph" w:styleId="27">
    <w:name w:val="Normal (Web)"/>
    <w:basedOn w:val="1"/>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28">
    <w:name w:val="Title"/>
    <w:basedOn w:val="1"/>
    <w:next w:val="1"/>
    <w:link w:val="91"/>
    <w:qFormat/>
    <w:uiPriority w:val="0"/>
    <w:pPr>
      <w:widowControl w:val="0"/>
      <w:kinsoku/>
      <w:autoSpaceDE/>
      <w:autoSpaceDN/>
      <w:adjustRightInd/>
      <w:snapToGrid/>
      <w:spacing w:before="240" w:after="60"/>
      <w:jc w:val="center"/>
      <w:textAlignment w:val="auto"/>
      <w:outlineLvl w:val="0"/>
    </w:pPr>
    <w:rPr>
      <w:rFonts w:ascii="Cambria" w:hAnsi="Cambria" w:eastAsia="宋体" w:cs="Times New Roman"/>
      <w:b/>
      <w:bCs/>
      <w:snapToGrid/>
      <w:color w:val="auto"/>
      <w:kern w:val="2"/>
      <w:sz w:val="32"/>
      <w:szCs w:val="32"/>
      <w:lang w:eastAsia="zh-CN"/>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widowControl w:val="0"/>
      <w:kinsoku/>
      <w:autoSpaceDE/>
      <w:autoSpaceDN/>
      <w:adjustRightInd/>
      <w:snapToGrid/>
      <w:spacing w:line="360" w:lineRule="auto"/>
      <w:ind w:firstLine="420" w:firstLineChars="200"/>
      <w:jc w:val="both"/>
      <w:textAlignment w:val="auto"/>
    </w:pPr>
    <w:rPr>
      <w:rFonts w:ascii="Times New Roman" w:hAnsi="Times New Roman" w:eastAsia="宋体" w:cs="Times New Roman"/>
      <w:snapToGrid/>
      <w:color w:val="auto"/>
      <w:kern w:val="2"/>
      <w:szCs w:val="24"/>
      <w:lang w:eastAsia="zh-CN"/>
    </w:rPr>
  </w:style>
  <w:style w:type="paragraph" w:customStyle="1" w:styleId="46">
    <w:name w:val="章节"/>
    <w:basedOn w:val="1"/>
    <w:qFormat/>
    <w:uiPriority w:val="0"/>
    <w:pPr>
      <w:widowControl w:val="0"/>
      <w:kinsoku/>
      <w:autoSpaceDE/>
      <w:autoSpaceDN/>
      <w:adjustRightInd/>
      <w:snapToGrid/>
      <w:jc w:val="center"/>
      <w:textAlignment w:val="auto"/>
    </w:pPr>
    <w:rPr>
      <w:rFonts w:ascii="Century Gothic" w:hAnsi="Century Gothic" w:eastAsia="方正书宋简体" w:cs="Times New Roman"/>
      <w:b/>
      <w:snapToGrid/>
      <w:color w:val="auto"/>
      <w:kern w:val="2"/>
      <w:sz w:val="24"/>
      <w:szCs w:val="22"/>
      <w:lang w:eastAsia="zh-CN"/>
    </w:rPr>
  </w:style>
  <w:style w:type="paragraph" w:customStyle="1" w:styleId="47">
    <w:name w:val="Table Paragraph"/>
    <w:basedOn w:val="1"/>
    <w:qFormat/>
    <w:uiPriority w:val="1"/>
    <w:pPr>
      <w:widowControl w:val="0"/>
      <w:kinsoku/>
      <w:autoSpaceDE/>
      <w:autoSpaceDN/>
      <w:adjustRightInd/>
      <w:snapToGrid/>
      <w:jc w:val="both"/>
      <w:textAlignment w:val="auto"/>
    </w:pPr>
    <w:rPr>
      <w:rFonts w:ascii="宋体" w:hAnsi="宋体" w:eastAsia="宋体" w:cs="宋体"/>
      <w:snapToGrid/>
      <w:color w:val="auto"/>
      <w:kern w:val="2"/>
      <w:szCs w:val="24"/>
      <w:lang w:val="zh-CN" w:eastAsia="zh-CN" w:bidi="zh-CN"/>
    </w:rPr>
  </w:style>
  <w:style w:type="paragraph" w:customStyle="1" w:styleId="48">
    <w:name w:val="目录"/>
    <w:basedOn w:val="1"/>
    <w:qFormat/>
    <w:uiPriority w:val="0"/>
    <w:pPr>
      <w:kinsoku/>
      <w:autoSpaceDE/>
      <w:autoSpaceDN/>
      <w:adjustRightInd/>
      <w:snapToGrid/>
      <w:jc w:val="center"/>
      <w:textAlignment w:val="auto"/>
    </w:pPr>
    <w:rPr>
      <w:rFonts w:ascii="宋体" w:hAnsi="Times New Roman" w:eastAsia="宋体" w:cs="Times New Roman"/>
      <w:b/>
      <w:snapToGrid/>
      <w:color w:val="auto"/>
      <w:sz w:val="36"/>
      <w:szCs w:val="20"/>
      <w:lang w:eastAsia="zh-CN"/>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kinsoku/>
      <w:autoSpaceDE/>
      <w:autoSpaceDN/>
      <w:adjustRightInd/>
      <w:snapToGrid/>
      <w:spacing w:line="240" w:lineRule="exact"/>
      <w:textAlignment w:val="auto"/>
    </w:pPr>
    <w:rPr>
      <w:rFonts w:ascii="Times New Roman" w:hAnsi="Times New Roman" w:eastAsia="宋体" w:cs="Times New Roman"/>
      <w:snapToGrid/>
      <w:color w:val="auto"/>
      <w:kern w:val="2"/>
      <w:szCs w:val="20"/>
      <w:lang w:eastAsia="zh-CN"/>
    </w:rPr>
  </w:style>
  <w:style w:type="paragraph" w:customStyle="1" w:styleId="55">
    <w:name w:val="普通(网站)1"/>
    <w:basedOn w:val="1"/>
    <w:qFormat/>
    <w:uiPriority w:val="0"/>
    <w:pPr>
      <w:kinsoku/>
      <w:autoSpaceDE/>
      <w:autoSpaceDN/>
      <w:adjustRightInd/>
      <w:snapToGrid/>
      <w:spacing w:beforeAutospacing="1" w:afterAutospacing="1" w:line="360" w:lineRule="auto"/>
      <w:ind w:firstLine="200" w:firstLineChars="200"/>
      <w:textAlignment w:val="auto"/>
    </w:pPr>
    <w:rPr>
      <w:rFonts w:ascii="宋体" w:hAnsi="Times New Roman" w:eastAsia="宋体" w:cs="Times New Roman"/>
      <w:snapToGrid/>
      <w:color w:val="auto"/>
      <w:sz w:val="24"/>
      <w:szCs w:val="20"/>
      <w:lang w:eastAsia="zh-CN"/>
    </w:rPr>
  </w:style>
  <w:style w:type="paragraph" w:customStyle="1" w:styleId="56">
    <w:name w:val="通用控制"/>
    <w:basedOn w:val="1"/>
    <w:qFormat/>
    <w:uiPriority w:val="0"/>
    <w:pPr>
      <w:widowControl w:val="0"/>
      <w:kinsoku/>
      <w:autoSpaceDE/>
      <w:autoSpaceDN/>
      <w:spacing w:beforeLines="50" w:line="360" w:lineRule="auto"/>
      <w:ind w:left="840" w:hanging="420"/>
      <w:jc w:val="both"/>
      <w:textAlignment w:val="auto"/>
    </w:pPr>
    <w:rPr>
      <w:rFonts w:ascii="黑体" w:hAnsi="黑体" w:eastAsia="黑体" w:cs="Times New Roman"/>
      <w:snapToGrid/>
      <w:color w:val="auto"/>
      <w:kern w:val="2"/>
      <w:sz w:val="24"/>
      <w:szCs w:val="24"/>
      <w:lang w:eastAsia="zh-CN"/>
    </w:rPr>
  </w:style>
  <w:style w:type="paragraph" w:customStyle="1" w:styleId="57">
    <w:name w:val="_Style 31"/>
    <w:basedOn w:val="1"/>
    <w:next w:val="58"/>
    <w:qFormat/>
    <w:uiPriority w:val="34"/>
    <w:pPr>
      <w:widowControl w:val="0"/>
      <w:kinsoku/>
      <w:autoSpaceDE/>
      <w:autoSpaceDN/>
      <w:adjustRightInd/>
      <w:snapToGrid/>
      <w:spacing w:line="360" w:lineRule="auto"/>
      <w:ind w:firstLine="420" w:firstLineChars="200"/>
      <w:textAlignment w:val="auto"/>
    </w:pPr>
    <w:rPr>
      <w:rFonts w:ascii="Times New Roman" w:hAnsi="Times New Roman" w:eastAsia="宋体" w:cs="Times New Roman"/>
      <w:snapToGrid/>
      <w:color w:val="auto"/>
      <w:kern w:val="2"/>
      <w:sz w:val="24"/>
      <w:szCs w:val="24"/>
      <w:lang w:eastAsia="zh-CN"/>
    </w:rPr>
  </w:style>
  <w:style w:type="paragraph" w:styleId="58">
    <w:name w:val="List Paragraph"/>
    <w:basedOn w:val="1"/>
    <w:qFormat/>
    <w:uiPriority w:val="99"/>
    <w:pPr>
      <w:widowControl w:val="0"/>
      <w:kinsoku/>
      <w:autoSpaceDE/>
      <w:autoSpaceDN/>
      <w:adjustRightInd/>
      <w:snapToGrid/>
      <w:ind w:left="1230" w:hanging="527"/>
      <w:jc w:val="both"/>
      <w:textAlignment w:val="auto"/>
    </w:pPr>
    <w:rPr>
      <w:rFonts w:ascii="宋体" w:hAnsi="宋体" w:eastAsia="宋体" w:cs="宋体"/>
      <w:snapToGrid/>
      <w:color w:val="auto"/>
      <w:kern w:val="2"/>
      <w:szCs w:val="24"/>
      <w:lang w:val="zh-CN" w:eastAsia="zh-CN" w:bidi="zh-CN"/>
    </w:rPr>
  </w:style>
  <w:style w:type="paragraph" w:customStyle="1" w:styleId="59">
    <w:name w:val="列出段落11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0">
    <w:name w:val="列出段落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widowControl w:val="0"/>
      <w:kinsoku/>
      <w:snapToGrid/>
      <w:spacing w:before="100" w:after="100"/>
      <w:ind w:left="360" w:right="360"/>
      <w:textAlignment w:val="auto"/>
    </w:pPr>
    <w:rPr>
      <w:rFonts w:ascii="Times New Roman" w:hAnsi="Times New Roman" w:eastAsia="宋体" w:cs="Times New Roman"/>
      <w:snapToGrid/>
      <w:color w:val="auto"/>
      <w:sz w:val="24"/>
      <w:szCs w:val="20"/>
      <w:lang w:eastAsia="zh-CN"/>
    </w:rPr>
  </w:style>
  <w:style w:type="character" w:customStyle="1" w:styleId="69">
    <w:name w:val="Blockquote Char Char"/>
    <w:link w:val="68"/>
    <w:qFormat/>
    <w:uiPriority w:val="0"/>
    <w:rPr>
      <w:sz w:val="24"/>
    </w:rPr>
  </w:style>
  <w:style w:type="paragraph" w:customStyle="1" w:styleId="70">
    <w:name w:val="列出段落11"/>
    <w:basedOn w:val="1"/>
    <w:qFormat/>
    <w:uiPriority w:val="1"/>
    <w:pPr>
      <w:widowControl w:val="0"/>
      <w:kinsoku/>
      <w:autoSpaceDE/>
      <w:autoSpaceDN/>
      <w:adjustRightInd/>
      <w:snapToGrid/>
      <w:ind w:left="151"/>
      <w:jc w:val="both"/>
      <w:textAlignment w:val="auto"/>
    </w:pPr>
    <w:rPr>
      <w:rFonts w:ascii="Calibri" w:hAnsi="Calibri" w:eastAsia="宋体" w:cs="Times New Roman"/>
      <w:snapToGrid/>
      <w:color w:val="auto"/>
      <w:kern w:val="2"/>
      <w:szCs w:val="24"/>
      <w:lang w:eastAsia="zh-CN"/>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Cs w:val="24"/>
      <w:lang w:eastAsia="zh-CN"/>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uiPriority w:val="9"/>
    <w:rPr>
      <w:b/>
      <w:bCs/>
      <w:kern w:val="44"/>
      <w:sz w:val="44"/>
      <w:szCs w:val="44"/>
    </w:rPr>
  </w:style>
  <w:style w:type="paragraph" w:customStyle="1" w:styleId="78">
    <w:name w:val="Decimal Aligned"/>
    <w:basedOn w:val="1"/>
    <w:qFormat/>
    <w:uiPriority w:val="0"/>
    <w:pPr>
      <w:tabs>
        <w:tab w:val="decimal" w:pos="360"/>
      </w:tabs>
      <w:kinsoku/>
      <w:autoSpaceDE/>
      <w:autoSpaceDN/>
      <w:adjustRightInd/>
      <w:snapToGrid/>
      <w:spacing w:after="200" w:line="276" w:lineRule="auto"/>
      <w:textAlignment w:val="auto"/>
    </w:pPr>
    <w:rPr>
      <w:rFonts w:ascii="Calibri" w:hAnsi="Calibri" w:eastAsia="宋体" w:cs="Times New Roman"/>
      <w:snapToGrid/>
      <w:color w:val="auto"/>
      <w:sz w:val="22"/>
      <w:szCs w:val="22"/>
      <w:lang w:eastAsia="zh-CN"/>
    </w:rPr>
  </w:style>
  <w:style w:type="paragraph" w:customStyle="1" w:styleId="79">
    <w:name w:val="列出段落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 w:val="24"/>
      <w:szCs w:val="22"/>
      <w:lang w:eastAsia="zh-CN"/>
    </w:rPr>
  </w:style>
  <w:style w:type="character" w:customStyle="1" w:styleId="80">
    <w:name w:val="标题 4 Char"/>
    <w:link w:val="5"/>
    <w:uiPriority w:val="9"/>
    <w:rPr>
      <w:rFonts w:ascii="Arial" w:hAnsi="Arial" w:eastAsia="黑体"/>
      <w:b/>
      <w:bCs/>
      <w:kern w:val="2"/>
      <w:sz w:val="28"/>
      <w:szCs w:val="28"/>
    </w:rPr>
  </w:style>
  <w:style w:type="character" w:customStyle="1" w:styleId="81">
    <w:name w:val="标题 5 Char"/>
    <w:basedOn w:val="32"/>
    <w:link w:val="6"/>
    <w:uiPriority w:val="9"/>
    <w:rPr>
      <w:rFonts w:ascii="Calibri" w:hAnsi="Calibri"/>
      <w:b/>
      <w:kern w:val="2"/>
      <w:sz w:val="28"/>
    </w:rPr>
  </w:style>
  <w:style w:type="character" w:customStyle="1" w:styleId="82">
    <w:name w:val="标题 6 Char"/>
    <w:basedOn w:val="32"/>
    <w:link w:val="8"/>
    <w:uiPriority w:val="0"/>
    <w:rPr>
      <w:rFonts w:ascii="Arial" w:hAnsi="Arial" w:eastAsia="黑体"/>
      <w:b/>
      <w:kern w:val="2"/>
      <w:sz w:val="24"/>
    </w:rPr>
  </w:style>
  <w:style w:type="character" w:customStyle="1" w:styleId="83">
    <w:name w:val="标题 7 Char"/>
    <w:basedOn w:val="32"/>
    <w:link w:val="9"/>
    <w:uiPriority w:val="0"/>
    <w:rPr>
      <w:rFonts w:ascii="Calibri" w:hAnsi="Calibri"/>
      <w:b/>
      <w:kern w:val="2"/>
      <w:sz w:val="24"/>
    </w:rPr>
  </w:style>
  <w:style w:type="character" w:customStyle="1" w:styleId="84">
    <w:name w:val="标题 8 Char"/>
    <w:basedOn w:val="32"/>
    <w:link w:val="10"/>
    <w:uiPriority w:val="0"/>
    <w:rPr>
      <w:rFonts w:ascii="Arial" w:hAnsi="Arial" w:eastAsia="黑体"/>
      <w:kern w:val="2"/>
      <w:sz w:val="24"/>
    </w:rPr>
  </w:style>
  <w:style w:type="character" w:customStyle="1" w:styleId="85">
    <w:name w:val="标题 9 Char"/>
    <w:basedOn w:val="32"/>
    <w:link w:val="11"/>
    <w:uiPriority w:val="0"/>
    <w:rPr>
      <w:rFonts w:ascii="Arial" w:hAnsi="Arial" w:eastAsia="黑体"/>
      <w:kern w:val="2"/>
      <w:sz w:val="21"/>
    </w:rPr>
  </w:style>
  <w:style w:type="character" w:customStyle="1" w:styleId="86">
    <w:name w:val="目录 1 Char"/>
    <w:link w:val="25"/>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uiPriority w:val="0"/>
    <w:rPr>
      <w:kern w:val="2"/>
      <w:sz w:val="18"/>
      <w:szCs w:val="18"/>
    </w:rPr>
  </w:style>
  <w:style w:type="character" w:customStyle="1" w:styleId="89">
    <w:name w:val="页脚 Char"/>
    <w:basedOn w:val="32"/>
    <w:semiHidden/>
    <w:uiPriority w:val="99"/>
    <w:rPr>
      <w:kern w:val="2"/>
      <w:sz w:val="18"/>
      <w:szCs w:val="18"/>
    </w:rPr>
  </w:style>
  <w:style w:type="character" w:customStyle="1" w:styleId="90">
    <w:name w:val="页脚 Char1"/>
    <w:link w:val="23"/>
    <w:uiPriority w:val="99"/>
    <w:rPr>
      <w:kern w:val="2"/>
      <w:sz w:val="18"/>
      <w:szCs w:val="18"/>
    </w:rPr>
  </w:style>
  <w:style w:type="character" w:customStyle="1" w:styleId="91">
    <w:name w:val="标题 Char"/>
    <w:basedOn w:val="32"/>
    <w:link w:val="28"/>
    <w:uiPriority w:val="0"/>
    <w:rPr>
      <w:rFonts w:ascii="Cambria" w:hAnsi="Cambria"/>
      <w:b/>
      <w:bCs/>
      <w:kern w:val="2"/>
      <w:sz w:val="32"/>
      <w:szCs w:val="32"/>
    </w:rPr>
  </w:style>
  <w:style w:type="character" w:customStyle="1" w:styleId="92">
    <w:name w:val="正文文本 Char"/>
    <w:link w:val="16"/>
    <w:uiPriority w:val="99"/>
    <w:rPr>
      <w:rFonts w:ascii="宋体" w:hAnsi="宋体" w:cs="宋体"/>
      <w:kern w:val="2"/>
      <w:sz w:val="21"/>
      <w:szCs w:val="21"/>
      <w:lang w:val="zh-CN" w:bidi="zh-CN"/>
    </w:rPr>
  </w:style>
  <w:style w:type="character" w:customStyle="1" w:styleId="93">
    <w:name w:val="正文文本缩进 Char"/>
    <w:basedOn w:val="32"/>
    <w:semiHidden/>
    <w:uiPriority w:val="99"/>
    <w:rPr>
      <w:kern w:val="2"/>
      <w:sz w:val="21"/>
      <w:szCs w:val="24"/>
    </w:rPr>
  </w:style>
  <w:style w:type="character" w:customStyle="1" w:styleId="94">
    <w:name w:val="正文文本缩进 Char1"/>
    <w:link w:val="17"/>
    <w:uiPriority w:val="0"/>
    <w:rPr>
      <w:rFonts w:ascii="宋体" w:hAnsi="MS Sans Serif"/>
      <w:spacing w:val="12"/>
      <w:sz w:val="24"/>
    </w:rPr>
  </w:style>
  <w:style w:type="character" w:customStyle="1" w:styleId="95">
    <w:name w:val="正文首行缩进 Char"/>
    <w:basedOn w:val="92"/>
    <w:link w:val="30"/>
    <w:uiPriority w:val="0"/>
    <w:rPr>
      <w:rFonts w:ascii="宋体" w:hAnsi="宋体" w:cs="宋体"/>
      <w:kern w:val="2"/>
      <w:sz w:val="21"/>
      <w:szCs w:val="21"/>
      <w:lang w:val="zh-CN" w:bidi="zh-CN"/>
    </w:rPr>
  </w:style>
  <w:style w:type="character" w:customStyle="1" w:styleId="96">
    <w:name w:val="正文文本 3 Char"/>
    <w:link w:val="15"/>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1997</Words>
  <Characters>2037</Characters>
  <Lines>16</Lines>
  <Paragraphs>4</Paragraphs>
  <TotalTime>0</TotalTime>
  <ScaleCrop>false</ScaleCrop>
  <LinksUpToDate>false</LinksUpToDate>
  <CharactersWithSpaces>2102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2024-07-16T04:34:00Z</dcterms:created>
  <dc:creator>微软用户</dc:creator>
  <cp:lastModifiedBy>晴窗一扇</cp:lastModifiedBy>
  <dcterms:modified xsi:type="dcterms:W3CDTF">2024-12-16T08:01:43Z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9ECD9288D87446D2ABD0CEEC95B6F97C_12</vt:lpwstr>
  </property>
</Properties>
</file>