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铜川市地质灾害监测预警管理平台运维和技术服务项目</w:t>
      </w:r>
    </w:p>
    <w:p>
      <w:pPr>
        <w:pStyle w:val="null3"/>
        <w:jc w:val="center"/>
        <w:outlineLvl w:val="5"/>
      </w:pPr>
      <w:r>
        <w:rPr>
          <w:sz w:val="15"/>
          <w:b/>
        </w:rPr>
        <w:t xml:space="preserve">采购项目编号: </w:t>
      </w:r>
      <w:r>
        <w:rPr>
          <w:sz w:val="15"/>
          <w:b/>
        </w:rPr>
        <w:t>TWZB2024-219</w:t>
      </w:r>
      <w:r>
        <w:br/>
      </w:r>
      <w:r>
        <w:br/>
      </w:r>
      <w:r>
        <w:br/>
      </w:r>
    </w:p>
    <w:p>
      <w:pPr>
        <w:pStyle w:val="null3"/>
        <w:jc w:val="center"/>
        <w:outlineLvl w:val="5"/>
      </w:pPr>
      <w:r>
        <w:rPr>
          <w:sz w:val="15"/>
          <w:b/>
        </w:rPr>
        <w:t>铜川市地质环境监测站</w:t>
      </w:r>
    </w:p>
    <w:p>
      <w:pPr>
        <w:pStyle w:val="null3"/>
        <w:jc w:val="center"/>
        <w:outlineLvl w:val="5"/>
      </w:pPr>
      <w:r>
        <w:rPr>
          <w:sz w:val="15"/>
          <w:b/>
        </w:rPr>
        <w:t>陕西天沃工程项目管理有限公司</w:t>
      </w:r>
      <w:r>
        <w:rPr>
          <w:sz w:val="15"/>
          <w:b/>
        </w:rPr>
        <w:t>共同编制</w:t>
      </w:r>
    </w:p>
    <w:p>
      <w:pPr>
        <w:pStyle w:val="null3"/>
        <w:jc w:val="center"/>
        <w:outlineLvl w:val="5"/>
      </w:pPr>
      <w:r>
        <w:rPr>
          <w:sz w:val="15"/>
          <w:b/>
        </w:rPr>
        <w:t>2024年12月18日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陕西天沃工程项目管理有限公司</w:t>
      </w:r>
      <w:r>
        <w:rPr/>
        <w:t>（以下简称“代理机构”）受</w:t>
      </w:r>
      <w:r>
        <w:rPr/>
        <w:t>铜川市地质环境监测站</w:t>
      </w:r>
      <w:r>
        <w:rPr/>
        <w:t>委托，拟对</w:t>
      </w:r>
      <w:r>
        <w:rPr/>
        <w:t>铜川市地质灾害监测预警管理平台运维和技术服务项目</w:t>
      </w:r>
      <w:r>
        <w:rPr/>
        <w:t>采用单一来源方式进行采购，现邀请贵公司参加该项目的协商。</w:t>
      </w:r>
    </w:p>
    <w:p>
      <w:pPr>
        <w:pStyle w:val="null3"/>
        <w:outlineLvl w:val="2"/>
      </w:pPr>
      <w:r>
        <w:rPr>
          <w:sz w:val="28"/>
          <w:b/>
        </w:rPr>
        <w:t xml:space="preserve"> 一、采购项目编号：</w:t>
      </w:r>
      <w:r>
        <w:rPr>
          <w:sz w:val="28"/>
          <w:b/>
        </w:rPr>
        <w:t>TWZB2024-219</w:t>
      </w:r>
    </w:p>
    <w:p>
      <w:pPr>
        <w:pStyle w:val="null3"/>
        <w:outlineLvl w:val="2"/>
      </w:pPr>
      <w:r>
        <w:rPr>
          <w:sz w:val="28"/>
          <w:b/>
        </w:rPr>
        <w:t xml:space="preserve"> 二、采购项目名称：</w:t>
      </w:r>
      <w:r>
        <w:rPr>
          <w:sz w:val="28"/>
          <w:b/>
        </w:rPr>
        <w:t>铜川市地质灾害监测预警管理平台运维和技术服务项目</w:t>
      </w:r>
    </w:p>
    <w:p>
      <w:pPr>
        <w:pStyle w:val="null3"/>
        <w:outlineLvl w:val="2"/>
      </w:pPr>
      <w:r>
        <w:rPr>
          <w:sz w:val="28"/>
          <w:b/>
        </w:rPr>
        <w:t>三、协商项目简介：</w:t>
      </w:r>
    </w:p>
    <w:p>
      <w:pPr>
        <w:pStyle w:val="null3"/>
        <w:ind w:firstLine="480"/>
      </w:pPr>
      <w:r>
        <w:rPr/>
        <w:t>铜川市地质灾害监测预警管理平台运维和技术服务项目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2、法定代表人授权书及被授权人身份证：法定代表人授权书及被授权人身份证（法定代表人直接参与，须提供法定代表人身份证明）</w:t>
      </w:r>
    </w:p>
    <w:p>
      <w:pPr>
        <w:pStyle w:val="null3"/>
      </w:pPr>
      <w:r>
        <w:rPr/>
        <w:t>3、声明：参加政府采购活动前三年内，在经营活动中没有重大违法记录的声明</w:t>
      </w:r>
    </w:p>
    <w:p>
      <w:pPr>
        <w:pStyle w:val="null3"/>
      </w:pPr>
      <w:r>
        <w:rPr/>
        <w:t>4、承诺：具备履行合同所必须的设备和专业技术能力的说明及承诺</w:t>
      </w:r>
    </w:p>
    <w:p>
      <w:pPr>
        <w:pStyle w:val="null3"/>
      </w:pPr>
      <w:r>
        <w:rPr/>
        <w:t>5、财务状况报告（二选一）：①供应商提供2023年度经会计事务所或审计机构审计的完整的财务审计报告（成立时间至提供响应文件截止时间不足一年的可提供成立后任意时段的资产负债表）；②在协商截止时间前三个月内其开户银行出具的资信证明（附开户许可证或基本账户存款信息）</w:t>
      </w:r>
    </w:p>
    <w:p>
      <w:pPr>
        <w:pStyle w:val="null3"/>
      </w:pPr>
      <w:r>
        <w:rPr/>
        <w:t>6、税收缴纳证明：供应商提供已缴纳的2024年1月至今至少一个月的纳税证明或完税证明（任意税种）；依法免税的单位应提供相关文件证明</w:t>
      </w:r>
    </w:p>
    <w:p>
      <w:pPr>
        <w:pStyle w:val="null3"/>
      </w:pPr>
      <w:r>
        <w:rPr/>
        <w:t>7、社会保障资金缴纳证明：供应商提供已缴存的2024年1月至今至少一个月的社会保障资金缴存单据或社保机构开具的社会保险参保缴费情况证明，依法不需要缴纳社会保障资金的单位应提供相关证明材料</w:t>
      </w:r>
    </w:p>
    <w:p>
      <w:pPr>
        <w:pStyle w:val="null3"/>
      </w:pPr>
      <w:r>
        <w:rPr/>
        <w:t>8、非联合体承诺书：本项目不接受联合体协商（提供非联合体承诺书）</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铜川市地质环境监测站</w:t>
      </w:r>
    </w:p>
    <w:p>
      <w:pPr>
        <w:pStyle w:val="null3"/>
      </w:pPr>
      <w:r>
        <w:rPr/>
        <w:t xml:space="preserve"> 地址： </w:t>
      </w:r>
      <w:r>
        <w:rPr/>
        <w:t>铜川新区正阳路斯明街2号</w:t>
      </w:r>
    </w:p>
    <w:p>
      <w:pPr>
        <w:pStyle w:val="null3"/>
      </w:pPr>
      <w:r>
        <w:rPr/>
        <w:t xml:space="preserve"> 邮编： </w:t>
      </w:r>
      <w:r>
        <w:rPr/>
        <w:t>727031</w:t>
      </w:r>
    </w:p>
    <w:p>
      <w:pPr>
        <w:pStyle w:val="null3"/>
      </w:pPr>
      <w:r>
        <w:rPr/>
        <w:t xml:space="preserve"> 联系人： </w:t>
      </w:r>
      <w:r>
        <w:rPr/>
        <w:t>周亚静</w:t>
      </w:r>
    </w:p>
    <w:p>
      <w:pPr>
        <w:pStyle w:val="null3"/>
      </w:pPr>
      <w:r>
        <w:rPr/>
        <w:t xml:space="preserve"> 联系电话： </w:t>
      </w:r>
      <w:r>
        <w:rPr/>
        <w:t>0919-2130143</w:t>
      </w:r>
    </w:p>
    <w:p>
      <w:pPr>
        <w:pStyle w:val="null3"/>
        <w:outlineLvl w:val="2"/>
      </w:pPr>
      <w:r>
        <w:rPr>
          <w:sz w:val="28"/>
          <w:b/>
        </w:rPr>
        <w:t xml:space="preserve"> 代理机构：</w:t>
      </w:r>
      <w:r>
        <w:rPr>
          <w:sz w:val="28"/>
          <w:b/>
        </w:rPr>
        <w:t>陕西天沃工程项目管理有限公司</w:t>
      </w:r>
    </w:p>
    <w:p>
      <w:pPr>
        <w:pStyle w:val="null3"/>
      </w:pPr>
      <w:r>
        <w:rPr/>
        <w:t xml:space="preserve"> 地址： </w:t>
      </w:r>
      <w:r>
        <w:rPr/>
        <w:t>西安市经济开发区凤城十一路与文景路十字西北角文景广场C座1202室</w:t>
      </w:r>
    </w:p>
    <w:p>
      <w:pPr>
        <w:pStyle w:val="null3"/>
      </w:pPr>
      <w:r>
        <w:rPr/>
        <w:t xml:space="preserve"> 邮编： </w:t>
      </w:r>
      <w:r>
        <w:rPr/>
        <w:t>710000</w:t>
      </w:r>
    </w:p>
    <w:p>
      <w:pPr>
        <w:pStyle w:val="null3"/>
      </w:pPr>
      <w:r>
        <w:rPr/>
        <w:t xml:space="preserve"> 联系人： </w:t>
      </w:r>
      <w:r>
        <w:rPr/>
        <w:t>高璐</w:t>
      </w:r>
    </w:p>
    <w:p>
      <w:pPr>
        <w:pStyle w:val="null3"/>
      </w:pPr>
      <w:r>
        <w:rPr/>
        <w:t xml:space="preserve"> 联系电话： </w:t>
      </w:r>
      <w:r>
        <w:rPr/>
        <w:t>029-68539602</w:t>
      </w:r>
    </w:p>
    <w:p>
      <w:pPr>
        <w:pStyle w:val="null3"/>
        <w:outlineLvl w:val="2"/>
      </w:pPr>
      <w:r>
        <w:rPr>
          <w:sz w:val="28"/>
          <w:b/>
        </w:rPr>
        <w:t xml:space="preserve"> 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采购包1：987,000.00元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采购包1：987,000.00元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服务费汇入以下指定银行账户： 户名：陕西天沃工程项目管理有限公司 账号：6105 0177 0045 0000 0371 开户行：中国建设银行股份有限公司西安凤城十二路支行</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铜川市地质环境监测站</w:t>
      </w:r>
      <w:r>
        <w:rPr/>
        <w:t>和</w:t>
      </w:r>
      <w:r>
        <w:rPr/>
        <w:t>陕西天沃工程项目管理有限公司</w:t>
      </w:r>
      <w:r>
        <w:rPr/>
        <w:t>享有。对采购文件中供应商参加本次政府采购活动应当具备的条件、项目技术、服务、商务及其他要求，评审标准由采购人负责解释。除前述采购文件内容，其他内容由</w:t>
      </w:r>
      <w:r>
        <w:rPr/>
        <w:t>陕西天沃工程项目管理有限公司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铜川市地质环境监测站</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陕西天沃工程项目管理有限公司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满足采购人及采购文件要求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陕西天沃工程项目管理有限公司</w:t>
      </w:r>
      <w:r>
        <w:rPr/>
        <w:t xml:space="preserve"> 负责答复；供应商对除采购需求外的采购文件的询问、质疑由</w:t>
      </w:r>
      <w:r>
        <w:rPr/>
        <w:t>陕西天沃工程项目管理有限公司</w:t>
      </w:r>
      <w:r>
        <w:rPr/>
        <w:t xml:space="preserve"> 负责答复；供应商对采购过程、采购结果的询问、质疑由 </w:t>
      </w:r>
      <w:r>
        <w:rPr/>
        <w:t>陕西天沃工程项目管理有限公司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铜川市地质灾害监测预警管理平台运维和技术服务项目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987,000.00</w:t>
      </w:r>
    </w:p>
    <w:p>
      <w:pPr>
        <w:pStyle w:val="null3"/>
      </w:pPr>
      <w:r>
        <w:rPr/>
        <w:t>采购包最高限价（元）: 987,000.00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铜川市地质灾害监测预警管理平台运维和技术服务项目</w:t>
            </w:r>
          </w:p>
        </w:tc>
        <w:tc>
          <w:tcPr>
            <w:tcW w:type="dxa" w:w="831"/>
          </w:tcPr>
          <w:p>
            <w:pPr>
              <w:pStyle w:val="null3"/>
              <w:jc w:val="right"/>
            </w:pPr>
            <w:r>
              <w:rPr/>
              <w:t>1.00</w:t>
            </w:r>
          </w:p>
        </w:tc>
        <w:tc>
          <w:tcPr>
            <w:tcW w:type="dxa" w:w="831"/>
          </w:tcPr>
          <w:p>
            <w:pPr>
              <w:pStyle w:val="null3"/>
              <w:jc w:val="right"/>
            </w:pPr>
            <w:r>
              <w:rPr/>
              <w:t>987,000.00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标的名称：铜川市地质灾害监测预警管理平台运维和技术服务项目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w:t>
            </w:r>
            <w:r>
              <w:rPr>
                <w:rFonts w:ascii="宋体" w:hAnsi="宋体" w:cs="宋体" w:eastAsia="宋体"/>
                <w:sz w:val="24"/>
                <w:b/>
              </w:rPr>
              <w:t>运维服务内容</w:t>
            </w:r>
          </w:p>
          <w:tbl>
            <w:tblPr>
              <w:tblBorders>
                <w:top w:val="none" w:color="000000" w:sz="4"/>
                <w:left w:val="none" w:color="000000" w:sz="4"/>
                <w:bottom w:val="none" w:color="000000" w:sz="4"/>
                <w:right w:val="none" w:color="000000" w:sz="4"/>
                <w:insideH w:val="none"/>
                <w:insideV w:val="none"/>
              </w:tblBorders>
            </w:tblPr>
            <w:tblGrid>
              <w:gridCol w:w="226"/>
              <w:gridCol w:w="424"/>
              <w:gridCol w:w="504"/>
              <w:gridCol w:w="1044"/>
              <w:gridCol w:w="345"/>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项目</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内容描述</w:t>
                  </w:r>
                </w:p>
              </w:tc>
              <w:tc>
                <w:tcPr>
                  <w:tcW w:type="dxa" w:w="1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服务内容</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服务方式</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基础支撑平台服务</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GIS服务平台维护</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GIS服务维护（超图二三维一体化桌面GIS软件、超图组件式地理信息开发平台(.NET版）、超图云GIS门户服务器平台、超图云GIS应用服务器平台），同版本升级，系统安全修复保障</w:t>
                  </w:r>
                  <w:r>
                    <w:rPr>
                      <w:rFonts w:ascii="宋体" w:hAnsi="宋体" w:cs="宋体" w:eastAsia="宋体"/>
                      <w:sz w:val="24"/>
                      <w:color w:val="000000"/>
                    </w:rPr>
                    <w:t>。</w:t>
                  </w:r>
                </w:p>
              </w:tc>
              <w:tc>
                <w:tcPr>
                  <w:tcW w:type="dxa" w:w="34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7*24小时响应，现场派驻工程师负责网络、服务器、数据库、硬件设备运维工作。远程有专人工程师负责保障应用系统技术服务支撑工作。</w:t>
                  </w: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系统维护与数据备份</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系统维护：数据库系统、操作系统、中间件等基础支撑软件运行监测；</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vMerge/>
                  <w:tcBorders>
                    <w:top w:val="none" w:color="000000" w:sz="4"/>
                    <w:left w:val="non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数据备份：定期检查、定期系统备份；平台迁移服务。</w:t>
                  </w:r>
                </w:p>
              </w:tc>
              <w:tc>
                <w:tcPr>
                  <w:tcW w:type="dxa" w:w="345"/>
                  <w:vMerge/>
                  <w:tcBorders>
                    <w:top w:val="none" w:color="000000" w:sz="4"/>
                    <w:left w:val="none" w:color="000000" w:sz="4"/>
                    <w:bottom w:val="none" w:color="000000" w:sz="4"/>
                    <w:right w:val="single" w:color="000000" w:sz="4"/>
                  </w:tcBorders>
                </w:tcP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数据维护服务</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地理空间数据维护</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地理空间数据维护</w:t>
                  </w:r>
                  <w:r>
                    <w:rPr>
                      <w:rFonts w:ascii="宋体" w:hAnsi="宋体" w:cs="宋体" w:eastAsia="宋体"/>
                      <w:sz w:val="24"/>
                      <w:color w:val="000000"/>
                    </w:rPr>
                    <w:t>,最新数据成果进行处理发布，包括二维矢量数据库、地名地址数据库、影像数据库、DEM数据库、倾斜摄影测量三维模型，更新GIS数据服务与系统对接。数据迁移。</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地质灾害业务专题数据库维护</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地质灾害业务专题数据库维护</w:t>
                  </w:r>
                  <w:r>
                    <w:rPr>
                      <w:rFonts w:ascii="宋体" w:hAnsi="宋体" w:cs="宋体" w:eastAsia="宋体"/>
                      <w:sz w:val="24"/>
                      <w:color w:val="000000"/>
                    </w:rPr>
                    <w:t>,最新数据成果进行处理发布，包括地质专题数据库、地质调查数据库、地质专业数据库，更新地质灾害专题数据服务与系统对接。数据迁移。</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应急数据库维护</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实时更新应急相关数据；进行关联定位和数据匹配、检索等。</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公众服务数据库维护</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实时更新地灾点覆盖公众人员相关数据；进行人员关联和数据匹配、检索等。</w:t>
                  </w:r>
                </w:p>
              </w:tc>
              <w:tc>
                <w:tcPr>
                  <w:tcW w:type="dxa" w:w="345"/>
                  <w:vMerge/>
                  <w:tcBorders>
                    <w:top w:val="none" w:color="000000" w:sz="4"/>
                    <w:left w:val="none" w:color="000000" w:sz="4"/>
                    <w:bottom w:val="none" w:color="000000" w:sz="4"/>
                    <w:right w:val="single" w:color="000000" w:sz="4"/>
                  </w:tcBorders>
                </w:tcP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网络信息安全服务</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网络安全运行监控，记录、监控相关安全事件</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通过远程、现场巡检等方式对网络安全运行情况进行监控，记录，确保网络环境正常运行，；</w:t>
                  </w:r>
                </w:p>
                <w:p>
                  <w:pPr>
                    <w:pStyle w:val="null3"/>
                    <w:jc w:val="left"/>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检查安全设备运行参数是否存在异常情况，做好及时处理恢复工作；</w:t>
                  </w:r>
                </w:p>
                <w:p>
                  <w:pPr>
                    <w:pStyle w:val="null3"/>
                    <w:jc w:val="left"/>
                  </w:pPr>
                  <w:r>
                    <w:rPr>
                      <w:rFonts w:ascii="宋体" w:hAnsi="宋体" w:cs="宋体" w:eastAsia="宋体"/>
                      <w:sz w:val="24"/>
                      <w:color w:val="000000"/>
                    </w:rPr>
                    <w:t>（</w:t>
                  </w:r>
                  <w:r>
                    <w:rPr>
                      <w:rFonts w:ascii="宋体" w:hAnsi="宋体" w:cs="宋体" w:eastAsia="宋体"/>
                      <w:sz w:val="24"/>
                      <w:color w:val="000000"/>
                    </w:rPr>
                    <w:t>3）定期检查防火墙等安全设备的系统运行情况及日志等，及时发现并处理出现的异常情况，并将处理过程及结果做好记录，形成安全巡检记录日志或处置日志；</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系统安全巡检服务</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通过远程、现场巡检的方式开展系统巡检服务；</w:t>
                  </w:r>
                </w:p>
                <w:p>
                  <w:pPr>
                    <w:pStyle w:val="null3"/>
                    <w:jc w:val="left"/>
                  </w:pPr>
                  <w:r>
                    <w:rPr>
                      <w:rFonts w:ascii="宋体" w:hAnsi="宋体" w:cs="宋体" w:eastAsia="宋体"/>
                      <w:sz w:val="24"/>
                      <w:color w:val="000000"/>
                    </w:rPr>
                    <w:t>(2)</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根据维护的重要性，做好日检、周巡检及月巡检；每日巡检中，侧重检查设备是否正常运行，是否有受到外部攻击等；周巡检重点对系统中是否存在安全漏洞等进行检查，是否存在需要修复的安全漏洞等；月巡检重点对外部攻击等攻击方式、频率等进行统计分析；</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系统安全调优服务</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针对巡检过程中发现的安全问题，及时修复，并做好下一步的安全防护方案及措施；</w:t>
                  </w:r>
                </w:p>
                <w:p>
                  <w:pPr>
                    <w:pStyle w:val="null3"/>
                    <w:jc w:val="left"/>
                  </w:pPr>
                  <w:r>
                    <w:rPr>
                      <w:rFonts w:ascii="宋体" w:hAnsi="宋体" w:cs="宋体" w:eastAsia="宋体"/>
                      <w:sz w:val="24"/>
                      <w:color w:val="000000"/>
                    </w:rPr>
                    <w:t>(2)</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对近期网络上热门漏洞及隐患及时进行自查，及时发现，及时应对处置；</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应急响应、重大安全故障处理</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(1)通过电话、远程、现场等方式处理各业务系统的故障。</w:t>
                  </w:r>
                </w:p>
                <w:p>
                  <w:pPr>
                    <w:pStyle w:val="null3"/>
                    <w:jc w:val="left"/>
                  </w:pPr>
                  <w:r>
                    <w:rPr>
                      <w:rFonts w:ascii="宋体" w:hAnsi="宋体" w:cs="宋体" w:eastAsia="宋体"/>
                      <w:sz w:val="24"/>
                      <w:color w:val="000000"/>
                    </w:rPr>
                    <w:t>(2)操作系统故障处理、系统升级、漏洞修复、系统修复；</w:t>
                  </w:r>
                </w:p>
                <w:p>
                  <w:pPr>
                    <w:pStyle w:val="null3"/>
                    <w:jc w:val="left"/>
                  </w:pPr>
                  <w:r>
                    <w:rPr>
                      <w:rFonts w:ascii="宋体" w:hAnsi="宋体" w:cs="宋体" w:eastAsia="宋体"/>
                      <w:sz w:val="24"/>
                      <w:color w:val="000000"/>
                    </w:rPr>
                    <w:t>(3)应用程序漏洞修复、升级、故障处理、备份及恢复；</w:t>
                  </w:r>
                </w:p>
                <w:p>
                  <w:pPr>
                    <w:pStyle w:val="null3"/>
                    <w:jc w:val="left"/>
                  </w:pPr>
                  <w:r>
                    <w:rPr>
                      <w:rFonts w:ascii="宋体" w:hAnsi="宋体" w:cs="宋体" w:eastAsia="宋体"/>
                      <w:sz w:val="24"/>
                      <w:color w:val="000000"/>
                    </w:rPr>
                    <w:t>(4)数据库事件驱动响应：数据文件修复、启动与关闭、备份恢复、优化、异地灾备、配置文件恢复、守护服务调整、版本升级、灾难恢复、数据清理和维护；</w:t>
                  </w:r>
                </w:p>
                <w:p>
                  <w:pPr>
                    <w:pStyle w:val="null3"/>
                    <w:jc w:val="left"/>
                  </w:pPr>
                  <w:r>
                    <w:rPr>
                      <w:rFonts w:ascii="宋体" w:hAnsi="宋体" w:cs="宋体" w:eastAsia="宋体"/>
                      <w:sz w:val="24"/>
                      <w:color w:val="000000"/>
                    </w:rPr>
                    <w:t>(5)应用服务器的重启、关闭、调优。</w:t>
                  </w:r>
                </w:p>
                <w:p>
                  <w:pPr>
                    <w:pStyle w:val="null3"/>
                    <w:jc w:val="left"/>
                  </w:pPr>
                  <w:r>
                    <w:rPr>
                      <w:rFonts w:ascii="宋体" w:hAnsi="宋体" w:cs="宋体" w:eastAsia="宋体"/>
                      <w:sz w:val="24"/>
                      <w:color w:val="000000"/>
                    </w:rPr>
                    <w:t>(6)故障分析排除，提供常见问题操作指导、按服务请求指示进行用户增加、权限配置、配置文件的修改、业务流程的改变、配置、字典表配置、参数调整、配置修改等。</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网络安全服务设备维修与更换</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协助客户对安全服务设备进行检修，如因硬件损坏等需更换，及时与客户说明情况，并配合客户走采购、更换流程；</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安全防护服务（网络访问控制服务、入侵检测服务、入侵防御服务）</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(1)通过远程、现场等方式处理各业务系统的故障；</w:t>
                  </w:r>
                </w:p>
                <w:p>
                  <w:pPr>
                    <w:pStyle w:val="null3"/>
                    <w:jc w:val="left"/>
                  </w:pPr>
                  <w:r>
                    <w:rPr>
                      <w:rFonts w:ascii="宋体" w:hAnsi="宋体" w:cs="宋体" w:eastAsia="宋体"/>
                      <w:sz w:val="24"/>
                      <w:color w:val="000000"/>
                    </w:rPr>
                    <w:t>(2)通过升级防火墙、上网行为管理系统、杀毒软件病毒库、优化防护策略等方式提供安全防护服务；</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用户安全服务（用户管理服务、用户身份认证服务）</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(1)通过远程、现场等方式处理各业务系统的故障；</w:t>
                  </w:r>
                </w:p>
                <w:p>
                  <w:pPr>
                    <w:pStyle w:val="null3"/>
                    <w:jc w:val="left"/>
                  </w:pPr>
                  <w:r>
                    <w:rPr>
                      <w:rFonts w:ascii="宋体" w:hAnsi="宋体" w:cs="宋体" w:eastAsia="宋体"/>
                      <w:sz w:val="24"/>
                      <w:color w:val="000000"/>
                    </w:rPr>
                    <w:t>(2)定期对用户身份的安全性等进行检查，如发现后，及时通过系统规则约束、与相关人员取得联系修改安全口令等方式加强用户安全服务工作；</w:t>
                  </w:r>
                </w:p>
              </w:tc>
              <w:tc>
                <w:tcPr>
                  <w:tcW w:type="dxa" w:w="345"/>
                  <w:vMerge/>
                  <w:tcBorders>
                    <w:top w:val="none" w:color="000000" w:sz="4"/>
                    <w:left w:val="none" w:color="000000" w:sz="4"/>
                    <w:bottom w:val="none" w:color="000000" w:sz="4"/>
                    <w:right w:val="single" w:color="000000" w:sz="4"/>
                  </w:tcBorders>
                </w:tcP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主要硬件设备维保服务</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终端设备维护：</w:t>
                  </w:r>
                  <w:r>
                    <w:rPr>
                      <w:rFonts w:ascii="宋体" w:hAnsi="宋体" w:cs="宋体" w:eastAsia="宋体"/>
                      <w:sz w:val="24"/>
                      <w:color w:val="000000"/>
                    </w:rPr>
                    <w:t>ＰＣ机、打印机硬件及系统维护</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通过电话、微信语音、视频或现场服务等技术手段，指导、协助客户恢复使用，如现场设备出现严重故障，现场无法修复，协助客户报修；</w:t>
                  </w:r>
                </w:p>
                <w:p>
                  <w:pPr>
                    <w:pStyle w:val="null3"/>
                    <w:jc w:val="left"/>
                  </w:pPr>
                  <w:r>
                    <w:rPr>
                      <w:rFonts w:ascii="宋体" w:hAnsi="宋体" w:cs="宋体" w:eastAsia="宋体"/>
                      <w:sz w:val="24"/>
                      <w:color w:val="000000"/>
                    </w:rPr>
                    <w:t>(2)对终端PC等进行系统优化；</w:t>
                  </w:r>
                </w:p>
                <w:p>
                  <w:pPr>
                    <w:pStyle w:val="null3"/>
                    <w:jc w:val="left"/>
                  </w:pPr>
                  <w:r>
                    <w:rPr>
                      <w:rFonts w:ascii="宋体" w:hAnsi="宋体" w:cs="宋体" w:eastAsia="宋体"/>
                      <w:sz w:val="24"/>
                      <w:color w:val="000000"/>
                    </w:rPr>
                    <w:t>(3)硬件设备除尘工作；</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显示系统维护：大屏显示系统（含</w:t>
                  </w:r>
                  <w:r>
                    <w:rPr>
                      <w:rFonts w:ascii="宋体" w:hAnsi="宋体" w:cs="宋体" w:eastAsia="宋体"/>
                      <w:sz w:val="24"/>
                      <w:color w:val="000000"/>
                    </w:rPr>
                    <w:t>16块大屏、拼接控制软件及控制监控主机）</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1）通过电话、微信语音、视频或现场服务等技术手段，指导、协助客户恢复使用；</w:t>
                  </w:r>
                </w:p>
                <w:p>
                  <w:pPr>
                    <w:pStyle w:val="null3"/>
                    <w:jc w:val="left"/>
                  </w:pPr>
                  <w:r>
                    <w:rPr>
                      <w:rFonts w:ascii="宋体" w:hAnsi="宋体" w:cs="宋体" w:eastAsia="宋体"/>
                      <w:sz w:val="24"/>
                      <w:color w:val="000000"/>
                    </w:rPr>
                    <w:t>（</w:t>
                  </w:r>
                  <w:r>
                    <w:rPr>
                      <w:rFonts w:ascii="宋体" w:hAnsi="宋体" w:cs="宋体" w:eastAsia="宋体"/>
                      <w:sz w:val="24"/>
                      <w:color w:val="000000"/>
                    </w:rPr>
                    <w:t>2）现场设备出现严重故障，无法修复，协助客户报修；</w:t>
                  </w:r>
                </w:p>
                <w:p>
                  <w:pPr>
                    <w:pStyle w:val="null3"/>
                    <w:jc w:val="left"/>
                  </w:pPr>
                  <w:r>
                    <w:rPr>
                      <w:rFonts w:ascii="宋体" w:hAnsi="宋体" w:cs="宋体" w:eastAsia="宋体"/>
                      <w:sz w:val="24"/>
                      <w:color w:val="000000"/>
                    </w:rPr>
                    <w:t>（</w:t>
                  </w:r>
                  <w:r>
                    <w:rPr>
                      <w:rFonts w:ascii="宋体" w:hAnsi="宋体" w:cs="宋体" w:eastAsia="宋体"/>
                      <w:sz w:val="24"/>
                      <w:color w:val="000000"/>
                    </w:rPr>
                    <w:t>3）协助客户进行软件更新，软件配置，确保大屏幕显示系统稳定运行。</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会议系统维护：视频会议系统（含</w:t>
                  </w:r>
                  <w:r>
                    <w:rPr>
                      <w:rFonts w:ascii="宋体" w:hAnsi="宋体" w:cs="宋体" w:eastAsia="宋体"/>
                      <w:sz w:val="24"/>
                      <w:color w:val="000000"/>
                    </w:rPr>
                    <w:t>1个主会场5个区县分会场的音视频设备、客户端软件）</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1）通过电话、微信语音、视频或现场服务等技术手段，指导、协助客户处理设备在使用过程中出现的异常情况；</w:t>
                  </w:r>
                </w:p>
                <w:p>
                  <w:pPr>
                    <w:pStyle w:val="null3"/>
                    <w:jc w:val="left"/>
                  </w:pPr>
                  <w:r>
                    <w:rPr>
                      <w:rFonts w:ascii="宋体" w:hAnsi="宋体" w:cs="宋体" w:eastAsia="宋体"/>
                      <w:sz w:val="24"/>
                      <w:color w:val="000000"/>
                    </w:rPr>
                    <w:t>（</w:t>
                  </w:r>
                  <w:r>
                    <w:rPr>
                      <w:rFonts w:ascii="宋体" w:hAnsi="宋体" w:cs="宋体" w:eastAsia="宋体"/>
                      <w:sz w:val="24"/>
                      <w:color w:val="000000"/>
                    </w:rPr>
                    <w:t>2）现场设备出现严重故障，现场无法修复，协助客户报修；</w:t>
                  </w:r>
                </w:p>
                <w:p>
                  <w:pPr>
                    <w:pStyle w:val="null3"/>
                    <w:jc w:val="left"/>
                  </w:pPr>
                  <w:r>
                    <w:rPr>
                      <w:rFonts w:ascii="宋体" w:hAnsi="宋体" w:cs="宋体" w:eastAsia="宋体"/>
                      <w:sz w:val="24"/>
                      <w:color w:val="000000"/>
                    </w:rPr>
                    <w:t>（</w:t>
                  </w:r>
                  <w:r>
                    <w:rPr>
                      <w:rFonts w:ascii="宋体" w:hAnsi="宋体" w:cs="宋体" w:eastAsia="宋体"/>
                      <w:sz w:val="24"/>
                      <w:color w:val="000000"/>
                    </w:rPr>
                    <w:t>3）现场协助客户进行系统调优，设备配置，远程连接，确保音视频会议系统稳定运行。</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服务器设备维护：</w:t>
                  </w:r>
                  <w:r>
                    <w:rPr>
                      <w:rFonts w:ascii="宋体" w:hAnsi="宋体" w:cs="宋体" w:eastAsia="宋体"/>
                      <w:sz w:val="24"/>
                      <w:color w:val="000000"/>
                    </w:rPr>
                    <w:t>5台服务器维修保养，包括服务器的电源模块、主板、硬盘、内存、网卡等部件的维保和更换；设备运行监测、定期检查、故障处理</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(1)通过电话、微信语音、视频或现场服务等技术手段，指导、协助客户恢复使用，如现场设备出现严重故障，现场无法修复，协助客户报修；</w:t>
                  </w:r>
                </w:p>
                <w:p>
                  <w:pPr>
                    <w:pStyle w:val="null3"/>
                    <w:jc w:val="left"/>
                  </w:pPr>
                  <w:r>
                    <w:rPr>
                      <w:rFonts w:ascii="宋体" w:hAnsi="宋体" w:cs="宋体" w:eastAsia="宋体"/>
                      <w:sz w:val="24"/>
                      <w:color w:val="000000"/>
                    </w:rPr>
                    <w:t>(2)在巡检过程中，对设备的关键参数，如cpu、内存占用、磁盘占用等进行检查，确保在运行期间，服务器设备正常工作；</w:t>
                  </w:r>
                </w:p>
                <w:p>
                  <w:pPr>
                    <w:pStyle w:val="null3"/>
                    <w:jc w:val="left"/>
                  </w:pPr>
                  <w:r>
                    <w:rPr>
                      <w:rFonts w:ascii="宋体" w:hAnsi="宋体" w:cs="宋体" w:eastAsia="宋体"/>
                      <w:sz w:val="24"/>
                      <w:color w:val="000000"/>
                    </w:rPr>
                    <w:t>(3)操作系统故障处理、系统升级、漏洞修复、系统修复；</w:t>
                  </w:r>
                </w:p>
                <w:p>
                  <w:pPr>
                    <w:pStyle w:val="null3"/>
                    <w:jc w:val="left"/>
                  </w:pPr>
                  <w:r>
                    <w:rPr>
                      <w:rFonts w:ascii="宋体" w:hAnsi="宋体" w:cs="宋体" w:eastAsia="宋体"/>
                      <w:sz w:val="24"/>
                      <w:color w:val="000000"/>
                    </w:rPr>
                    <w:t>(4)系统垃圾文件清理。运行服务检查及优化；</w:t>
                  </w:r>
                </w:p>
                <w:p>
                  <w:pPr>
                    <w:pStyle w:val="null3"/>
                    <w:jc w:val="left"/>
                  </w:pPr>
                  <w:r>
                    <w:rPr>
                      <w:rFonts w:ascii="宋体" w:hAnsi="宋体" w:cs="宋体" w:eastAsia="宋体"/>
                      <w:sz w:val="24"/>
                      <w:color w:val="000000"/>
                    </w:rPr>
                    <w:t>(5)服务器的重启、关闭及调优；</w:t>
                  </w:r>
                </w:p>
                <w:p>
                  <w:pPr>
                    <w:pStyle w:val="null3"/>
                    <w:jc w:val="left"/>
                  </w:pPr>
                  <w:r>
                    <w:rPr>
                      <w:rFonts w:ascii="宋体" w:hAnsi="宋体" w:cs="宋体" w:eastAsia="宋体"/>
                      <w:sz w:val="24"/>
                      <w:color w:val="000000"/>
                    </w:rPr>
                    <w:t>(6)故障分析排除、提供常见问题操作指导、按服务请求指示进行用户增加、权限分配、配置文件修改等；</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网络设备维护：</w:t>
                  </w:r>
                  <w:r>
                    <w:rPr>
                      <w:rFonts w:ascii="宋体" w:hAnsi="宋体" w:cs="宋体" w:eastAsia="宋体"/>
                      <w:sz w:val="24"/>
                      <w:color w:val="000000"/>
                    </w:rPr>
                    <w:t>1台防火墙、5台交换机（含办公及视频网路）的运行监测、定期检查、故障处理</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1）通过电话、微信语音、视频或现场调试服务等技术手段，指导、协助客户恢复使用，如现场设备出现严重故障，现场无法修复，协助客户报修；</w:t>
                  </w:r>
                </w:p>
                <w:p>
                  <w:pPr>
                    <w:pStyle w:val="null3"/>
                    <w:jc w:val="left"/>
                  </w:pPr>
                  <w:r>
                    <w:rPr>
                      <w:rFonts w:ascii="宋体" w:hAnsi="宋体" w:cs="宋体" w:eastAsia="宋体"/>
                      <w:sz w:val="24"/>
                      <w:color w:val="000000"/>
                    </w:rPr>
                    <w:t>（</w:t>
                  </w:r>
                  <w:r>
                    <w:rPr>
                      <w:rFonts w:ascii="宋体" w:hAnsi="宋体" w:cs="宋体" w:eastAsia="宋体"/>
                      <w:sz w:val="24"/>
                      <w:color w:val="000000"/>
                    </w:rPr>
                    <w:t>2）当网络出现故障或出现网络入侵时，对交换机或</w:t>
                  </w:r>
                  <w:r>
                    <w:rPr>
                      <w:rFonts w:ascii="宋体" w:hAnsi="宋体" w:cs="宋体" w:eastAsia="宋体"/>
                      <w:sz w:val="24"/>
                      <w:color w:val="000000"/>
                    </w:rPr>
                    <w:t>防火墙</w:t>
                  </w:r>
                  <w:r>
                    <w:rPr>
                      <w:rFonts w:ascii="宋体" w:hAnsi="宋体" w:cs="宋体" w:eastAsia="宋体"/>
                      <w:sz w:val="24"/>
                      <w:color w:val="000000"/>
                    </w:rPr>
                    <w:t>进行网络配置确保系统正常运行；</w:t>
                  </w:r>
                </w:p>
                <w:p>
                  <w:pPr>
                    <w:pStyle w:val="null3"/>
                    <w:jc w:val="left"/>
                  </w:pPr>
                  <w:r>
                    <w:rPr>
                      <w:rFonts w:ascii="宋体" w:hAnsi="宋体" w:cs="宋体" w:eastAsia="宋体"/>
                      <w:sz w:val="24"/>
                      <w:color w:val="000000"/>
                    </w:rPr>
                    <w:t>（</w:t>
                  </w:r>
                  <w:r>
                    <w:rPr>
                      <w:rFonts w:ascii="宋体" w:hAnsi="宋体" w:cs="宋体" w:eastAsia="宋体"/>
                      <w:sz w:val="24"/>
                      <w:color w:val="000000"/>
                    </w:rPr>
                    <w:t>3）定期对放火墙、网络设备进行检查及维护更新。</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存储及视频监控维护：</w:t>
                  </w:r>
                  <w:r>
                    <w:rPr>
                      <w:rFonts w:ascii="宋体" w:hAnsi="宋体" w:cs="宋体" w:eastAsia="宋体"/>
                      <w:sz w:val="24"/>
                      <w:color w:val="000000"/>
                    </w:rPr>
                    <w:t>1台磁盘阵列，24套视频监控设备，含高空作业点位，设备及供电电路维护</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1）通过后台监测、现场人员巡检维护的方式进行设备巡检维护；</w:t>
                  </w:r>
                </w:p>
                <w:p>
                  <w:pPr>
                    <w:pStyle w:val="null3"/>
                    <w:jc w:val="left"/>
                  </w:pPr>
                  <w:r>
                    <w:rPr>
                      <w:rFonts w:ascii="宋体" w:hAnsi="宋体" w:cs="宋体" w:eastAsia="宋体"/>
                      <w:sz w:val="24"/>
                      <w:color w:val="000000"/>
                    </w:rPr>
                    <w:t>（</w:t>
                  </w:r>
                  <w:r>
                    <w:rPr>
                      <w:rFonts w:ascii="宋体" w:hAnsi="宋体" w:cs="宋体" w:eastAsia="宋体"/>
                      <w:sz w:val="24"/>
                      <w:color w:val="000000"/>
                    </w:rPr>
                    <w:t>2）及时检查设备流量卡、账户电费是否充足，保障设备正常运行；</w:t>
                  </w:r>
                </w:p>
                <w:p>
                  <w:pPr>
                    <w:pStyle w:val="null3"/>
                    <w:jc w:val="left"/>
                  </w:pPr>
                  <w:r>
                    <w:rPr>
                      <w:rFonts w:ascii="宋体" w:hAnsi="宋体" w:cs="宋体" w:eastAsia="宋体"/>
                      <w:sz w:val="24"/>
                      <w:color w:val="000000"/>
                    </w:rPr>
                    <w:t>（</w:t>
                  </w:r>
                  <w:r>
                    <w:rPr>
                      <w:rFonts w:ascii="宋体" w:hAnsi="宋体" w:cs="宋体" w:eastAsia="宋体"/>
                      <w:sz w:val="24"/>
                      <w:color w:val="000000"/>
                    </w:rPr>
                    <w:t>3）对磁盘阵列、视频存储设备、视频监控设备进行日常巡检维护，包含现场高空作业除尘、设备维护、更换、调试以及安装点位更换调优。</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数据灾备维护：数据容灾一体机</w:t>
                  </w:r>
                  <w:r>
                    <w:rPr>
                      <w:rFonts w:ascii="宋体" w:hAnsi="宋体" w:cs="宋体" w:eastAsia="宋体"/>
                      <w:sz w:val="24"/>
                      <w:color w:val="000000"/>
                    </w:rPr>
                    <w:t>运行监测、备份检查</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通过后台监测、现场技术人员巡查的方式进行运行监测；</w:t>
                  </w:r>
                </w:p>
                <w:p>
                  <w:pPr>
                    <w:pStyle w:val="null3"/>
                    <w:jc w:val="left"/>
                  </w:pPr>
                  <w:r>
                    <w:rPr>
                      <w:rFonts w:ascii="宋体" w:hAnsi="宋体" w:cs="宋体" w:eastAsia="宋体"/>
                      <w:sz w:val="24"/>
                      <w:color w:val="000000"/>
                    </w:rPr>
                    <w:t>(2)</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备份作业由现场实施工程师配合软件工程师做好备份检查工作；</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专业监测设备维护：</w:t>
                  </w:r>
                  <w:r>
                    <w:rPr>
                      <w:rFonts w:ascii="宋体" w:hAnsi="宋体" w:cs="宋体" w:eastAsia="宋体"/>
                      <w:sz w:val="24"/>
                      <w:color w:val="000000"/>
                    </w:rPr>
                    <w:t>4个区县，23个地质灾害隐患点，139套监测设备维护，包括设备运行监测、定期检查、定期巡检、汛期值守、设备维护更换</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建立隐患点设备维护档案；</w:t>
                  </w:r>
                </w:p>
                <w:p>
                  <w:pPr>
                    <w:pStyle w:val="null3"/>
                    <w:jc w:val="left"/>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记录设备运行情况；</w:t>
                  </w:r>
                </w:p>
                <w:p>
                  <w:pPr>
                    <w:pStyle w:val="null3"/>
                    <w:jc w:val="left"/>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定期巡检，并形成巡检报告，及时将设备运行情况告知客户相关负责人；</w:t>
                  </w:r>
                </w:p>
                <w:p>
                  <w:pPr>
                    <w:pStyle w:val="null3"/>
                    <w:jc w:val="left"/>
                  </w:pP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汛期做好值守工作，确保系统稳定高效运行，及时对异常设备进行巡查、检修；</w:t>
                  </w:r>
                </w:p>
                <w:p>
                  <w:pPr>
                    <w:pStyle w:val="null3"/>
                    <w:jc w:val="left"/>
                  </w:pPr>
                  <w:r>
                    <w:rPr>
                      <w:rFonts w:ascii="宋体" w:hAnsi="宋体" w:cs="宋体" w:eastAsia="宋体"/>
                      <w:sz w:val="24"/>
                      <w:color w:val="000000"/>
                    </w:rPr>
                    <w:t>（</w:t>
                  </w:r>
                  <w:r>
                    <w:rPr>
                      <w:rFonts w:ascii="宋体" w:hAnsi="宋体" w:cs="宋体" w:eastAsia="宋体"/>
                      <w:sz w:val="24"/>
                      <w:color w:val="000000"/>
                    </w:rPr>
                    <w:t>5）在设备出现故障，需更换时，将情况及时告知客户，并通过设备更换单的形式进行确认记录；</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基础设施维护：监控中心、机房基础设施维护服务</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根据维护周期，及时对监控中心、机房基础设施进行巡检维护；</w:t>
                  </w:r>
                </w:p>
                <w:p>
                  <w:pPr>
                    <w:pStyle w:val="null3"/>
                    <w:jc w:val="left"/>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定期做好软件的优化、更新服务及硬件的定期维护保养、设备除尘等工作；</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管理制度：制定运维技术管理、运行管理、备品备件管理、服务质量考核等相关制度，建立规范化标准化的运维体系。</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建立本项目运维服务相关制度；</w:t>
                  </w:r>
                </w:p>
                <w:p>
                  <w:pPr>
                    <w:pStyle w:val="null3"/>
                    <w:jc w:val="left"/>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建立运维管理服务档案、运行管理台账、备品备件管理档案、服务质量考核制度等；</w:t>
                  </w:r>
                </w:p>
                <w:p>
                  <w:pPr>
                    <w:pStyle w:val="null3"/>
                    <w:jc w:val="left"/>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实现规范化、标准化管理运维过程；</w:t>
                  </w:r>
                </w:p>
              </w:tc>
              <w:tc>
                <w:tcPr>
                  <w:tcW w:type="dxa" w:w="345"/>
                  <w:vMerge/>
                  <w:tcBorders>
                    <w:top w:val="none" w:color="000000" w:sz="4"/>
                    <w:left w:val="none" w:color="000000" w:sz="4"/>
                    <w:bottom w:val="none" w:color="000000" w:sz="4"/>
                    <w:right w:val="single" w:color="000000" w:sz="4"/>
                  </w:tcBorders>
                </w:tcP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软件应用系统维护服务</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政务综合门户维护</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①门户网站日常管理保证门户网站正常运行，对站内内容进行审核，定期对网站信息进行更新。②负责门户的改版、保证正常运行情况下按照要求对门户版面、内容、功能升级。③门户网站数据备份。</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地质灾害信息共享交换系统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系统稳定运行保障，定期检查</w:t>
                  </w:r>
                  <w:r>
                    <w:rPr>
                      <w:rFonts w:ascii="宋体" w:hAnsi="宋体" w:cs="宋体" w:eastAsia="宋体"/>
                      <w:sz w:val="24"/>
                      <w:color w:val="000000"/>
                    </w:rPr>
                    <w:t>,系统用户与角色管理维护，横向对各部门纵向对省厅实现数据共享服务。</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地质灾害防治</w:t>
                  </w:r>
                  <w:r>
                    <w:rPr>
                      <w:rFonts w:ascii="宋体" w:hAnsi="宋体" w:cs="宋体" w:eastAsia="宋体"/>
                      <w:sz w:val="24"/>
                      <w:color w:val="000000"/>
                    </w:rPr>
                    <w:t>“一张图”系统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系统日常维护的内容主要包括四个方面：</w:t>
                  </w:r>
                  <w:r>
                    <w:rPr>
                      <w:rFonts w:ascii="宋体" w:hAnsi="宋体" w:cs="宋体" w:eastAsia="宋体"/>
                      <w:sz w:val="24"/>
                      <w:color w:val="000000"/>
                    </w:rPr>
                    <w:t>①程序维护。程序的维护包括根据硬件环境的变化，对程序进行迁移；②数据维护。包括数据结构、数据内容、数据操作等；③代码维护。随着系统环境的变化对其进行修改；④系统安全定期检查漏洞修复。⑤对各新增修改灾害点位置、数据、范围、撤离相关路线等信息一张图展示。</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地质灾害调查与评价系统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①数据跟新服务。根据每年普查的地灾点调查评价数据更新；②根据更新的数据初始化到地质灾害一张图系统；③最新数据关联地质灾害防治业务。</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地质灾害网格化及群测群防系统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①数据维护。包括数据结构、数据内容、数据操作等；主要调整网格的分布、现场群测群防数据的比对分析②代码维护。根据实际环境的变化对其进行修改，根据网格实际情况调整人员信息及灾害类型；③系统安全定期检查漏洞修复。</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地质灾害监测预警系统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系统日常维护的内容主要包括四个方面：</w:t>
                  </w:r>
                  <w:r>
                    <w:rPr>
                      <w:rFonts w:ascii="宋体" w:hAnsi="宋体" w:cs="宋体" w:eastAsia="宋体"/>
                      <w:sz w:val="24"/>
                      <w:color w:val="000000"/>
                    </w:rPr>
                    <w:t>①程序维护。程序的维护包括根据硬件环境的变化，对程序进行迁移；②数据维护。包括数据结构、数据内容、数据操作等；③代码维护。随着系统环境的变化对其进行修改，根据预警实际情况调整预警参数；④系统安全定期检查漏洞修复。⑤系统预判服务，根据现场环境及数据的实际变化情况，对现场形式进行预判并进行预警提示。</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地质灾害避让与治理系统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系统日常维护的内容主要包括：</w:t>
                  </w:r>
                  <w:r>
                    <w:rPr>
                      <w:rFonts w:ascii="宋体" w:hAnsi="宋体" w:cs="宋体" w:eastAsia="宋体"/>
                      <w:sz w:val="24"/>
                      <w:color w:val="000000"/>
                    </w:rPr>
                    <w:t>①程序维护。程序的维护是指根据硬件环境的变化，对程序进行迁移；②数据维护。包括数据结构、数据内容、数据操作等；③代码维护。随着业务流程的变化，现行代码可能满足不了新的业务需求，需要对其进行修改；④系统安全定期检查漏洞修复。</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政务协同办公系统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①负责OA办公平台基础环境：公文流转、会议办公、短信平台安全策略管理、时间管理、漏洞及安全防护管理、运行资源监管、后台信息维护、短信平台日志、接口信息维护等；②根据实际业务情况调整和优化业务逻辑，数据结构；③更新和维护办公人员和文件管理。</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地质灾害预警指挥系统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系统日常维护的内容主要包括四个方面：</w:t>
                  </w:r>
                  <w:r>
                    <w:rPr>
                      <w:rFonts w:ascii="宋体" w:hAnsi="宋体" w:cs="宋体" w:eastAsia="宋体"/>
                      <w:sz w:val="24"/>
                      <w:color w:val="000000"/>
                    </w:rPr>
                    <w:t>①程序维护。程序的维护是指根据硬件环境的变化，对程序进行迁移；②数据维护。包括数据结构、数据内容、数据操作等；③代码维护。随着系统环境的变化，现行代码可能满足不了新的要求，需要对其进行修改；④系统安全定期检查漏洞修复。</w:t>
                  </w:r>
                </w:p>
              </w:tc>
              <w:tc>
                <w:tcPr>
                  <w:tcW w:type="dxa" w:w="345"/>
                  <w:vMerge/>
                  <w:tcBorders>
                    <w:top w:val="none" w:color="000000" w:sz="4"/>
                    <w:left w:val="none" w:color="000000" w:sz="4"/>
                    <w:bottom w:val="none" w:color="000000" w:sz="4"/>
                    <w:right w:val="single" w:color="000000" w:sz="4"/>
                  </w:tcBorders>
                </w:tcP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相关增值服务</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气象数据、普适性监测设备等第三方系统接入维护</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气象数据、普适性监测设备等第三方系统接入维护、故障处理、预警提醒。</w:t>
                  </w:r>
                </w:p>
              </w:tc>
              <w:tc>
                <w:tcPr>
                  <w:tcW w:type="dxa" w:w="345"/>
                  <w:vMerge/>
                  <w:tcBorders>
                    <w:top w:val="none" w:color="000000" w:sz="4"/>
                    <w:left w:val="none" w:color="000000" w:sz="4"/>
                    <w:bottom w:val="none" w:color="000000" w:sz="4"/>
                    <w:right w:val="single" w:color="000000" w:sz="4"/>
                  </w:tcBorders>
                </w:tcPr>
                <w:p/>
              </w:tc>
            </w:tr>
            <w:tr>
              <w:tc>
                <w:tcPr>
                  <w:tcW w:type="dxa" w:w="226"/>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与省平台数据接口对接服务对接</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与省平台数据接口对接服务、数据对接软件开发服务、预警信息对接服务。</w:t>
                  </w:r>
                </w:p>
              </w:tc>
              <w:tc>
                <w:tcPr>
                  <w:tcW w:type="dxa" w:w="345"/>
                  <w:vMerge/>
                  <w:tcBorders>
                    <w:top w:val="none" w:color="000000" w:sz="4"/>
                    <w:left w:val="none" w:color="000000" w:sz="4"/>
                    <w:bottom w:val="none" w:color="000000" w:sz="4"/>
                    <w:right w:val="single" w:color="000000" w:sz="4"/>
                  </w:tcBorders>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物联网卡流量费</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硬件设备数据传输流量费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保证数据正常上传</w:t>
                  </w:r>
                </w:p>
              </w:tc>
              <w:tc>
                <w:tcPr>
                  <w:tcW w:type="dxa" w:w="345"/>
                  <w:vMerge/>
                  <w:tcBorders>
                    <w:top w:val="none" w:color="000000" w:sz="4"/>
                    <w:left w:val="none" w:color="000000" w:sz="4"/>
                    <w:bottom w:val="none" w:color="000000" w:sz="4"/>
                    <w:right w:val="single" w:color="000000" w:sz="4"/>
                  </w:tcBorders>
                </w:tcPr>
                <w:p/>
              </w:tc>
            </w:tr>
          </w:tbl>
          <w:p>
            <w:pPr>
              <w:pStyle w:val="null3"/>
              <w:jc w:val="both"/>
            </w:pPr>
            <w:r>
              <w:rPr>
                <w:rFonts w:ascii="宋体" w:hAnsi="宋体" w:cs="宋体" w:eastAsia="宋体"/>
                <w:sz w:val="24"/>
                <w:b/>
              </w:rPr>
              <w:t>二、商务要求</w:t>
            </w:r>
          </w:p>
          <w:p>
            <w:pPr>
              <w:pStyle w:val="null3"/>
              <w:ind w:firstLine="482"/>
              <w:jc w:val="both"/>
            </w:pPr>
            <w:r>
              <w:rPr>
                <w:rFonts w:ascii="宋体" w:hAnsi="宋体" w:cs="宋体" w:eastAsia="宋体"/>
                <w:sz w:val="24"/>
                <w:b/>
              </w:rPr>
              <w:t xml:space="preserve">1、质量要求：符合国家现行技术规范和标准合格。  </w:t>
            </w:r>
          </w:p>
          <w:p>
            <w:pPr>
              <w:pStyle w:val="null3"/>
              <w:ind w:firstLine="482"/>
              <w:jc w:val="both"/>
            </w:pPr>
            <w:r>
              <w:rPr>
                <w:rFonts w:ascii="宋体" w:hAnsi="宋体" w:cs="宋体" w:eastAsia="宋体"/>
                <w:sz w:val="24"/>
                <w:b/>
              </w:rPr>
              <w:t>2、项目实施地点：采购人指定地点。</w:t>
            </w:r>
          </w:p>
          <w:p>
            <w:pPr>
              <w:pStyle w:val="null3"/>
              <w:ind w:firstLine="482"/>
              <w:jc w:val="both"/>
            </w:pPr>
            <w:r>
              <w:rPr>
                <w:rFonts w:ascii="宋体" w:hAnsi="宋体" w:cs="宋体" w:eastAsia="宋体"/>
                <w:sz w:val="24"/>
                <w:b/>
              </w:rPr>
              <w:t>3、服务期：</w:t>
            </w:r>
            <w:r>
              <w:rPr>
                <w:rFonts w:ascii="宋体" w:hAnsi="宋体" w:cs="宋体" w:eastAsia="宋体"/>
                <w:sz w:val="24"/>
              </w:rPr>
              <w:t>一年</w:t>
            </w:r>
          </w:p>
          <w:p>
            <w:pPr>
              <w:pStyle w:val="null3"/>
              <w:ind w:firstLine="482"/>
              <w:jc w:val="both"/>
            </w:pPr>
            <w:r>
              <w:rPr>
                <w:rFonts w:ascii="宋体" w:hAnsi="宋体" w:cs="宋体" w:eastAsia="宋体"/>
                <w:sz w:val="24"/>
                <w:b/>
              </w:rPr>
              <w:t>4、合同价款：</w:t>
            </w:r>
          </w:p>
          <w:p>
            <w:pPr>
              <w:pStyle w:val="null3"/>
              <w:ind w:firstLine="480"/>
              <w:jc w:val="both"/>
            </w:pPr>
            <w:r>
              <w:rPr>
                <w:rFonts w:ascii="宋体" w:hAnsi="宋体" w:cs="宋体" w:eastAsia="宋体"/>
                <w:sz w:val="24"/>
              </w:rPr>
              <w:t>4.1合同总价：从项目实施至验收合格交付采购人使用的所有其他有关各项的含税费用。</w:t>
            </w:r>
          </w:p>
          <w:p>
            <w:pPr>
              <w:pStyle w:val="null3"/>
              <w:ind w:firstLine="480"/>
              <w:jc w:val="both"/>
            </w:pPr>
            <w:r>
              <w:rPr>
                <w:rFonts w:ascii="宋体" w:hAnsi="宋体" w:cs="宋体" w:eastAsia="宋体"/>
                <w:sz w:val="24"/>
              </w:rPr>
              <w:t>4.2合同总价一次包死，不受市场价格、工作量变化等其它因素的影响。</w:t>
            </w:r>
          </w:p>
          <w:p>
            <w:pPr>
              <w:pStyle w:val="null3"/>
              <w:ind w:firstLine="482"/>
              <w:jc w:val="both"/>
            </w:pPr>
            <w:r>
              <w:rPr>
                <w:rFonts w:ascii="宋体" w:hAnsi="宋体" w:cs="宋体" w:eastAsia="宋体"/>
                <w:sz w:val="24"/>
                <w:b/>
              </w:rPr>
              <w:t>5、付款方式：</w:t>
            </w:r>
          </w:p>
          <w:p>
            <w:pPr>
              <w:pStyle w:val="null3"/>
              <w:ind w:firstLine="480"/>
              <w:jc w:val="both"/>
            </w:pPr>
            <w:r>
              <w:rPr>
                <w:rFonts w:ascii="宋体" w:hAnsi="宋体" w:cs="宋体" w:eastAsia="宋体"/>
                <w:sz w:val="24"/>
              </w:rPr>
              <w:t>5.1</w:t>
            </w:r>
            <w:r>
              <w:rPr>
                <w:rFonts w:ascii="宋体" w:hAnsi="宋体" w:cs="宋体" w:eastAsia="宋体"/>
                <w:sz w:val="24"/>
              </w:rPr>
              <w:t>服务期满六个月，达到付款条件起</w:t>
            </w:r>
            <w:r>
              <w:rPr>
                <w:rFonts w:ascii="宋体" w:hAnsi="宋体" w:cs="宋体" w:eastAsia="宋体"/>
                <w:sz w:val="24"/>
              </w:rPr>
              <w:t>10日内，支付合同总金额的50%，服务期满10个月，达到付款条件起10日内，支付合同总金额的50%。</w:t>
            </w:r>
          </w:p>
          <w:p>
            <w:pPr>
              <w:pStyle w:val="null3"/>
              <w:ind w:firstLine="480"/>
              <w:jc w:val="both"/>
            </w:pPr>
            <w:r>
              <w:rPr>
                <w:rFonts w:ascii="宋体" w:hAnsi="宋体" w:cs="宋体" w:eastAsia="宋体"/>
                <w:sz w:val="24"/>
              </w:rPr>
              <w:t>5.2成交供应商承诺在采购人办理以上各期付款的支付手续前，为采购人出具等额的符合国家规定的发票</w:t>
            </w:r>
            <w:r>
              <w:rPr>
                <w:rFonts w:ascii="宋体" w:hAnsi="宋体" w:cs="宋体" w:eastAsia="宋体"/>
                <w:sz w:val="24"/>
              </w:rPr>
              <w:t>。</w:t>
            </w:r>
          </w:p>
          <w:p>
            <w:pPr>
              <w:pStyle w:val="null3"/>
              <w:ind w:firstLine="480"/>
              <w:jc w:val="both"/>
            </w:pPr>
            <w:r>
              <w:rPr>
                <w:rFonts w:ascii="宋体" w:hAnsi="宋体" w:cs="宋体" w:eastAsia="宋体"/>
                <w:sz w:val="24"/>
              </w:rPr>
              <w:t>5.3</w:t>
            </w:r>
            <w:r>
              <w:rPr>
                <w:rFonts w:ascii="宋体" w:hAnsi="宋体" w:cs="宋体" w:eastAsia="宋体"/>
                <w:sz w:val="24"/>
              </w:rPr>
              <w:t>上述时间不包括采购</w:t>
            </w:r>
            <w:r>
              <w:rPr>
                <w:rFonts w:ascii="宋体" w:hAnsi="宋体" w:cs="宋体" w:eastAsia="宋体"/>
                <w:sz w:val="24"/>
              </w:rPr>
              <w:t>人正常办理支付报批手续的时间。</w:t>
            </w:r>
          </w:p>
          <w:p>
            <w:pPr>
              <w:pStyle w:val="null3"/>
              <w:ind w:firstLine="482"/>
              <w:jc w:val="both"/>
            </w:pPr>
            <w:r>
              <w:rPr>
                <w:rFonts w:ascii="宋体" w:hAnsi="宋体" w:cs="宋体" w:eastAsia="宋体"/>
                <w:sz w:val="24"/>
                <w:b/>
              </w:rPr>
              <w:t>6、项目的检验与验收</w:t>
            </w:r>
          </w:p>
          <w:p>
            <w:pPr>
              <w:pStyle w:val="null3"/>
              <w:ind w:firstLine="480"/>
              <w:jc w:val="both"/>
            </w:pPr>
            <w:r>
              <w:rPr>
                <w:rFonts w:ascii="宋体" w:hAnsi="宋体" w:cs="宋体" w:eastAsia="宋体"/>
                <w:sz w:val="24"/>
              </w:rPr>
              <w:t>6.1成交供应商向采购人提交项目实施过程中的所有资料。</w:t>
            </w:r>
          </w:p>
          <w:p>
            <w:pPr>
              <w:pStyle w:val="null3"/>
              <w:ind w:firstLine="480"/>
              <w:jc w:val="both"/>
            </w:pPr>
            <w:r>
              <w:rPr>
                <w:rFonts w:ascii="宋体" w:hAnsi="宋体" w:cs="宋体" w:eastAsia="宋体"/>
                <w:sz w:val="24"/>
              </w:rPr>
              <w:t>6.2验收须以合同、单一来源采购文件及单一来源响应文件、澄清、及国家相应的标准、规范等为依据。</w:t>
            </w:r>
          </w:p>
          <w:p>
            <w:pPr>
              <w:pStyle w:val="null3"/>
              <w:ind w:firstLine="482"/>
              <w:jc w:val="both"/>
            </w:pPr>
            <w:r>
              <w:rPr>
                <w:rFonts w:ascii="宋体" w:hAnsi="宋体" w:cs="宋体" w:eastAsia="宋体"/>
                <w:sz w:val="24"/>
                <w:b/>
              </w:rPr>
              <w:t>7、合同争议的解决</w:t>
            </w:r>
          </w:p>
          <w:p>
            <w:pPr>
              <w:pStyle w:val="null3"/>
              <w:ind w:firstLine="480"/>
              <w:jc w:val="both"/>
            </w:pPr>
            <w:r>
              <w:rPr>
                <w:rFonts w:ascii="宋体" w:hAnsi="宋体" w:cs="宋体" w:eastAsia="宋体"/>
                <w:sz w:val="24"/>
              </w:rPr>
              <w:t>7.1合同一经签订，不得擅自变更、中止或者终止合同。对确需变更、调整或者中止、终止合同的，应按规定履行相应的手续。</w:t>
            </w:r>
          </w:p>
          <w:p>
            <w:pPr>
              <w:pStyle w:val="null3"/>
              <w:ind w:firstLine="480"/>
              <w:jc w:val="both"/>
            </w:pPr>
            <w:r>
              <w:rPr>
                <w:rFonts w:ascii="宋体" w:hAnsi="宋体" w:cs="宋体" w:eastAsia="宋体"/>
                <w:sz w:val="24"/>
              </w:rPr>
              <w:t>7.2采购人在合同的履行期间以及履行期后，可以随时检查项目的执行情况，对单一来源采购标准、单一来源采购内容进行调查核实，并对发现的问题进行处理。</w:t>
            </w:r>
          </w:p>
          <w:p>
            <w:pPr>
              <w:pStyle w:val="null3"/>
              <w:ind w:firstLine="480"/>
              <w:jc w:val="both"/>
            </w:pPr>
            <w:r>
              <w:rPr>
                <w:rFonts w:ascii="宋体" w:hAnsi="宋体" w:cs="宋体" w:eastAsia="宋体"/>
                <w:sz w:val="24"/>
              </w:rPr>
              <w:t>7.3合同争议的解决：合同在履行过程中发生的争议，当事人双方应</w:t>
            </w:r>
            <w:r>
              <w:rPr>
                <w:rFonts w:ascii="宋体" w:hAnsi="宋体" w:cs="宋体" w:eastAsia="宋体"/>
                <w:sz w:val="24"/>
              </w:rPr>
              <w:t>协商</w:t>
            </w:r>
            <w:r>
              <w:rPr>
                <w:rFonts w:ascii="宋体" w:hAnsi="宋体" w:cs="宋体" w:eastAsia="宋体"/>
                <w:sz w:val="24"/>
              </w:rPr>
              <w:t>解决，</w:t>
            </w:r>
            <w:r>
              <w:rPr>
                <w:rFonts w:ascii="宋体" w:hAnsi="宋体" w:cs="宋体" w:eastAsia="宋体"/>
                <w:sz w:val="24"/>
              </w:rPr>
              <w:t>协商</w:t>
            </w:r>
            <w:r>
              <w:rPr>
                <w:rFonts w:ascii="宋体" w:hAnsi="宋体" w:cs="宋体" w:eastAsia="宋体"/>
                <w:sz w:val="24"/>
              </w:rPr>
              <w:t>达不成一致时，可向当地仲裁委员会申请仲裁或者向人民法院提请诉讼。</w:t>
            </w:r>
          </w:p>
          <w:p>
            <w:pPr>
              <w:pStyle w:val="null3"/>
              <w:ind w:firstLine="482"/>
              <w:jc w:val="both"/>
            </w:pPr>
            <w:r>
              <w:rPr>
                <w:rFonts w:ascii="宋体" w:hAnsi="宋体" w:cs="宋体" w:eastAsia="宋体"/>
                <w:sz w:val="24"/>
                <w:b/>
              </w:rPr>
              <w:t>8、违约责任</w:t>
            </w:r>
          </w:p>
          <w:p>
            <w:pPr>
              <w:pStyle w:val="null3"/>
              <w:ind w:firstLine="480"/>
              <w:jc w:val="both"/>
            </w:pPr>
            <w:r>
              <w:rPr>
                <w:rFonts w:ascii="宋体" w:hAnsi="宋体" w:cs="宋体" w:eastAsia="宋体"/>
                <w:sz w:val="24"/>
              </w:rPr>
              <w:t>8.1依据《中华人民共和国民法典》、《中华人民共和国政府采购法》的相关条款和本合同约定的相关条款执行。</w:t>
            </w:r>
          </w:p>
          <w:p>
            <w:pPr>
              <w:pStyle w:val="null3"/>
              <w:ind w:firstLine="480"/>
              <w:jc w:val="both"/>
            </w:pPr>
            <w:r>
              <w:rPr>
                <w:rFonts w:ascii="宋体" w:hAnsi="宋体" w:cs="宋体" w:eastAsia="宋体"/>
                <w:sz w:val="24"/>
              </w:rPr>
              <w:t>8.2成交供应商未按合同要求履行，不符合</w:t>
            </w:r>
            <w:r>
              <w:rPr>
                <w:rFonts w:ascii="宋体" w:hAnsi="宋体" w:cs="宋体" w:eastAsia="宋体"/>
                <w:sz w:val="24"/>
              </w:rPr>
              <w:t>协商</w:t>
            </w:r>
            <w:r>
              <w:rPr>
                <w:rFonts w:ascii="宋体" w:hAnsi="宋体" w:cs="宋体" w:eastAsia="宋体"/>
                <w:sz w:val="24"/>
              </w:rPr>
              <w:t>技术要求，成交供应商必须无条件更换人员或产品，提高技术，完善质量，否则，采购人有权终止合同，并对成交供应商的违约行为进行追究并依法向成交供应商进行经济索赔。</w:t>
            </w:r>
          </w:p>
        </w:tc>
      </w:tr>
    </w:tbl>
    <w:p>
      <w:pPr>
        <w:pStyle w:val="null3"/>
        <w:outlineLvl w:val="3"/>
      </w:pPr>
      <w:r>
        <w:rPr>
          <w:sz w:val="24"/>
          <w:b/>
        </w:rPr>
        <w:t>3.2.3人员配置要求</w:t>
      </w:r>
    </w:p>
    <w:p>
      <w:pPr>
        <w:pStyle w:val="null3"/>
      </w:pPr>
      <w:r>
        <w:rPr/>
        <w:t>采购包1：</w:t>
      </w:r>
    </w:p>
    <w:p>
      <w:pPr>
        <w:pStyle w:val="null3"/>
      </w:pPr>
      <w:r>
        <w:rPr/>
        <w:t>满足采购人及采购文件要求</w:t>
      </w:r>
    </w:p>
    <w:p>
      <w:pPr>
        <w:pStyle w:val="null3"/>
        <w:outlineLvl w:val="3"/>
      </w:pPr>
      <w:r>
        <w:rPr>
          <w:sz w:val="24"/>
          <w:b/>
        </w:rPr>
        <w:t>3.2.4设施设备要求</w:t>
      </w:r>
    </w:p>
    <w:p>
      <w:pPr>
        <w:pStyle w:val="null3"/>
      </w:pPr>
      <w:r>
        <w:rPr/>
        <w:t>采购包1：</w:t>
      </w:r>
    </w:p>
    <w:p>
      <w:pPr>
        <w:pStyle w:val="null3"/>
      </w:pPr>
      <w:r>
        <w:rPr/>
        <w:t>满足采购人及采购文件要求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服务期满六个月</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服务期满10个月</w:t>
      </w:r>
      <w:r>
        <w:rPr/>
        <w:t xml:space="preserve"> ，达到付款条件起 </w:t>
      </w:r>
      <w:r>
        <w:rPr/>
        <w:t>10</w:t>
      </w:r>
      <w:r>
        <w:rPr/>
        <w:t xml:space="preserve"> 日内，支付合同总金额的 </w:t>
      </w:r>
      <w:r>
        <w:rPr/>
        <w:t>50.00</w:t>
      </w:r>
      <w:r>
        <w:rPr/>
        <w:t>%。</w:t>
      </w:r>
    </w:p>
    <w:p>
      <w:pPr>
        <w:pStyle w:val="null3"/>
        <w:outlineLvl w:val="3"/>
      </w:pPr>
      <w:r>
        <w:rPr>
          <w:sz w:val="24"/>
          <w:b/>
        </w:rPr>
        <w:t>3.3.5.验收标准和方法</w:t>
      </w:r>
    </w:p>
    <w:p>
      <w:pPr>
        <w:pStyle w:val="null3"/>
      </w:pPr>
      <w:r>
        <w:rPr/>
        <w:t>采购包1：</w:t>
      </w:r>
    </w:p>
    <w:p>
      <w:pPr>
        <w:pStyle w:val="null3"/>
      </w:pPr>
      <w:r>
        <w:rPr/>
        <w:t>满足采购人及采购文件要求</w:t>
      </w:r>
    </w:p>
    <w:p>
      <w:pPr>
        <w:pStyle w:val="null3"/>
        <w:outlineLvl w:val="3"/>
      </w:pPr>
      <w:r>
        <w:rPr>
          <w:sz w:val="24"/>
          <w:b/>
        </w:rPr>
        <w:t>3.3.6违约责任及解决争议的方法</w:t>
      </w:r>
    </w:p>
    <w:p>
      <w:pPr>
        <w:pStyle w:val="null3"/>
      </w:pPr>
      <w:r>
        <w:rPr/>
        <w:t>采购包1：</w:t>
      </w:r>
    </w:p>
    <w:p>
      <w:pPr>
        <w:pStyle w:val="null3"/>
      </w:pPr>
      <w:r>
        <w:rPr/>
        <w:t>满足采购人及采购文件要求</w:t>
      </w:r>
    </w:p>
    <w:p>
      <w:pPr>
        <w:pStyle w:val="null3"/>
        <w:outlineLvl w:val="2"/>
      </w:pPr>
      <w:r>
        <w:rPr>
          <w:sz w:val="28"/>
          <w:b/>
        </w:rPr>
        <w:t>3.4其他要求</w:t>
      </w:r>
    </w:p>
    <w:p>
      <w:pPr>
        <w:pStyle w:val="null3"/>
      </w:pPr>
      <w:r>
        <w:rPr/>
        <w:t>采购包1：</w:t>
      </w:r>
    </w:p>
    <w:p>
      <w:pPr>
        <w:pStyle w:val="null3"/>
      </w:pPr>
      <w:r>
        <w:rPr/>
        <w:t>满足采购人及采购文件要求</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法定代表人授权书及被授权人身份证（法定代表人直接参与，须提供法定代表人身份证明）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声明</w:t>
            </w:r>
          </w:p>
        </w:tc>
        <w:tc>
          <w:tcPr>
            <w:tcW w:type="dxa" w:w="3322"/>
          </w:tcPr>
          <w:p>
            <w:pPr>
              <w:pStyle w:val="null3"/>
            </w:pPr>
            <w:r>
              <w:rPr/>
              <w:t>参加政府采购活动前三年内，在经营活动中没有重大违法记录的声明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承诺</w:t>
            </w:r>
          </w:p>
        </w:tc>
        <w:tc>
          <w:tcPr>
            <w:tcW w:type="dxa" w:w="3322"/>
          </w:tcPr>
          <w:p>
            <w:pPr>
              <w:pStyle w:val="null3"/>
            </w:pPr>
            <w:r>
              <w:rPr/>
              <w:t>具备履行合同所必须的设备和专业技术能力的说明及承诺</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财务状况报告（二选一）</w:t>
            </w:r>
          </w:p>
        </w:tc>
        <w:tc>
          <w:tcPr>
            <w:tcW w:type="dxa" w:w="3322"/>
          </w:tcPr>
          <w:p>
            <w:pPr>
              <w:pStyle w:val="null3"/>
            </w:pPr>
            <w:r>
              <w:rPr/>
              <w:t>①供应商提供2023年度经会计事务所或审计机构审计的完整的财务审计报告（成立时间至提供响应文件截止时间不足一年的可提供成立后任意时段的资产负债表）；②在协商截止时间前三个月内其开户银行出具的资信证明（附开户许可证或基本账户存款信息）</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供应商提供已缴纳的2024年1月至今至少一个月的纳税证明或完税证明（任意税种）；依法免税的单位应提供相关文件证明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供应商提供已缴存的2024年1月至今至少一个月的社会保障资金缴存单据或社保机构开具的社会保险参保缴费情况证明，依法不需要缴纳社会保障资金的单位应提供相关证明材料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非联合体承诺书</w:t>
            </w:r>
          </w:p>
        </w:tc>
        <w:tc>
          <w:tcPr>
            <w:tcW w:type="dxa" w:w="3322"/>
          </w:tcPr>
          <w:p>
            <w:pPr>
              <w:pStyle w:val="null3"/>
            </w:pPr>
            <w:r>
              <w:rPr/>
              <w:t>本项目不接受联合体协商（提供非联合体承诺书）</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报价文件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供应商名称与获取单一来源采购文件的单位名称一致的</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签字盖章</w:t>
            </w:r>
          </w:p>
        </w:tc>
        <w:tc>
          <w:tcPr>
            <w:tcW w:type="dxa" w:w="3322"/>
          </w:tcPr>
          <w:p>
            <w:pPr>
              <w:pStyle w:val="null3"/>
            </w:pPr>
            <w:r>
              <w:rPr/>
              <w:t>单一来源响应文件按照单一来源采购文件规定要求签署、盖章</w:t>
            </w:r>
          </w:p>
        </w:tc>
        <w:tc>
          <w:tcPr>
            <w:tcW w:type="dxa" w:w="1661"/>
          </w:tcPr>
          <w:p>
            <w:pPr>
              <w:pStyle w:val="null3"/>
            </w:pPr>
            <w:r>
              <w:rPr/>
              <w:t>其他资料 服务方案 响应函</w:t>
            </w:r>
          </w:p>
        </w:tc>
      </w:tr>
      <w:tr>
        <w:tc>
          <w:tcPr>
            <w:tcW w:type="dxa" w:w="831"/>
          </w:tcPr>
          <w:p>
            <w:pPr>
              <w:pStyle w:val="null3"/>
            </w:pPr>
            <w:r>
              <w:rPr/>
              <w:t>6</w:t>
            </w:r>
          </w:p>
        </w:tc>
        <w:tc>
          <w:tcPr>
            <w:tcW w:type="dxa" w:w="2492"/>
          </w:tcPr>
          <w:p>
            <w:pPr>
              <w:pStyle w:val="null3"/>
            </w:pPr>
            <w:r>
              <w:rPr/>
              <w:t>协商有效期</w:t>
            </w:r>
          </w:p>
        </w:tc>
        <w:tc>
          <w:tcPr>
            <w:tcW w:type="dxa" w:w="3322"/>
          </w:tcPr>
          <w:p>
            <w:pPr>
              <w:pStyle w:val="null3"/>
            </w:pPr>
            <w:r>
              <w:rPr/>
              <w:t>具有有效的协商有效期</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报价未超过单一来源采购文件中规定的预算金额或者最高限价</w:t>
            </w:r>
          </w:p>
        </w:tc>
        <w:tc>
          <w:tcPr>
            <w:tcW w:type="dxa" w:w="3322"/>
          </w:tcPr>
          <w:p>
            <w:pPr>
              <w:pStyle w:val="null3"/>
            </w:pPr>
            <w:r>
              <w:rPr/>
              <w:t>报价未超过单一来源采购文件中规定的预算金额或者最高限价</w:t>
            </w:r>
          </w:p>
        </w:tc>
        <w:tc>
          <w:tcPr>
            <w:tcW w:type="dxa" w:w="1661"/>
          </w:tcPr>
          <w:p>
            <w:pPr>
              <w:pStyle w:val="null3"/>
            </w:pPr>
            <w:r>
              <w:rPr/>
              <w:t>中小企业声明函 残疾人福利性单位声明函 标的清单 报价表 报价文件 监狱企业的证明文件</w:t>
            </w:r>
          </w:p>
        </w:tc>
      </w:tr>
      <w:tr>
        <w:tc>
          <w:tcPr>
            <w:tcW w:type="dxa" w:w="831"/>
          </w:tcPr>
          <w:p>
            <w:pPr>
              <w:pStyle w:val="null3"/>
            </w:pPr>
            <w:r>
              <w:rPr/>
              <w:t>8</w:t>
            </w:r>
          </w:p>
        </w:tc>
        <w:tc>
          <w:tcPr>
            <w:tcW w:type="dxa" w:w="2492"/>
          </w:tcPr>
          <w:p>
            <w:pPr>
              <w:pStyle w:val="null3"/>
            </w:pPr>
            <w:r>
              <w:rPr/>
              <w:t>重大负偏离</w:t>
            </w:r>
          </w:p>
        </w:tc>
        <w:tc>
          <w:tcPr>
            <w:tcW w:type="dxa" w:w="3322"/>
          </w:tcPr>
          <w:p>
            <w:pPr>
              <w:pStyle w:val="null3"/>
            </w:pPr>
            <w:r>
              <w:rPr/>
              <w:t>单一来源响应文件未出现重大负偏离的</w:t>
            </w:r>
          </w:p>
        </w:tc>
        <w:tc>
          <w:tcPr>
            <w:tcW w:type="dxa" w:w="1661"/>
          </w:tcPr>
          <w:p>
            <w:pPr>
              <w:pStyle w:val="null3"/>
            </w:pPr>
            <w:r>
              <w:rPr/>
              <w:t>商务偏离表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详见附件：报价文件</w:t>
      </w:r>
    </w:p>
    <w:p>
      <w:pPr>
        <w:pStyle w:val="null3"/>
        <w:ind w:firstLine="960"/>
      </w:pPr>
      <w:r>
        <w:rPr/>
        <w:t>详见附件：商务偏离表</w:t>
      </w:r>
    </w:p>
    <w:p>
      <w:pPr>
        <w:pStyle w:val="null3"/>
        <w:ind w:firstLine="960"/>
      </w:pPr>
      <w:r>
        <w:rPr/>
        <w:t>详见附件：服务方案</w:t>
      </w:r>
    </w:p>
    <w:p>
      <w:pPr>
        <w:pStyle w:val="null3"/>
        <w:ind w:firstLine="960"/>
      </w:pPr>
      <w:r>
        <w:rPr/>
        <w:t>详见附件：资格证明文件</w:t>
      </w:r>
    </w:p>
    <w:p>
      <w:pPr>
        <w:pStyle w:val="null3"/>
        <w:ind w:firstLine="960"/>
      </w:pPr>
      <w:r>
        <w:rPr/>
        <w:t>详见附件：其他资料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