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铜川市检察机关12309检察服务与社会治理融合中心</w:t>
      </w:r>
    </w:p>
    <w:p>
      <w:pPr>
        <w:pStyle w:val="null3"/>
        <w:jc w:val="center"/>
        <w:outlineLvl w:val="2"/>
      </w:pPr>
      <w:r>
        <w:rPr>
          <w:sz w:val="28"/>
          <w:b/>
        </w:rPr>
        <w:t>采购项目编号：</w:t>
      </w:r>
      <w:r>
        <w:rPr>
          <w:sz w:val="28"/>
          <w:b/>
        </w:rPr>
        <w:t>HAZB-2024-105</w:t>
      </w:r>
      <w:r>
        <w:br/>
      </w:r>
      <w:r>
        <w:br/>
      </w:r>
      <w:r>
        <w:br/>
      </w:r>
    </w:p>
    <w:p>
      <w:pPr>
        <w:pStyle w:val="null3"/>
        <w:jc w:val="center"/>
        <w:outlineLvl w:val="2"/>
      </w:pPr>
      <w:r>
        <w:rPr>
          <w:sz w:val="28"/>
          <w:b/>
        </w:rPr>
        <w:t>陕西省铜川市人民检察院</w:t>
      </w:r>
    </w:p>
    <w:p>
      <w:pPr>
        <w:pStyle w:val="null3"/>
        <w:jc w:val="center"/>
        <w:outlineLvl w:val="2"/>
      </w:pPr>
      <w:r>
        <w:rPr>
          <w:sz w:val="28"/>
          <w:b/>
        </w:rPr>
        <w:t>陕西弘安工程管理有限责任公司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陕西弘安工程管理有限责任公司</w:t>
      </w:r>
      <w:r>
        <w:rPr/>
        <w:t>（以下简称“代理机构”）受</w:t>
      </w:r>
      <w:r>
        <w:rPr/>
        <w:t>陕西省铜川市人民检察院</w:t>
      </w:r>
      <w:r>
        <w:rPr/>
        <w:t>委托，拟对</w:t>
      </w:r>
      <w:r>
        <w:rPr/>
        <w:t>铜川市检察机关12309检察服务与社会治理融合中心</w:t>
      </w:r>
      <w:r>
        <w:rPr/>
        <w:t>采用竞争性磋商采购方式进行采购，兹邀请供应商参加本项目的竞争性磋商。</w:t>
      </w:r>
    </w:p>
    <w:p>
      <w:pPr>
        <w:pStyle w:val="null3"/>
        <w:outlineLvl w:val="2"/>
      </w:pPr>
      <w:r>
        <w:rPr>
          <w:sz w:val="28"/>
          <w:b/>
        </w:rPr>
        <w:t>一、项目编号：</w:t>
      </w:r>
      <w:r>
        <w:rPr>
          <w:sz w:val="28"/>
          <w:b/>
        </w:rPr>
        <w:t>HAZB-2024-105</w:t>
      </w:r>
    </w:p>
    <w:p>
      <w:pPr>
        <w:pStyle w:val="null3"/>
        <w:outlineLvl w:val="2"/>
      </w:pPr>
      <w:r>
        <w:rPr>
          <w:sz w:val="28"/>
          <w:b/>
        </w:rPr>
        <w:t>二、项目名称：</w:t>
      </w:r>
      <w:r>
        <w:rPr>
          <w:sz w:val="28"/>
          <w:b/>
        </w:rPr>
        <w:t>铜川市检察机关12309检察服务与社会治理融合中心</w:t>
      </w:r>
    </w:p>
    <w:p>
      <w:pPr>
        <w:pStyle w:val="null3"/>
        <w:outlineLvl w:val="2"/>
      </w:pPr>
      <w:r>
        <w:rPr>
          <w:sz w:val="28"/>
          <w:b/>
        </w:rPr>
        <w:t>三、磋商项目简介</w:t>
      </w:r>
    </w:p>
    <w:p>
      <w:pPr>
        <w:pStyle w:val="null3"/>
        <w:ind w:firstLine="480"/>
      </w:pPr>
      <w:r>
        <w:rPr/>
        <w:t>建立全市统一、动态更新、联通共享的检察综治信息平台，依托综治中心建设成果搭建“双进”工作综合信息平台，实行管理信息化。</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t>2、具有良好的商业信誉：供应商提供“信用中国”网站（www.creditchina.gov.cn）中未被列入“重大税收违法案件当事人名单”和“失信被执行人”截图；（信用记录在资格审查阶段通过互联网或者相关系统查询，不强制要求供应商提供查询截图，以磋商当天网上查询结果为评审依据）。</w:t>
      </w:r>
    </w:p>
    <w:p>
      <w:pPr>
        <w:pStyle w:val="null3"/>
      </w:pPr>
      <w:r>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t>5、具有依法缴纳税收和社会保障资金的良好记录：提供已缴纳的2024年1月至今任意一个月的纳税证明或完税证明，纳税证明或完税证明上应有代收机构或税务机关的公章或业务专用章。提供已缴存的2024年1月至今任意一个月的社会保障资金缴存单据或社保机构开具的社会保险参保缴费情况证明，依法不需要缴纳社会保障资金、免税的供应商应提供相关文件证明；供应商需在项目电子化交易系统中按要求上传相应证明文件并进行电子签章。</w:t>
      </w:r>
    </w:p>
    <w:p>
      <w:pPr>
        <w:pStyle w:val="null3"/>
      </w:pPr>
      <w:r>
        <w:rPr/>
        <w:t>6、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t>7、法人身份证明或法人授权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p>
      <w:pPr>
        <w:pStyle w:val="null3"/>
      </w:pPr>
      <w:r>
        <w:rPr/>
        <w:t>8、非联合体投标：本项目不接受联合体（提供声明）供应商需在项目电子化交易系统中按要求上传相应证明文件并进行电子签章。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陕西省铜川市人民检察院</w:t>
      </w:r>
    </w:p>
    <w:p>
      <w:pPr>
        <w:pStyle w:val="null3"/>
      </w:pPr>
      <w:r>
        <w:rPr/>
        <w:t xml:space="preserve"> 地址： </w:t>
      </w:r>
      <w:r>
        <w:rPr/>
        <w:t>新区长虹北路3号</w:t>
      </w:r>
    </w:p>
    <w:p>
      <w:pPr>
        <w:pStyle w:val="null3"/>
      </w:pPr>
      <w:r>
        <w:rPr/>
        <w:t xml:space="preserve"> 邮编： </w:t>
      </w:r>
      <w:r>
        <w:rPr/>
        <w:t>727000</w:t>
      </w:r>
    </w:p>
    <w:p>
      <w:pPr>
        <w:pStyle w:val="null3"/>
      </w:pPr>
      <w:r>
        <w:rPr/>
        <w:t xml:space="preserve"> 联系人： </w:t>
      </w:r>
      <w:r>
        <w:rPr/>
        <w:t>陕西省铜川市人民检察院经办</w:t>
      </w:r>
    </w:p>
    <w:p>
      <w:pPr>
        <w:pStyle w:val="null3"/>
      </w:pPr>
      <w:r>
        <w:rPr/>
        <w:t xml:space="preserve"> 联系电话： </w:t>
      </w:r>
      <w:r>
        <w:rPr/>
        <w:t>15929692333</w:t>
      </w:r>
    </w:p>
    <w:p>
      <w:pPr>
        <w:pStyle w:val="null3"/>
        <w:outlineLvl w:val="3"/>
      </w:pPr>
      <w:r>
        <w:rPr>
          <w:sz w:val="24"/>
          <w:b/>
        </w:rPr>
        <w:t>代理机构：</w:t>
      </w:r>
      <w:r>
        <w:rPr>
          <w:sz w:val="24"/>
          <w:b/>
        </w:rPr>
        <w:t>陕西弘安工程管理有限责任公司</w:t>
      </w:r>
    </w:p>
    <w:p>
      <w:pPr>
        <w:pStyle w:val="null3"/>
      </w:pPr>
      <w:r>
        <w:rPr/>
        <w:t xml:space="preserve"> 地址： </w:t>
      </w:r>
      <w:r>
        <w:rPr/>
        <w:t>铜川市新区鼎丰国际 14层 1403 室</w:t>
      </w:r>
    </w:p>
    <w:p>
      <w:pPr>
        <w:pStyle w:val="null3"/>
      </w:pPr>
      <w:r>
        <w:rPr/>
        <w:t xml:space="preserve"> 邮编： </w:t>
      </w:r>
      <w:r>
        <w:rPr/>
        <w:t>727000</w:t>
      </w:r>
    </w:p>
    <w:p>
      <w:pPr>
        <w:pStyle w:val="null3"/>
      </w:pPr>
      <w:r>
        <w:rPr/>
        <w:t xml:space="preserve"> 联系人： </w:t>
      </w:r>
      <w:r>
        <w:rPr/>
        <w:t>李成博</w:t>
      </w:r>
    </w:p>
    <w:p>
      <w:pPr>
        <w:pStyle w:val="null3"/>
      </w:pPr>
      <w:r>
        <w:rPr/>
        <w:t xml:space="preserve"> 联系电话： </w:t>
      </w:r>
      <w:r>
        <w:rPr/>
        <w:t>0919-3181395</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采购包1：1,268,420.00元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LED显示屏、国产化电脑</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国产化电脑</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陕西省铜川市人民检察院</w:t>
      </w:r>
      <w:r>
        <w:rPr/>
        <w:t>和</w:t>
      </w:r>
      <w:r>
        <w:rPr/>
        <w:t>陕西弘安工程管理有限责任公司</w:t>
      </w:r>
      <w:r>
        <w:rPr/>
        <w:t>享有。对磋商文件中供应商参加本次政府采购活动应当具备的条件，磋商项目技术、服务、商务及其他要求，评审细则及标准由</w:t>
      </w:r>
      <w:r>
        <w:rPr/>
        <w:t>陕西省铜川市人民检察院</w:t>
      </w:r>
      <w:r>
        <w:rPr/>
        <w:t>负责解释。除上述磋商文件内容，其他内容由</w:t>
      </w:r>
      <w:r>
        <w:rPr/>
        <w:t>陕西弘安工程管理有限责任公司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陕西弘安工程管理有限责任公司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陕西弘安工程管理有限责任公司</w:t>
      </w:r>
      <w:r>
        <w:rPr/>
        <w:t xml:space="preserve"> 负责答复；供应商对采购过程的询问、质疑由</w:t>
      </w:r>
      <w:r>
        <w:rPr/>
        <w:t>陕西弘安工程管理有限责任公司</w:t>
      </w:r>
      <w:r>
        <w:rPr/>
        <w:t xml:space="preserve"> 负责答复；供应商对采购结果的询问、质疑由 </w:t>
      </w:r>
      <w:r>
        <w:rPr/>
        <w:t>陕西弘安工程管理有限责任公司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联系人：李成博</w:t>
      </w:r>
    </w:p>
    <w:p>
      <w:pPr>
        <w:pStyle w:val="null3"/>
      </w:pPr>
      <w:r>
        <w:rPr/>
        <w:t>联系电话：0919-3181395</w:t>
      </w:r>
    </w:p>
    <w:p>
      <w:pPr>
        <w:pStyle w:val="null3"/>
      </w:pPr>
      <w:r>
        <w:rPr/>
        <w:t>地址：铜川市新区鼎丰国际 14层 1403 室</w:t>
      </w:r>
    </w:p>
    <w:p>
      <w:pPr>
        <w:pStyle w:val="null3"/>
      </w:pPr>
      <w:r>
        <w:rPr/>
        <w:t>邮编：727000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建立全市统一、动态更新、联通共享的检察综治信息平台，依托综治中心建设成果搭建“双进”工作综合信息平台，实行管理信息化。完成市县两级院、社会治安综合治理视联网和12309检察服务与社会治理融合中心建设。</w:t>
      </w:r>
    </w:p>
    <w:p>
      <w:pPr>
        <w:pStyle w:val="null3"/>
        <w:outlineLvl w:val="2"/>
      </w:pPr>
      <w:r>
        <w:rPr>
          <w:sz w:val="28"/>
          <w:b/>
        </w:rPr>
        <w:t>3.2采购内容</w:t>
      </w:r>
    </w:p>
    <w:p>
      <w:pPr>
        <w:pStyle w:val="null3"/>
      </w:pPr>
      <w:r>
        <w:rPr/>
        <w:t>采购包1：</w:t>
      </w:r>
    </w:p>
    <w:p>
      <w:pPr>
        <w:pStyle w:val="null3"/>
      </w:pPr>
      <w:r>
        <w:rPr/>
        <w:t>采购包预算金额（元）: 1,268,420.00</w:t>
      </w:r>
    </w:p>
    <w:p>
      <w:pPr>
        <w:pStyle w:val="null3"/>
      </w:pPr>
      <w:r>
        <w:rPr/>
        <w:t>采购包最高限价（元）: 1,268,420.00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12309检察服务与社会治理融合中心</w:t>
            </w:r>
          </w:p>
        </w:tc>
        <w:tc>
          <w:tcPr>
            <w:tcW w:type="dxa" w:w="831"/>
          </w:tcPr>
          <w:p>
            <w:pPr>
              <w:pStyle w:val="null3"/>
              <w:jc w:val="right"/>
            </w:pPr>
            <w:r>
              <w:rPr/>
              <w:t>1.00</w:t>
            </w:r>
          </w:p>
        </w:tc>
        <w:tc>
          <w:tcPr>
            <w:tcW w:type="dxa" w:w="831"/>
          </w:tcPr>
          <w:p>
            <w:pPr>
              <w:pStyle w:val="null3"/>
              <w:jc w:val="right"/>
            </w:pPr>
            <w:r>
              <w:rPr/>
              <w:t>1,268,420.00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标的名称：12309检察服务与社会治理融合中心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80"/>
              <w:tblBorders>
                <w:top w:val="none" w:color="000000" w:sz="4"/>
                <w:left w:val="none" w:color="000000" w:sz="4"/>
                <w:bottom w:val="none" w:color="000000" w:sz="4"/>
                <w:right w:val="none" w:color="000000" w:sz="4"/>
                <w:insideH w:val="none"/>
                <w:insideV w:val="none"/>
              </w:tblBorders>
            </w:tblPr>
            <w:tblGrid>
              <w:gridCol w:w="315"/>
              <w:gridCol w:w="643"/>
              <w:gridCol w:w="149"/>
              <w:gridCol w:w="255"/>
              <w:gridCol w:w="558"/>
              <w:gridCol w:w="618"/>
            </w:tblGrid>
            <w:tr>
              <w:tc>
                <w:tcPr>
                  <w:tcW w:type="dxa" w:w="2538"/>
                  <w:gridSpan w:val="6"/>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36"/>
                      <w:b/>
                      <w:color w:val="000000"/>
                    </w:rPr>
                    <w:t>采购清单</w:t>
                  </w:r>
                </w:p>
              </w:tc>
            </w:tr>
            <w:tr>
              <w:tc>
                <w:tcPr>
                  <w:tcW w:type="dxa" w:w="315"/>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名称</w:t>
                  </w:r>
                </w:p>
              </w:tc>
              <w:tc>
                <w:tcPr>
                  <w:tcW w:type="dxa" w:w="643"/>
                  <w:vMerge w:val="restart"/>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名称及技术参数</w:t>
                  </w:r>
                </w:p>
              </w:tc>
              <w:tc>
                <w:tcPr>
                  <w:tcW w:type="dxa" w:w="149"/>
                  <w:vMerge w:val="restart"/>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单位</w:t>
                  </w:r>
                </w:p>
              </w:tc>
              <w:tc>
                <w:tcPr>
                  <w:tcW w:type="dxa" w:w="255"/>
                  <w:vMerge w:val="restart"/>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数量</w:t>
                  </w:r>
                </w:p>
              </w:tc>
              <w:tc>
                <w:tcPr>
                  <w:tcW w:type="dxa" w:w="1176"/>
                  <w:gridSpan w:val="2"/>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金额（元）</w:t>
                  </w:r>
                </w:p>
              </w:tc>
            </w:tr>
            <w:tr>
              <w:tc>
                <w:tcPr>
                  <w:tcW w:type="dxa" w:w="315"/>
                  <w:vMerge/>
                  <w:tcBorders>
                    <w:top w:val="none" w:color="000000" w:sz="4"/>
                    <w:left w:val="single" w:color="000000" w:sz="4"/>
                    <w:bottom w:val="single" w:color="000000" w:sz="4"/>
                    <w:right w:val="single" w:color="000000" w:sz="4"/>
                  </w:tcBorders>
                </w:tcPr>
                <w:p/>
              </w:tc>
              <w:tc>
                <w:tcPr>
                  <w:tcW w:type="dxa" w:w="643"/>
                  <w:vMerge/>
                  <w:tcBorders>
                    <w:top w:val="single" w:color="000000" w:sz="4"/>
                    <w:left w:val="none" w:color="000000" w:sz="4"/>
                    <w:bottom w:val="single" w:color="000000" w:sz="4"/>
                    <w:right w:val="single" w:color="000000" w:sz="4"/>
                  </w:tcBorders>
                </w:tcPr>
                <w:p/>
              </w:tc>
              <w:tc>
                <w:tcPr>
                  <w:tcW w:type="dxa" w:w="149"/>
                  <w:vMerge/>
                  <w:tcBorders>
                    <w:top w:val="single" w:color="000000" w:sz="4"/>
                    <w:left w:val="none" w:color="000000" w:sz="4"/>
                    <w:bottom w:val="single" w:color="000000" w:sz="4"/>
                    <w:right w:val="single" w:color="000000" w:sz="4"/>
                  </w:tcBorders>
                </w:tcPr>
                <w:p/>
              </w:tc>
              <w:tc>
                <w:tcPr>
                  <w:tcW w:type="dxa" w:w="255"/>
                  <w:vMerge/>
                  <w:tcBorders>
                    <w:top w:val="single" w:color="000000" w:sz="4"/>
                    <w:left w:val="none" w:color="000000" w:sz="4"/>
                    <w:bottom w:val="single" w:color="000000" w:sz="4"/>
                    <w:right w:val="single" w:color="000000" w:sz="4"/>
                  </w:tcBorders>
                </w:tcP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综合单价限价</w:t>
                  </w:r>
                </w:p>
              </w:tc>
              <w:tc>
                <w:tcPr>
                  <w:tcW w:type="dxa" w:w="618"/>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合价</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融合中心显示屏</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br/>
                  </w:r>
                  <w:r>
                    <w:rPr>
                      <w:rFonts w:ascii="宋体" w:hAnsi="宋体" w:cs="宋体" w:eastAsia="宋体"/>
                      <w:sz w:val="19"/>
                      <w:color w:val="000000"/>
                    </w:rPr>
                    <w:t>P1.5高刷LED显示屏，尺寸不低于2.98*2.5米，包含电缆、网线、处理器、发送卡等所需的全部辅材</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7.5</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14000.00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105000.00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拼接显示屏</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1.工业结构设计工艺，全金属外壳结构</w:t>
                  </w:r>
                </w:p>
                <w:p>
                  <w:pPr>
                    <w:pStyle w:val="null3"/>
                    <w:jc w:val="left"/>
                  </w:pPr>
                  <w:r>
                    <w:rPr>
                      <w:rFonts w:ascii="宋体" w:hAnsi="宋体" w:cs="宋体" w:eastAsia="宋体"/>
                      <w:sz w:val="19"/>
                      <w:color w:val="000000"/>
                    </w:rPr>
                    <w:t>2.具备时钟记忆功能，灵活控制系统的开关机；</w:t>
                  </w:r>
                </w:p>
                <w:p>
                  <w:pPr>
                    <w:pStyle w:val="null3"/>
                    <w:jc w:val="left"/>
                  </w:pPr>
                  <w:r>
                    <w:rPr>
                      <w:rFonts w:ascii="宋体" w:hAnsi="宋体" w:cs="宋体" w:eastAsia="宋体"/>
                      <w:sz w:val="19"/>
                      <w:color w:val="000000"/>
                    </w:rPr>
                    <w:t>3.尺寸不低于46寸，不低于4块，2*2拼接方式；</w:t>
                  </w:r>
                </w:p>
                <w:p>
                  <w:pPr>
                    <w:pStyle w:val="null3"/>
                    <w:jc w:val="left"/>
                  </w:pPr>
                  <w:r>
                    <w:rPr>
                      <w:rFonts w:ascii="宋体" w:hAnsi="宋体" w:cs="宋体" w:eastAsia="宋体"/>
                      <w:sz w:val="19"/>
                      <w:color w:val="000000"/>
                    </w:rPr>
                    <w:t>4.支持边缘屏蔽，可对拼缝边缘作像素级的精细图像处理，使整个拼接大画面显示更完整，效果更突出；</w:t>
                  </w:r>
                </w:p>
                <w:p>
                  <w:pPr>
                    <w:pStyle w:val="null3"/>
                    <w:jc w:val="left"/>
                  </w:pPr>
                  <w:r>
                    <w:rPr>
                      <w:rFonts w:ascii="宋体" w:hAnsi="宋体" w:cs="宋体" w:eastAsia="宋体"/>
                      <w:sz w:val="19"/>
                      <w:color w:val="000000"/>
                    </w:rPr>
                    <w:t>5.具备内置图像拼接功能，支持分配器或矩阵接入实现图像拼接；</w:t>
                  </w:r>
                </w:p>
                <w:p>
                  <w:pPr>
                    <w:pStyle w:val="null3"/>
                    <w:jc w:val="left"/>
                  </w:pPr>
                  <w:r>
                    <w:rPr>
                      <w:rFonts w:ascii="宋体" w:hAnsi="宋体" w:cs="宋体" w:eastAsia="宋体"/>
                      <w:sz w:val="19"/>
                      <w:color w:val="000000"/>
                    </w:rPr>
                    <w:t>6.远程集中控制，电脑通过RS232信号远程进行监视器功能和参数的调整；</w:t>
                  </w:r>
                </w:p>
                <w:p>
                  <w:pPr>
                    <w:pStyle w:val="null3"/>
                    <w:jc w:val="left"/>
                  </w:pPr>
                  <w:r>
                    <w:rPr>
                      <w:rFonts w:ascii="宋体" w:hAnsi="宋体" w:cs="宋体" w:eastAsia="宋体"/>
                      <w:sz w:val="19"/>
                      <w:color w:val="000000"/>
                    </w:rPr>
                    <w:t>7.包含视频分配器、线材、框架等辅材。</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套</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27000 .00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拼接显示屏</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1.工业结构设计工艺，全金属外壳结构</w:t>
                  </w:r>
                </w:p>
                <w:p>
                  <w:pPr>
                    <w:pStyle w:val="null3"/>
                    <w:jc w:val="left"/>
                  </w:pPr>
                  <w:r>
                    <w:rPr>
                      <w:rFonts w:ascii="宋体" w:hAnsi="宋体" w:cs="宋体" w:eastAsia="宋体"/>
                      <w:sz w:val="19"/>
                      <w:color w:val="000000"/>
                    </w:rPr>
                    <w:t>2.具备时钟记忆功能，灵活控制系统的开关机；</w:t>
                  </w:r>
                </w:p>
                <w:p>
                  <w:pPr>
                    <w:pStyle w:val="null3"/>
                    <w:jc w:val="left"/>
                  </w:pPr>
                  <w:r>
                    <w:rPr>
                      <w:rFonts w:ascii="宋体" w:hAnsi="宋体" w:cs="宋体" w:eastAsia="宋体"/>
                      <w:sz w:val="19"/>
                      <w:color w:val="000000"/>
                    </w:rPr>
                    <w:t>3.尺寸不低于46寸，不低于4块，2*2拼接方式；</w:t>
                  </w:r>
                </w:p>
                <w:p>
                  <w:pPr>
                    <w:pStyle w:val="null3"/>
                    <w:jc w:val="left"/>
                  </w:pPr>
                  <w:r>
                    <w:rPr>
                      <w:rFonts w:ascii="宋体" w:hAnsi="宋体" w:cs="宋体" w:eastAsia="宋体"/>
                      <w:sz w:val="19"/>
                      <w:color w:val="000000"/>
                    </w:rPr>
                    <w:t>4.支持边缘屏蔽，可对拼缝边缘作像素级的精细图像处理，使整个拼接大画面显示更完整，效果更突出；</w:t>
                  </w:r>
                </w:p>
                <w:p>
                  <w:pPr>
                    <w:pStyle w:val="null3"/>
                    <w:jc w:val="left"/>
                  </w:pPr>
                  <w:r>
                    <w:rPr>
                      <w:rFonts w:ascii="宋体" w:hAnsi="宋体" w:cs="宋体" w:eastAsia="宋体"/>
                      <w:sz w:val="19"/>
                      <w:color w:val="000000"/>
                    </w:rPr>
                    <w:t>5.具备内置图像拼接功能，支持分配器或矩阵接入实现图像拼接；</w:t>
                  </w:r>
                </w:p>
                <w:p>
                  <w:pPr>
                    <w:pStyle w:val="null3"/>
                    <w:jc w:val="left"/>
                  </w:pPr>
                  <w:r>
                    <w:rPr>
                      <w:rFonts w:ascii="宋体" w:hAnsi="宋体" w:cs="宋体" w:eastAsia="宋体"/>
                      <w:sz w:val="19"/>
                      <w:color w:val="000000"/>
                    </w:rPr>
                    <w:t>6.远程集中控制，电脑通过RS232信号远程进行监视器功能和参数的调整；</w:t>
                  </w:r>
                </w:p>
                <w:p>
                  <w:pPr>
                    <w:pStyle w:val="null3"/>
                    <w:jc w:val="left"/>
                  </w:pPr>
                  <w:r>
                    <w:rPr>
                      <w:rFonts w:ascii="宋体" w:hAnsi="宋体" w:cs="宋体" w:eastAsia="宋体"/>
                      <w:sz w:val="19"/>
                      <w:color w:val="000000"/>
                    </w:rPr>
                    <w:t>7.包含视频分配器、线材、框架等辅材。</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套</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拼接显示屏</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1.工业结构设计工艺，全金属外壳结构</w:t>
                  </w:r>
                </w:p>
                <w:p>
                  <w:pPr>
                    <w:pStyle w:val="null3"/>
                    <w:jc w:val="left"/>
                  </w:pPr>
                  <w:r>
                    <w:rPr>
                      <w:rFonts w:ascii="宋体" w:hAnsi="宋体" w:cs="宋体" w:eastAsia="宋体"/>
                      <w:sz w:val="19"/>
                      <w:color w:val="000000"/>
                    </w:rPr>
                    <w:t>2.具备时钟记忆功能，灵活控制系统的开关机；</w:t>
                  </w:r>
                </w:p>
                <w:p>
                  <w:pPr>
                    <w:pStyle w:val="null3"/>
                    <w:jc w:val="left"/>
                  </w:pPr>
                  <w:r>
                    <w:rPr>
                      <w:rFonts w:ascii="宋体" w:hAnsi="宋体" w:cs="宋体" w:eastAsia="宋体"/>
                      <w:sz w:val="19"/>
                      <w:color w:val="000000"/>
                    </w:rPr>
                    <w:t>3.尺寸不低于46寸，不低于4块，2*2拼接方式；</w:t>
                  </w:r>
                </w:p>
                <w:p>
                  <w:pPr>
                    <w:pStyle w:val="null3"/>
                    <w:jc w:val="left"/>
                  </w:pPr>
                  <w:r>
                    <w:rPr>
                      <w:rFonts w:ascii="宋体" w:hAnsi="宋体" w:cs="宋体" w:eastAsia="宋体"/>
                      <w:sz w:val="19"/>
                      <w:color w:val="000000"/>
                    </w:rPr>
                    <w:t>4.支持边缘屏蔽，可对拼缝边缘作像素级的精细图像处理，使整个拼接大画面显示更完整，效果更突出；</w:t>
                  </w:r>
                </w:p>
                <w:p>
                  <w:pPr>
                    <w:pStyle w:val="null3"/>
                    <w:jc w:val="left"/>
                  </w:pPr>
                  <w:r>
                    <w:rPr>
                      <w:rFonts w:ascii="宋体" w:hAnsi="宋体" w:cs="宋体" w:eastAsia="宋体"/>
                      <w:sz w:val="19"/>
                      <w:color w:val="000000"/>
                    </w:rPr>
                    <w:t>5.具备内置图像拼接功能，支持分配器或矩阵接入实现图像拼接；</w:t>
                  </w:r>
                </w:p>
                <w:p>
                  <w:pPr>
                    <w:pStyle w:val="null3"/>
                    <w:jc w:val="left"/>
                  </w:pPr>
                  <w:r>
                    <w:rPr>
                      <w:rFonts w:ascii="宋体" w:hAnsi="宋体" w:cs="宋体" w:eastAsia="宋体"/>
                      <w:sz w:val="19"/>
                      <w:color w:val="000000"/>
                    </w:rPr>
                    <w:t>6.远程集中控制，电脑通过RS232信号远程进行监视器功能和参数的调整；</w:t>
                  </w:r>
                </w:p>
                <w:p>
                  <w:pPr>
                    <w:pStyle w:val="null3"/>
                    <w:jc w:val="left"/>
                  </w:pPr>
                  <w:r>
                    <w:rPr>
                      <w:rFonts w:ascii="宋体" w:hAnsi="宋体" w:cs="宋体" w:eastAsia="宋体"/>
                      <w:sz w:val="19"/>
                      <w:color w:val="000000"/>
                    </w:rPr>
                    <w:t>7.包含视频分配器、线材、框架等辅材。</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套</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拼接显示屏</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1.工业结构设计工艺，全金属外壳结构</w:t>
                  </w:r>
                </w:p>
                <w:p>
                  <w:pPr>
                    <w:pStyle w:val="null3"/>
                    <w:jc w:val="left"/>
                  </w:pPr>
                  <w:r>
                    <w:rPr>
                      <w:rFonts w:ascii="宋体" w:hAnsi="宋体" w:cs="宋体" w:eastAsia="宋体"/>
                      <w:sz w:val="19"/>
                      <w:color w:val="000000"/>
                    </w:rPr>
                    <w:t>2.具备时钟记忆功能，灵活控制系统的开关机；</w:t>
                  </w:r>
                </w:p>
                <w:p>
                  <w:pPr>
                    <w:pStyle w:val="null3"/>
                    <w:jc w:val="left"/>
                  </w:pPr>
                  <w:r>
                    <w:rPr>
                      <w:rFonts w:ascii="宋体" w:hAnsi="宋体" w:cs="宋体" w:eastAsia="宋体"/>
                      <w:sz w:val="19"/>
                      <w:color w:val="000000"/>
                    </w:rPr>
                    <w:t>3.尺寸不低于46寸，不低于4块，2*2拼接方式；</w:t>
                  </w:r>
                </w:p>
                <w:p>
                  <w:pPr>
                    <w:pStyle w:val="null3"/>
                    <w:jc w:val="left"/>
                  </w:pPr>
                  <w:r>
                    <w:rPr>
                      <w:rFonts w:ascii="宋体" w:hAnsi="宋体" w:cs="宋体" w:eastAsia="宋体"/>
                      <w:sz w:val="19"/>
                      <w:color w:val="000000"/>
                    </w:rPr>
                    <w:t>4.支持边缘屏蔽，可对拼缝边缘作像素级的精细图像处理，使整个拼接大画面显示更完整，效果更突出；</w:t>
                  </w:r>
                </w:p>
                <w:p>
                  <w:pPr>
                    <w:pStyle w:val="null3"/>
                    <w:jc w:val="left"/>
                  </w:pPr>
                  <w:r>
                    <w:rPr>
                      <w:rFonts w:ascii="宋体" w:hAnsi="宋体" w:cs="宋体" w:eastAsia="宋体"/>
                      <w:sz w:val="19"/>
                      <w:color w:val="000000"/>
                    </w:rPr>
                    <w:t>5.具备内置图像拼接功能，支持分配器或矩阵接入实现图像拼接；</w:t>
                  </w:r>
                </w:p>
                <w:p>
                  <w:pPr>
                    <w:pStyle w:val="null3"/>
                    <w:jc w:val="left"/>
                  </w:pPr>
                  <w:r>
                    <w:rPr>
                      <w:rFonts w:ascii="宋体" w:hAnsi="宋体" w:cs="宋体" w:eastAsia="宋体"/>
                      <w:sz w:val="19"/>
                      <w:color w:val="000000"/>
                    </w:rPr>
                    <w:t>6.远程集中控制，电脑通过RS232信号远程进行监视器功能和参数的调整；</w:t>
                  </w:r>
                </w:p>
                <w:p>
                  <w:pPr>
                    <w:pStyle w:val="null3"/>
                    <w:jc w:val="left"/>
                  </w:pPr>
                  <w:r>
                    <w:rPr>
                      <w:rFonts w:ascii="宋体" w:hAnsi="宋体" w:cs="宋体" w:eastAsia="宋体"/>
                      <w:sz w:val="19"/>
                      <w:color w:val="000000"/>
                    </w:rPr>
                    <w:t>7.包含视频分配器、线材、框架等辅材。</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套</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拼接显示屏</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1.工业结构设计工艺，全金属外壳结构</w:t>
                  </w:r>
                </w:p>
                <w:p>
                  <w:pPr>
                    <w:pStyle w:val="null3"/>
                    <w:jc w:val="left"/>
                  </w:pPr>
                  <w:r>
                    <w:rPr>
                      <w:rFonts w:ascii="宋体" w:hAnsi="宋体" w:cs="宋体" w:eastAsia="宋体"/>
                      <w:sz w:val="19"/>
                      <w:color w:val="000000"/>
                    </w:rPr>
                    <w:t>2.具备时钟记忆功能，灵活控制系统的开关机；</w:t>
                  </w:r>
                </w:p>
                <w:p>
                  <w:pPr>
                    <w:pStyle w:val="null3"/>
                    <w:jc w:val="left"/>
                  </w:pPr>
                  <w:r>
                    <w:rPr>
                      <w:rFonts w:ascii="宋体" w:hAnsi="宋体" w:cs="宋体" w:eastAsia="宋体"/>
                      <w:sz w:val="19"/>
                      <w:color w:val="000000"/>
                    </w:rPr>
                    <w:t>3.尺寸不低于46寸，不低于4块，2*2拼接方式；</w:t>
                  </w:r>
                </w:p>
                <w:p>
                  <w:pPr>
                    <w:pStyle w:val="null3"/>
                    <w:jc w:val="left"/>
                  </w:pPr>
                  <w:r>
                    <w:rPr>
                      <w:rFonts w:ascii="宋体" w:hAnsi="宋体" w:cs="宋体" w:eastAsia="宋体"/>
                      <w:sz w:val="19"/>
                      <w:color w:val="000000"/>
                    </w:rPr>
                    <w:t>4.支持边缘屏蔽，可对拼缝边缘作像素级的精细图像处理，使整个拼接大画面显示更完整，效果更突出；</w:t>
                  </w:r>
                </w:p>
                <w:p>
                  <w:pPr>
                    <w:pStyle w:val="null3"/>
                    <w:jc w:val="left"/>
                  </w:pPr>
                  <w:r>
                    <w:rPr>
                      <w:rFonts w:ascii="宋体" w:hAnsi="宋体" w:cs="宋体" w:eastAsia="宋体"/>
                      <w:sz w:val="19"/>
                      <w:color w:val="000000"/>
                    </w:rPr>
                    <w:t>5.具备内置图像拼接功能，支持分配器或矩阵接入实现图像拼接；</w:t>
                  </w:r>
                </w:p>
                <w:p>
                  <w:pPr>
                    <w:pStyle w:val="null3"/>
                    <w:jc w:val="left"/>
                  </w:pPr>
                  <w:r>
                    <w:rPr>
                      <w:rFonts w:ascii="宋体" w:hAnsi="宋体" w:cs="宋体" w:eastAsia="宋体"/>
                      <w:sz w:val="19"/>
                      <w:color w:val="000000"/>
                    </w:rPr>
                    <w:t>6.远程集中控制，电脑通过RS232信号远程进行监视器功能和参数的调整；</w:t>
                  </w:r>
                </w:p>
                <w:p>
                  <w:pPr>
                    <w:pStyle w:val="null3"/>
                    <w:jc w:val="left"/>
                  </w:pPr>
                  <w:r>
                    <w:rPr>
                      <w:rFonts w:ascii="宋体" w:hAnsi="宋体" w:cs="宋体" w:eastAsia="宋体"/>
                      <w:sz w:val="19"/>
                      <w:color w:val="000000"/>
                    </w:rPr>
                    <w:t>7.包含视频分配器、线材、框架等辅材。</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套</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27000.00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统一视频会议服务系统</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≥2K云台摄像机，≥12倍光学变；</w:t>
                  </w:r>
                </w:p>
                <w:p>
                  <w:pPr>
                    <w:pStyle w:val="null3"/>
                    <w:jc w:val="left"/>
                  </w:pPr>
                  <w:r>
                    <w:rPr>
                      <w:rFonts w:ascii="宋体" w:hAnsi="宋体" w:cs="宋体" w:eastAsia="宋体"/>
                      <w:sz w:val="19"/>
                      <w:color w:val="000000"/>
                    </w:rPr>
                    <w:t>支持</w:t>
                  </w:r>
                  <w:r>
                    <w:rPr>
                      <w:rFonts w:ascii="宋体" w:hAnsi="宋体" w:cs="宋体" w:eastAsia="宋体"/>
                      <w:sz w:val="19"/>
                      <w:color w:val="000000"/>
                    </w:rPr>
                    <w:t>H.264、H.265视频编解码协议；</w:t>
                  </w:r>
                </w:p>
                <w:p>
                  <w:pPr>
                    <w:pStyle w:val="null3"/>
                    <w:jc w:val="left"/>
                  </w:pPr>
                  <w:r>
                    <w:rPr>
                      <w:rFonts w:ascii="宋体" w:hAnsi="宋体" w:cs="宋体" w:eastAsia="宋体"/>
                      <w:sz w:val="19"/>
                      <w:color w:val="000000"/>
                    </w:rPr>
                    <w:t>支持</w:t>
                  </w:r>
                  <w:r>
                    <w:rPr>
                      <w:rFonts w:ascii="宋体" w:hAnsi="宋体" w:cs="宋体" w:eastAsia="宋体"/>
                      <w:sz w:val="19"/>
                      <w:color w:val="000000"/>
                    </w:rPr>
                    <w:t>≥4路HDMI输入，≥4路HDMI输出，支持1/4/9/16多画面显示模式；</w:t>
                  </w:r>
                </w:p>
                <w:p>
                  <w:pPr>
                    <w:pStyle w:val="null3"/>
                    <w:jc w:val="left"/>
                  </w:pPr>
                  <w:r>
                    <w:rPr>
                      <w:rFonts w:ascii="宋体" w:hAnsi="宋体" w:cs="宋体" w:eastAsia="宋体"/>
                      <w:sz w:val="19"/>
                      <w:color w:val="000000"/>
                    </w:rPr>
                    <w:t>/4/9/16多画面显示模式。支持H.264、H.265视频编解码协议。</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套</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6（市区两级院所在地）</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78000.00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468000.00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多画面融合终端</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支持多画面功能，一组会议中具有权限的终端能够任意选择及组合所收看的画面，支持</w:t>
                  </w:r>
                  <w:r>
                    <w:rPr>
                      <w:rFonts w:ascii="宋体" w:hAnsi="宋体" w:cs="宋体" w:eastAsia="宋体"/>
                      <w:sz w:val="19"/>
                      <w:color w:val="000000"/>
                    </w:rPr>
                    <w:t>1/4/9/16多画面组合显示模式。</w:t>
                  </w:r>
                </w:p>
                <w:p>
                  <w:pPr>
                    <w:pStyle w:val="null3"/>
                    <w:jc w:val="left"/>
                  </w:pPr>
                  <w:r>
                    <w:rPr>
                      <w:rFonts w:ascii="宋体" w:hAnsi="宋体" w:cs="宋体" w:eastAsia="宋体"/>
                      <w:sz w:val="19"/>
                      <w:color w:val="000000"/>
                    </w:rPr>
                    <w:t>支持</w:t>
                  </w:r>
                  <w:r>
                    <w:rPr>
                      <w:rFonts w:ascii="宋体" w:hAnsi="宋体" w:cs="宋体" w:eastAsia="宋体"/>
                      <w:sz w:val="19"/>
                      <w:color w:val="000000"/>
                    </w:rPr>
                    <w:t>H.264、H.265视频编解码协议。</w:t>
                  </w:r>
                </w:p>
                <w:p>
                  <w:pPr>
                    <w:pStyle w:val="null3"/>
                    <w:jc w:val="left"/>
                  </w:pPr>
                  <w:r>
                    <w:rPr>
                      <w:rFonts w:ascii="宋体" w:hAnsi="宋体" w:cs="宋体" w:eastAsia="宋体"/>
                      <w:sz w:val="19"/>
                      <w:color w:val="000000"/>
                    </w:rPr>
                    <w:t>视频输入输出：</w:t>
                  </w:r>
                  <w:r>
                    <w:rPr>
                      <w:rFonts w:ascii="宋体" w:hAnsi="宋体" w:cs="宋体" w:eastAsia="宋体"/>
                      <w:sz w:val="19"/>
                      <w:color w:val="000000"/>
                    </w:rPr>
                    <w:t>≥4*HDMI Input、≥4*HDMI Output；</w:t>
                  </w:r>
                </w:p>
                <w:p>
                  <w:pPr>
                    <w:pStyle w:val="null3"/>
                    <w:jc w:val="left"/>
                  </w:pPr>
                  <w:r>
                    <w:rPr>
                      <w:rFonts w:ascii="宋体" w:hAnsi="宋体" w:cs="宋体" w:eastAsia="宋体"/>
                      <w:sz w:val="19"/>
                      <w:color w:val="000000"/>
                    </w:rPr>
                    <w:t>音频输入输出：</w:t>
                  </w:r>
                  <w:r>
                    <w:rPr>
                      <w:rFonts w:ascii="宋体" w:hAnsi="宋体" w:cs="宋体" w:eastAsia="宋体"/>
                      <w:sz w:val="19"/>
                      <w:color w:val="000000"/>
                    </w:rPr>
                    <w:t>≥1*Line Input、2*卡侬 Input、4*HDMI 内嵌输入、1*Line Output、1*卡侬Output、4*HDMI 内嵌输出；</w:t>
                  </w:r>
                </w:p>
                <w:p>
                  <w:pPr>
                    <w:pStyle w:val="null3"/>
                    <w:jc w:val="left"/>
                  </w:pPr>
                  <w:r>
                    <w:rPr>
                      <w:rFonts w:ascii="宋体" w:hAnsi="宋体" w:cs="宋体" w:eastAsia="宋体"/>
                      <w:sz w:val="19"/>
                      <w:color w:val="000000"/>
                    </w:rPr>
                    <w:t>以太网接口：</w:t>
                  </w:r>
                  <w:r>
                    <w:rPr>
                      <w:rFonts w:ascii="宋体" w:hAnsi="宋体" w:cs="宋体" w:eastAsia="宋体"/>
                      <w:sz w:val="19"/>
                      <w:color w:val="000000"/>
                    </w:rPr>
                    <w:t>2*RJ45 网络接口；</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台</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495</w:t>
                  </w:r>
                  <w:r>
                    <w:rPr>
                      <w:rFonts w:ascii="宋体" w:hAnsi="宋体" w:cs="宋体" w:eastAsia="宋体"/>
                      <w:sz w:val="19"/>
                      <w:color w:val="000000"/>
                    </w:rPr>
                    <w:t>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495</w:t>
                  </w:r>
                  <w:r>
                    <w:rPr>
                      <w:rFonts w:ascii="宋体" w:hAnsi="宋体" w:cs="宋体" w:eastAsia="宋体"/>
                      <w:sz w:val="19"/>
                      <w:color w:val="000000"/>
                    </w:rPr>
                    <w:t>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云平台服务费</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包含云平台所有业务功能，核心交换服务器和智能运维平台服务（会议感知系统、运维资源管理系统、离线日志分析系统、数据分析系统），能够为用户提供终端注册、全域终端、服务器等设备的运维监测和统一管理。</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点位</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6</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1500.00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9000.00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会议调度软件</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具备视频会议管理功能，支持终端、直播源等视频源的调度。可满足视频会议和应急指挥的视频调度需求。支持会议启停、发言切换、调度显示、收看轮询等系列功能，能够实现复杂的视频会议调度。</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套</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35000.00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35000.00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12309检察服务与社会治理融合中心环境建设</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基础设施翻新；扩声系统、操作台、座椅等，办公室长</w:t>
                  </w:r>
                  <w:r>
                    <w:rPr>
                      <w:rFonts w:ascii="宋体" w:hAnsi="宋体" w:cs="宋体" w:eastAsia="宋体"/>
                      <w:sz w:val="19"/>
                      <w:color w:val="000000"/>
                    </w:rPr>
                    <w:t>5.5米，宽3.3米，高3.5米进行基础设施翻新，原墙面附着物挪移拆除，墙面及顶面翻新粉刷，广告及展板的设计制作，展板尺寸不低于高3.5米*宽3.3米，墙面宣传标语设计及安装；</w:t>
                  </w:r>
                  <w:r>
                    <w:br/>
                  </w:r>
                  <w:r>
                    <w:rPr>
                      <w:rFonts w:ascii="宋体" w:hAnsi="宋体" w:cs="宋体" w:eastAsia="宋体"/>
                      <w:sz w:val="19"/>
                      <w:color w:val="000000"/>
                    </w:rPr>
                    <w:t>扩声系统包含音响系统及话筒，音响功率不低于</w:t>
                  </w:r>
                  <w:r>
                    <w:rPr>
                      <w:rFonts w:ascii="宋体" w:hAnsi="宋体" w:cs="宋体" w:eastAsia="宋体"/>
                      <w:sz w:val="19"/>
                      <w:color w:val="000000"/>
                    </w:rPr>
                    <w:t>15W。话筒为心性指向鹅颈话筒，可更换电池，卡农接口平衡输出。</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项</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36520.00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36520.00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社会治理综合联动平台数字检察模块建设</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依托已经建成的综治联动平台建设</w:t>
                  </w:r>
                  <w:r>
                    <w:rPr>
                      <w:rFonts w:ascii="宋体" w:hAnsi="宋体" w:cs="宋体" w:eastAsia="宋体"/>
                      <w:sz w:val="19"/>
                      <w:color w:val="000000"/>
                    </w:rPr>
                    <w:t>“数字检察”子系统，同时为满足“数字检察”子系统建设在原有综治系统中新增功能：包含APP走访、基础资源的走访记录及分级权限和数据管理功能。</w:t>
                  </w:r>
                  <w:r>
                    <w:br/>
                  </w:r>
                  <w:r>
                    <w:rPr>
                      <w:rFonts w:ascii="宋体" w:hAnsi="宋体" w:cs="宋体" w:eastAsia="宋体"/>
                      <w:sz w:val="19"/>
                      <w:color w:val="000000"/>
                    </w:rPr>
                    <w:t>事件统计</w:t>
                  </w:r>
                  <w:r>
                    <w:rPr>
                      <w:rFonts w:ascii="宋体" w:hAnsi="宋体" w:cs="宋体" w:eastAsia="宋体"/>
                      <w:sz w:val="19"/>
                      <w:color w:val="000000"/>
                    </w:rPr>
                    <w:t>:按照事件分类统计各个类别事件的数量。事件类别“社会治安、环境保护、安全生产、城市管理、”的分类进行统计，在现有有综治系统中增加上述分类。</w:t>
                  </w:r>
                  <w:r>
                    <w:br/>
                  </w:r>
                  <w:r>
                    <w:rPr>
                      <w:rFonts w:ascii="宋体" w:hAnsi="宋体" w:cs="宋体" w:eastAsia="宋体"/>
                      <w:sz w:val="19"/>
                      <w:color w:val="000000"/>
                    </w:rPr>
                    <w:t>重点人员走访统计</w:t>
                  </w:r>
                  <w:r>
                    <w:rPr>
                      <w:rFonts w:ascii="宋体" w:hAnsi="宋体" w:cs="宋体" w:eastAsia="宋体"/>
                      <w:sz w:val="19"/>
                      <w:color w:val="000000"/>
                    </w:rPr>
                    <w:t>:按照列表形式展示走访重点人员的记录，以时间先后顺序展示 走访对象、走访事件、工作内容等信息。数据由综治系统进行采集获取，铜川综治APP中：增加重点人员走访的功能，重点人员基础资源模块：增加走访记录信息显示。</w:t>
                  </w:r>
                  <w:r>
                    <w:br/>
                  </w:r>
                  <w:r>
                    <w:rPr>
                      <w:rFonts w:ascii="宋体" w:hAnsi="宋体" w:cs="宋体" w:eastAsia="宋体"/>
                      <w:sz w:val="19"/>
                      <w:color w:val="000000"/>
                    </w:rPr>
                    <w:t>巡查走访</w:t>
                  </w:r>
                  <w:r>
                    <w:rPr>
                      <w:rFonts w:ascii="宋体" w:hAnsi="宋体" w:cs="宋体" w:eastAsia="宋体"/>
                      <w:sz w:val="19"/>
                      <w:color w:val="000000"/>
                    </w:rPr>
                    <w:t>:网格员通过移动终端APP收到任务信息后， APP自动提醒任务完成情况，按照任务情况，在规定时间内，将走访排查结果上报至系统平台。</w:t>
                  </w:r>
                  <w:r>
                    <w:br/>
                  </w:r>
                  <w:r>
                    <w:rPr>
                      <w:rFonts w:ascii="宋体" w:hAnsi="宋体" w:cs="宋体" w:eastAsia="宋体"/>
                      <w:sz w:val="19"/>
                      <w:color w:val="000000"/>
                    </w:rPr>
                    <w:t>实时上报事件展示</w:t>
                  </w:r>
                  <w:r>
                    <w:rPr>
                      <w:rFonts w:ascii="宋体" w:hAnsi="宋体" w:cs="宋体" w:eastAsia="宋体"/>
                      <w:sz w:val="19"/>
                      <w:color w:val="000000"/>
                    </w:rPr>
                    <w:t>:按照事件类别分类，实时显示已经上报的事件信息，展示信息主要包括：上报区域、上报人、事件类型、上报时间、事件内容。</w:t>
                  </w:r>
                  <w:r>
                    <w:br/>
                  </w:r>
                  <w:r>
                    <w:rPr>
                      <w:rFonts w:ascii="宋体" w:hAnsi="宋体" w:cs="宋体" w:eastAsia="宋体"/>
                      <w:sz w:val="19"/>
                      <w:color w:val="000000"/>
                    </w:rPr>
                    <w:t>近期工作情况统计展示</w:t>
                  </w:r>
                  <w:r>
                    <w:rPr>
                      <w:rFonts w:ascii="宋体" w:hAnsi="宋体" w:cs="宋体" w:eastAsia="宋体"/>
                      <w:sz w:val="19"/>
                      <w:color w:val="000000"/>
                    </w:rPr>
                    <w:t>:以柱状图统计显示近期工作情况，按照月份统计立办案件、巡回检查、线索筛查数据信息。该部分内容从事件管理中获取，在事件管理中增加“立办案件、巡回检查、线索筛查”标签选项，由检察机关的用户手动标记事件的类别，后期用于统计。</w:t>
                  </w:r>
                  <w:r>
                    <w:br/>
                  </w:r>
                  <w:r>
                    <w:rPr>
                      <w:rFonts w:ascii="宋体" w:hAnsi="宋体" w:cs="宋体" w:eastAsia="宋体"/>
                      <w:sz w:val="19"/>
                      <w:color w:val="000000"/>
                    </w:rPr>
                    <w:t>事件分析饼状图</w:t>
                  </w:r>
                  <w:r>
                    <w:rPr>
                      <w:rFonts w:ascii="宋体" w:hAnsi="宋体" w:cs="宋体" w:eastAsia="宋体"/>
                      <w:sz w:val="19"/>
                      <w:color w:val="000000"/>
                    </w:rPr>
                    <w:t>:按照时间类别，以饼状图形式统计各类事件的占比情况。点击饼状图后，有详情页面显示事件列表及详情。</w:t>
                  </w:r>
                  <w:r>
                    <w:br/>
                  </w:r>
                  <w:r>
                    <w:rPr>
                      <w:rFonts w:ascii="宋体" w:hAnsi="宋体" w:cs="宋体" w:eastAsia="宋体"/>
                      <w:sz w:val="19"/>
                      <w:color w:val="000000"/>
                    </w:rPr>
                    <w:t>街镇上报排名</w:t>
                  </w:r>
                  <w:r>
                    <w:rPr>
                      <w:rFonts w:ascii="宋体" w:hAnsi="宋体" w:cs="宋体" w:eastAsia="宋体"/>
                      <w:sz w:val="19"/>
                      <w:color w:val="000000"/>
                    </w:rPr>
                    <w:t>:当前用户管理辖区的街道办为统计对象，以列表形式展示上报数量最不低于5名单位名称及上报数量。点击排名后，有详情页面显示事件列表及详情。</w:t>
                  </w:r>
                  <w:r>
                    <w:br/>
                  </w:r>
                  <w:r>
                    <w:rPr>
                      <w:rFonts w:ascii="宋体" w:hAnsi="宋体" w:cs="宋体" w:eastAsia="宋体"/>
                      <w:sz w:val="19"/>
                      <w:color w:val="000000"/>
                    </w:rPr>
                    <w:t>分级权限及数据管理</w:t>
                  </w:r>
                  <w:r>
                    <w:rPr>
                      <w:rFonts w:ascii="宋体" w:hAnsi="宋体" w:cs="宋体" w:eastAsia="宋体"/>
                      <w:sz w:val="19"/>
                      <w:color w:val="000000"/>
                    </w:rPr>
                    <w:t>:“数字检察”涉及的数据分市区两级管理，市级查看所有数据及统计结果；区级查看本级及下属街道的数据。</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项</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240000.00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240000.00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辅材</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包含电线、网线、音频线、</w:t>
                  </w:r>
                  <w:r>
                    <w:rPr>
                      <w:rFonts w:ascii="宋体" w:hAnsi="宋体" w:cs="宋体" w:eastAsia="宋体"/>
                      <w:sz w:val="19"/>
                      <w:color w:val="000000"/>
                    </w:rPr>
                    <w:t>PVC管槽等辅材</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项</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10000.00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10000.00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系统集成费用</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包含各系统的安装、调试</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项</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20000.00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20000.00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国产化电脑</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不低于以下配置，国产化双核处理器，</w:t>
                  </w:r>
                  <w:r>
                    <w:rPr>
                      <w:rFonts w:ascii="宋体" w:hAnsi="宋体" w:cs="宋体" w:eastAsia="宋体"/>
                      <w:sz w:val="19"/>
                      <w:color w:val="000000"/>
                    </w:rPr>
                    <w:t>4g内存，240g硬盘，21寸显示器；配套软件麒麟操作系统V10，数科OFD，WPS 2019 专业版</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台</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5200.00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10400.00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操作系统</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国产化操作系统，具备文件系统管理、设备管理、用户管理、日志管理、软件包管理、磁盘管理等基本功能；提供服务配置和管理、进程管理、网络管理、资源管理和监控、文件共享、系统更新、备份还原等服务器常用工具和集成开发环境；兼容主流服务器、外设和数据库、中间件、虚拟化和容器技术、云计算和大数据等平台；提供企业级稳定性、可靠性和</w:t>
                  </w:r>
                  <w:r>
                    <w:rPr>
                      <w:rFonts w:ascii="宋体" w:hAnsi="宋体" w:cs="宋体" w:eastAsia="宋体"/>
                      <w:sz w:val="19"/>
                      <w:color w:val="000000"/>
                    </w:rPr>
                    <w:t>Kysec安全机制。</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台</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4</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6000.00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24000.00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中间件</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用于为上层应用提供运行环境，实现对上层应用的部署和动态管理。主要功能包括</w:t>
                  </w:r>
                  <w:r>
                    <w:rPr>
                      <w:rFonts w:ascii="宋体" w:hAnsi="宋体" w:cs="宋体" w:eastAsia="宋体"/>
                      <w:sz w:val="19"/>
                      <w:color w:val="000000"/>
                    </w:rPr>
                    <w:t>Web 容器、EJB 容器、数据源服务、集群管理等。</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台</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45000.00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45000.00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数据库服务器</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国产化硬件，不低于以下配置：</w:t>
                  </w:r>
                  <w:r>
                    <w:rPr>
                      <w:rFonts w:ascii="宋体" w:hAnsi="宋体" w:cs="宋体" w:eastAsia="宋体"/>
                      <w:sz w:val="19"/>
                      <w:color w:val="000000"/>
                    </w:rPr>
                    <w:t>CPU:单颗16核，2.5GHz主频，32线程</w:t>
                  </w:r>
                  <w:r>
                    <w:br/>
                  </w:r>
                  <w:r>
                    <w:rPr>
                      <w:rFonts w:ascii="宋体" w:hAnsi="宋体" w:cs="宋体" w:eastAsia="宋体"/>
                      <w:sz w:val="19"/>
                      <w:color w:val="000000"/>
                    </w:rPr>
                    <w:t>内存：</w:t>
                  </w:r>
                  <w:r>
                    <w:rPr>
                      <w:rFonts w:ascii="宋体" w:hAnsi="宋体" w:cs="宋体" w:eastAsia="宋体"/>
                      <w:sz w:val="19"/>
                      <w:color w:val="000000"/>
                    </w:rPr>
                    <w:t>16G</w:t>
                  </w:r>
                  <w:r>
                    <w:br/>
                  </w:r>
                  <w:r>
                    <w:rPr>
                      <w:rFonts w:ascii="宋体" w:hAnsi="宋体" w:cs="宋体" w:eastAsia="宋体"/>
                      <w:sz w:val="19"/>
                      <w:color w:val="000000"/>
                    </w:rPr>
                    <w:t>硬盘：</w:t>
                  </w:r>
                  <w:r>
                    <w:rPr>
                      <w:rFonts w:ascii="宋体" w:hAnsi="宋体" w:cs="宋体" w:eastAsia="宋体"/>
                      <w:sz w:val="19"/>
                      <w:color w:val="000000"/>
                    </w:rPr>
                    <w:t>2T SATA*2</w:t>
                  </w:r>
                  <w:r>
                    <w:br/>
                  </w:r>
                  <w:r>
                    <w:rPr>
                      <w:rFonts w:ascii="宋体" w:hAnsi="宋体" w:cs="宋体" w:eastAsia="宋体"/>
                      <w:sz w:val="19"/>
                      <w:color w:val="000000"/>
                    </w:rPr>
                    <w:t>Raid卡：9361 2G Raid卡*1</w:t>
                  </w:r>
                  <w:r>
                    <w:br/>
                  </w:r>
                  <w:r>
                    <w:rPr>
                      <w:rFonts w:ascii="宋体" w:hAnsi="宋体" w:cs="宋体" w:eastAsia="宋体"/>
                      <w:sz w:val="19"/>
                      <w:color w:val="000000"/>
                    </w:rPr>
                    <w:t>网口</w:t>
                  </w:r>
                  <w:r>
                    <w:rPr>
                      <w:rFonts w:ascii="宋体" w:hAnsi="宋体" w:cs="宋体" w:eastAsia="宋体"/>
                      <w:sz w:val="19"/>
                      <w:color w:val="000000"/>
                    </w:rPr>
                    <w:t>:板载双千兆</w:t>
                  </w:r>
                  <w:r>
                    <w:br/>
                  </w:r>
                  <w:r>
                    <w:rPr>
                      <w:rFonts w:ascii="宋体" w:hAnsi="宋体" w:cs="宋体" w:eastAsia="宋体"/>
                      <w:sz w:val="19"/>
                      <w:color w:val="000000"/>
                    </w:rPr>
                    <w:t>电源：</w:t>
                  </w:r>
                  <w:r>
                    <w:rPr>
                      <w:rFonts w:ascii="宋体" w:hAnsi="宋体" w:cs="宋体" w:eastAsia="宋体"/>
                      <w:sz w:val="19"/>
                      <w:color w:val="000000"/>
                    </w:rPr>
                    <w:t>550W电源*2</w:t>
                  </w:r>
                </w:p>
              </w:tc>
              <w:tc>
                <w:tcPr>
                  <w:tcW w:type="dxa" w:w="149"/>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台</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21000.00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21000.00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数据库</w:t>
                  </w:r>
                </w:p>
              </w:tc>
              <w:tc>
                <w:tcPr>
                  <w:tcW w:type="dxa" w:w="64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left"/>
                  </w:pPr>
                  <w:r>
                    <w:rPr>
                      <w:rFonts w:ascii="宋体" w:hAnsi="宋体" w:cs="宋体" w:eastAsia="宋体"/>
                      <w:sz w:val="19"/>
                      <w:color w:val="000000"/>
                    </w:rPr>
                    <w:t>具备数据存储、访问控制、身份鉴别、安全审计和数据备份恢复等功能。产品部署在服务器，以后台服务形式运行，数据库管理员及用户在管理主机上通过图形化管理工具或命令行工具可实现对数据对象（表、视图、约束、索引、触发器、存储过程等）的配置管理。开发人员可通过标准化数据库访问接口，开发基于数据库的应用系统和软件产品。</w:t>
                  </w:r>
                </w:p>
              </w:tc>
              <w:tc>
                <w:tcPr>
                  <w:tcW w:type="dxa" w:w="1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19"/>
                      <w:color w:val="000000"/>
                    </w:rPr>
                    <w:t>套</w:t>
                  </w:r>
                </w:p>
              </w:tc>
              <w:tc>
                <w:tcPr>
                  <w:tcW w:type="dxa" w:w="25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w:t>
                  </w:r>
                </w:p>
              </w:tc>
              <w:tc>
                <w:tcPr>
                  <w:tcW w:type="dxa" w:w="55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60000.00</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60000.00</w:t>
                  </w:r>
                </w:p>
              </w:tc>
            </w:tr>
            <w:tr>
              <w:tc>
                <w:tcPr>
                  <w:tcW w:type="dxa" w:w="3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p>
              </w:tc>
              <w:tc>
                <w:tcPr>
                  <w:tcW w:type="dxa" w:w="1605"/>
                  <w:gridSpan w:val="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合计</w:t>
                  </w:r>
                </w:p>
              </w:tc>
              <w:tc>
                <w:tcPr>
                  <w:tcW w:type="dxa" w:w="61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宋体" w:hAnsi="宋体" w:cs="宋体" w:eastAsia="宋体"/>
                      <w:sz w:val="19"/>
                      <w:color w:val="000000"/>
                    </w:rPr>
                    <w:t>1268420.00</w:t>
                  </w:r>
                  <w:r>
                    <w:rPr>
                      <w:rFonts w:ascii="&quot;times new roman&quot;" w:hAnsi="&quot;times new roman&quot;" w:cs="&quot;times new roman&quot;" w:eastAsia="&quot;times new roman&quot;"/>
                      <w:sz w:val="19"/>
                    </w:rPr>
                    <w:t xml:space="preserve"> </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60日历天</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5</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符合国家相关行业标准。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根据各产品行业标准质保。</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提供“信用中国”网站（www.creditchina.gov.cn）中未被列入“重大税收违法案件当事人名单”和“失信被执行人”截图；（信用记录在资格审查阶段通过互联网或者相关系统查询，不强制要求供应商提供查询截图，以磋商当天网上查询结果为评审依据）。</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具有依法缴纳税收和社会保障资金的良好记录</w:t>
            </w:r>
          </w:p>
        </w:tc>
        <w:tc>
          <w:tcPr>
            <w:tcW w:type="dxa" w:w="3322"/>
          </w:tcPr>
          <w:p>
            <w:pPr>
              <w:pStyle w:val="null3"/>
            </w:pPr>
            <w:r>
              <w:rPr/>
              <w:t>提供已缴纳的2024年1月至今任意一个月的纳税证明或完税证明，纳税证明或完税证明上应有代收机构或税务机关的公章或业务专用章。提供已缴存的2024年1月至今任意一个月的社会保障资金缴存单据或社保机构开具的社会保险参保缴费情况证明，依法不需要缴纳社会保障资金、免税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单位负责人为同一人或存在直接控股、管理关系的不同供应商，不得参加本项目中同一合同项下的政府采购活动</w:t>
            </w:r>
          </w:p>
        </w:tc>
        <w:tc>
          <w:tcPr>
            <w:tcW w:type="dxa" w:w="3322"/>
          </w:tcPr>
          <w:p>
            <w:pPr>
              <w:pStyle w:val="null3"/>
            </w:pPr>
            <w:r>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法人身份证明或法人授权书</w:t>
            </w:r>
          </w:p>
        </w:tc>
        <w:tc>
          <w:tcPr>
            <w:tcW w:type="dxa" w:w="3322"/>
          </w:tcPr>
          <w:p>
            <w:pPr>
              <w:pStyle w:val="null3"/>
            </w:pPr>
            <w:r>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t>法人证明书 供应商应提交的相关资格证明材料 法人授权书</w:t>
            </w:r>
          </w:p>
        </w:tc>
      </w:tr>
      <w:tr>
        <w:tc>
          <w:tcPr>
            <w:tcW w:type="dxa" w:w="831"/>
          </w:tcPr>
          <w:p>
            <w:pPr>
              <w:pStyle w:val="null3"/>
            </w:pPr>
            <w:r>
              <w:rPr/>
              <w:t>8</w:t>
            </w:r>
          </w:p>
        </w:tc>
        <w:tc>
          <w:tcPr>
            <w:tcW w:type="dxa" w:w="2492"/>
          </w:tcPr>
          <w:p>
            <w:pPr>
              <w:pStyle w:val="null3"/>
            </w:pPr>
            <w:r>
              <w:rPr/>
              <w:t>非联合体投标</w:t>
            </w:r>
          </w:p>
        </w:tc>
        <w:tc>
          <w:tcPr>
            <w:tcW w:type="dxa" w:w="3322"/>
          </w:tcPr>
          <w:p>
            <w:pPr>
              <w:pStyle w:val="null3"/>
            </w:pPr>
            <w:r>
              <w:rPr/>
              <w:t>本项目不接受联合体（提供声明）供应商需在项目电子化交易系统中按要求上传相应证明文件并进行电子签章。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中小企业声明函 商务应答表 供应商应提交的相关资格证明材料 法人授权书 报价表 响应文件封面 产品技术参数表 法人证明书 残疾人福利性单位声明函 标的清单 供应商类似项目业绩一览表 响应函 监狱企业的证明文件 实施方案</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不得超过60日历天</w:t>
            </w:r>
          </w:p>
        </w:tc>
        <w:tc>
          <w:tcPr>
            <w:tcW w:type="dxa" w:w="1661"/>
          </w:tcPr>
          <w:p>
            <w:pPr>
              <w:pStyle w:val="null3"/>
            </w:pPr>
            <w:r>
              <w:rPr/>
              <w:t>商务应答表 标的清单</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自首次递交投标文件之日起90日历日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中小企业声明函 商务应答表 供应商应提交的相关资格证明材料 法人授权书 报价表 响应文件封面 产品技术参数表 法人证明书 残疾人福利性单位声明函 标的清单 供应商类似项目业绩一览表 响应函 监狱企业的证明文件 实施方案</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根据投标人提供的供货方案进行评审，该方案包含：①总体供货方案；②计划进度安排；③项目团队配备；④项目实施过程中质量保证；⑤项目验收方案。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根据投标人提供的售后服务方案进行评审，该方案包含：①质量保证期限及质量保证的范围承诺；②厂商售后服务承诺；③售后服务保障措施；④售后人员配置安排计划；⑤售后处理响应时间；⑥售后网点。完整提供上述6项内容的得6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质量保障</w:t>
            </w:r>
          </w:p>
        </w:tc>
        <w:tc>
          <w:tcPr>
            <w:tcW w:type="dxa" w:w="2492"/>
          </w:tcPr>
          <w:p>
            <w:pPr>
              <w:pStyle w:val="null3"/>
            </w:pPr>
            <w:r>
              <w:rPr/>
              <w:t>根据投标人提供的质量保障方案进行评审，该方案包含：①产品性能；②明确质量目标；③质量保证措施；④质量承诺；⑤质量控制流程。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以合同复印件形式提供投标人2021年1月1日至今类似项目业绩，每份计2分，计满10分为止。 注：投标人需提供采购合同复印件，否则业绩不予认可。</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培训方案</w:t>
            </w:r>
          </w:p>
        </w:tc>
        <w:tc>
          <w:tcPr>
            <w:tcW w:type="dxa" w:w="2492"/>
          </w:tcPr>
          <w:p>
            <w:pPr>
              <w:pStyle w:val="null3"/>
            </w:pPr>
            <w:r>
              <w:rPr/>
              <w:t>根据投标人提供的培训方案进行评审，该方案包含：①培训目标；②培训内容；③培训计划安排；④人员安排；⑤培训方法。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商务要求</w:t>
            </w:r>
          </w:p>
        </w:tc>
        <w:tc>
          <w:tcPr>
            <w:tcW w:type="dxa" w:w="2492"/>
          </w:tcPr>
          <w:p>
            <w:pPr>
              <w:pStyle w:val="null3"/>
            </w:pPr>
            <w:r>
              <w:rPr/>
              <w:t>经过有效性和符合性审核合格的投标人，其商务条款响应符合招标文件最低要求的计5分 。优于招标文件要求的每项另加1分，最多加2分，不完全响应的计0分。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突发情况应急预案</w:t>
            </w:r>
          </w:p>
        </w:tc>
        <w:tc>
          <w:tcPr>
            <w:tcW w:type="dxa" w:w="2492"/>
          </w:tcPr>
          <w:p>
            <w:pPr>
              <w:pStyle w:val="null3"/>
            </w:pPr>
            <w:r>
              <w:rPr/>
              <w:t>根据投标人提供的突发情况应急预案进行评审，该方案包含：①可能遇到的突发情况；②突发情况的解决办法；③突发情况的避免；④应急情况的培训；⑤管理团队。完整提供上述5项内容的得5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人员配置</w:t>
            </w:r>
          </w:p>
        </w:tc>
        <w:tc>
          <w:tcPr>
            <w:tcW w:type="dxa" w:w="2492"/>
          </w:tcPr>
          <w:p>
            <w:pPr>
              <w:pStyle w:val="null3"/>
            </w:pPr>
            <w:r>
              <w:rPr/>
              <w:t>根据投标人提供的人员配置进行评审，①团队人员配置；②岗位设置；③岗位职责；④工作经验。完整提供上述4项内容的得4分；每有一项未提供扣1分，扣完为止；每有一处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技术指标</w:t>
            </w:r>
          </w:p>
        </w:tc>
        <w:tc>
          <w:tcPr>
            <w:tcW w:type="dxa" w:w="2492"/>
          </w:tcPr>
          <w:p>
            <w:pPr>
              <w:pStyle w:val="null3"/>
            </w:pPr>
            <w:r>
              <w:rPr/>
              <w:t>投标产品的技术指标和功能完全符合、响应或优于文件要求，没有负偏离的得21分；参数每负偏离一项扣3分，扣完为止。</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其他承诺</w:t>
            </w:r>
          </w:p>
        </w:tc>
        <w:tc>
          <w:tcPr>
            <w:tcW w:type="dxa" w:w="2492"/>
          </w:tcPr>
          <w:p>
            <w:pPr>
              <w:pStyle w:val="null3"/>
            </w:pPr>
            <w:r>
              <w:rPr/>
              <w:t>投标人针对本项目提供有利于本项目开展的其它承诺，每提供一项承诺，得1分，满分2分，无承诺不得分。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价格分统一采用低价优先法计算，即满足招标文件要求且价格最低的投标评审价为评标基准价，其价格分为满分。其他投标人的价格分统一按照下列公式计算：价格分=(评标基准价／投标评审价)×100×价格权值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详见附件：供应商类似项目业绩一览表</w:t>
      </w:r>
    </w:p>
    <w:p>
      <w:pPr>
        <w:pStyle w:val="null3"/>
        <w:ind w:firstLine="960"/>
      </w:pPr>
      <w:r>
        <w:rPr/>
        <w:t>详见附件：法人授权书</w:t>
      </w:r>
    </w:p>
    <w:p>
      <w:pPr>
        <w:pStyle w:val="null3"/>
        <w:ind w:firstLine="960"/>
      </w:pPr>
      <w:r>
        <w:rPr/>
        <w:t>详见附件：法人证明书</w:t>
      </w:r>
    </w:p>
    <w:p>
      <w:pPr>
        <w:pStyle w:val="null3"/>
        <w:ind w:firstLine="960"/>
      </w:pPr>
      <w:r>
        <w:rPr/>
        <w:t>详见附件：实施方案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