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中医药传承创新示范试点第四批科研设备项目</w:t>
      </w:r>
    </w:p>
    <w:p>
      <w:pPr>
        <w:pStyle w:val="null3"/>
        <w:jc w:val="center"/>
        <w:outlineLvl w:val="2"/>
      </w:pPr>
      <w:r>
        <w:rPr>
          <w:sz w:val="28"/>
          <w:b/>
        </w:rPr>
        <w:t>采购项目编号：</w:t>
      </w:r>
      <w:r>
        <w:rPr>
          <w:sz w:val="28"/>
          <w:b/>
        </w:rPr>
        <w:t>COCICC-ZTCZA-241227</w:t>
      </w:r>
      <w:r>
        <w:br/>
      </w:r>
      <w:r>
        <w:br/>
      </w:r>
      <w:r>
        <w:br/>
      </w:r>
    </w:p>
    <w:p>
      <w:pPr>
        <w:pStyle w:val="null3"/>
        <w:jc w:val="center"/>
        <w:outlineLvl w:val="2"/>
      </w:pPr>
      <w:r>
        <w:rPr>
          <w:sz w:val="28"/>
          <w:b/>
        </w:rPr>
        <w:t>北京中医药大学孙思邈医院</w:t>
      </w:r>
    </w:p>
    <w:p>
      <w:pPr>
        <w:pStyle w:val="null3"/>
        <w:jc w:val="center"/>
        <w:outlineLvl w:val="2"/>
      </w:pPr>
      <w:r>
        <w:rPr>
          <w:sz w:val="28"/>
          <w:b/>
        </w:rPr>
        <w:t>中海建国际建设咨询集团有限责任公司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中海建国际建设咨询集团有限责任公司</w:t>
      </w:r>
      <w:r>
        <w:rPr/>
        <w:t>（以下简称“代理机构”）受</w:t>
      </w:r>
      <w:r>
        <w:rPr/>
        <w:t>北京中医药大学孙思邈医院</w:t>
      </w:r>
      <w:r>
        <w:rPr/>
        <w:t>委托，拟对</w:t>
      </w:r>
      <w:r>
        <w:rPr/>
        <w:t>中医药传承创新示范试点第四批科研设备项目</w:t>
      </w:r>
      <w:r>
        <w:rPr/>
        <w:t>进行国内公开招标，兹邀请符合本次招标要求的供应商参加投标。</w:t>
      </w:r>
    </w:p>
    <w:p>
      <w:pPr>
        <w:pStyle w:val="null3"/>
        <w:outlineLvl w:val="2"/>
      </w:pPr>
      <w:r>
        <w:rPr>
          <w:sz w:val="28"/>
          <w:b/>
        </w:rPr>
        <w:t>一、采购项目编号：</w:t>
      </w:r>
      <w:r>
        <w:rPr>
          <w:sz w:val="28"/>
          <w:b/>
        </w:rPr>
        <w:t>COCICC-ZTCZA-241227</w:t>
      </w:r>
    </w:p>
    <w:p>
      <w:pPr>
        <w:pStyle w:val="null3"/>
        <w:outlineLvl w:val="2"/>
      </w:pPr>
      <w:r>
        <w:rPr>
          <w:sz w:val="28"/>
          <w:b/>
        </w:rPr>
        <w:t>二、采购项目名称：</w:t>
      </w:r>
      <w:r>
        <w:rPr>
          <w:sz w:val="28"/>
          <w:b/>
        </w:rPr>
        <w:t>中医药传承创新示范试点第四批科研设备项目</w:t>
      </w:r>
    </w:p>
    <w:p>
      <w:pPr>
        <w:pStyle w:val="null3"/>
        <w:outlineLvl w:val="2"/>
      </w:pPr>
      <w:r>
        <w:rPr>
          <w:sz w:val="28"/>
          <w:b/>
        </w:rPr>
        <w:t>三、招标项目简介</w:t>
      </w:r>
    </w:p>
    <w:p>
      <w:pPr>
        <w:pStyle w:val="null3"/>
        <w:ind w:firstLine="480"/>
      </w:pPr>
      <w:r>
        <w:rPr/>
        <w:t>北京中医药大学孙思邈医院中医药传承创新示范试点第四批科研设备项目，共采购【3】项内容，预算总金额：1,262,900.00元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经营证明材料：1、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 2、本项目全自动电化学发光免疫分析仪、多通道移液器、单道移液器（高精度），允许进口产品投标。供应商所投产品为进口产品的，须提供所投产品厂家授权书（提供授权书的须出具有效授权权限的相关证明文件，证明文件须能显示产品制造厂家对所投产品授权链条的完整性），进口产品不需要提供《医疗器械生产许可证》，国产产品不需要提供厂家授权书。</w:t>
      </w:r>
    </w:p>
    <w:p>
      <w:pPr>
        <w:pStyle w:val="null3"/>
      </w:pPr>
      <w:r>
        <w:rPr/>
        <w:t>2、企业信用信息查询：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赵主任</w:t>
      </w:r>
    </w:p>
    <w:p>
      <w:pPr>
        <w:pStyle w:val="null3"/>
      </w:pPr>
      <w:r>
        <w:rPr/>
        <w:t xml:space="preserve"> 联系电话： </w:t>
      </w:r>
      <w:r>
        <w:rPr/>
        <w:t>0919-8181243</w:t>
      </w:r>
    </w:p>
    <w:p>
      <w:pPr>
        <w:pStyle w:val="null3"/>
        <w:outlineLvl w:val="2"/>
      </w:pPr>
      <w:r>
        <w:rPr>
          <w:sz w:val="28"/>
          <w:b/>
        </w:rPr>
        <w:t>代理机构：</w:t>
      </w:r>
      <w:r>
        <w:rPr>
          <w:sz w:val="28"/>
          <w:b/>
        </w:rPr>
        <w:t>中海建国际建设咨询集团有限责任公司</w:t>
      </w:r>
    </w:p>
    <w:p>
      <w:pPr>
        <w:pStyle w:val="null3"/>
      </w:pPr>
      <w:r>
        <w:rPr/>
        <w:t xml:space="preserve"> 地址： </w:t>
      </w:r>
      <w:r>
        <w:rPr/>
        <w:t>西安市雁塔区二环南路西段154号易和蓝钻23楼西</w:t>
      </w:r>
    </w:p>
    <w:p>
      <w:pPr>
        <w:pStyle w:val="null3"/>
      </w:pPr>
      <w:r>
        <w:rPr/>
        <w:t xml:space="preserve"> 邮编： </w:t>
      </w:r>
      <w:r>
        <w:rPr/>
        <w:t>710000</w:t>
      </w:r>
    </w:p>
    <w:p>
      <w:pPr>
        <w:pStyle w:val="null3"/>
      </w:pPr>
      <w:r>
        <w:rPr/>
        <w:t xml:space="preserve"> 联系人： </w:t>
      </w:r>
      <w:r>
        <w:rPr/>
        <w:t>邓敏、董文剑</w:t>
      </w:r>
    </w:p>
    <w:p>
      <w:pPr>
        <w:pStyle w:val="null3"/>
      </w:pPr>
      <w:r>
        <w:rPr/>
        <w:t xml:space="preserve"> 联系电话： </w:t>
      </w:r>
      <w:r>
        <w:rPr/>
        <w:t>029-88852536转6008</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采购包1：1,262,900.00元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的标准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中海建国际建设咨询集团有限责任公司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中海建国际建设咨询集团有限责任公司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中海建国际建设咨询集团有限责任公司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1、验收:乙方完成服务内容后，向甲方提出验收申请，甲方接到乙方验收申请后组织验收(必要时可聘清相应专家或委托 相应部门验收)，验收合格后，出具使用验收合格证明。2、最终验收:最终验收结果作为付敦依据，乙方填写验收单，并向甲 方提交实施过程中的所有资料(包含但不限于产品合格证、保修卡、使用说明、培训记录)，以便甲方日后管理和维护。3、验收依据:合同文本、合同附件、招标文件、投标文件、国内相应的标准、规范。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中海建国际建设咨询集团有限责任公司</w:t>
      </w:r>
      <w:r>
        <w:rPr/>
        <w:t xml:space="preserve"> 负责答复；供应商对除采购需求外的采购文件的询问、质疑由</w:t>
      </w:r>
      <w:r>
        <w:rPr/>
        <w:t>中海建国际建设咨询集团有限责任公司</w:t>
      </w:r>
      <w:r>
        <w:rPr/>
        <w:t xml:space="preserve"> 负责答复；供应商对采购过程、采购结果的询问、质疑由 </w:t>
      </w:r>
      <w:r>
        <w:rPr/>
        <w:t>中海建国际建设咨询集团有限责任公司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联系人：董文剑</w:t>
      </w:r>
    </w:p>
    <w:p>
      <w:pPr>
        <w:pStyle w:val="null3"/>
      </w:pPr>
      <w:r>
        <w:rPr/>
        <w:t>联系电话：029-88852536转6008</w:t>
      </w:r>
    </w:p>
    <w:p>
      <w:pPr>
        <w:pStyle w:val="null3"/>
      </w:pPr>
      <w:r>
        <w:rPr/>
        <w:t>地址：西安市雁塔区二环南路西段154号易和蓝钻23楼西</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北京中医药大学孙思邈医院中医药传承创新示范试点第四批科研设备项目，共采购【3】项内容，预算总金额：1,262,900.00元</w:t>
      </w:r>
    </w:p>
    <w:p>
      <w:pPr>
        <w:pStyle w:val="null3"/>
        <w:outlineLvl w:val="2"/>
      </w:pPr>
      <w:r>
        <w:rPr>
          <w:sz w:val="28"/>
          <w:b/>
        </w:rPr>
        <w:t>3.2采购内容</w:t>
      </w:r>
    </w:p>
    <w:p>
      <w:pPr>
        <w:pStyle w:val="null3"/>
      </w:pPr>
      <w:r>
        <w:rPr/>
        <w:t>采购包1：</w:t>
      </w:r>
    </w:p>
    <w:p>
      <w:pPr>
        <w:pStyle w:val="null3"/>
      </w:pPr>
      <w:r>
        <w:rPr/>
        <w:t>采购包预算金额（元）: 1,262,900.00</w:t>
      </w:r>
    </w:p>
    <w:p>
      <w:pPr>
        <w:pStyle w:val="null3"/>
      </w:pPr>
      <w:r>
        <w:rPr/>
        <w:t>采购包最高限价（元）: 1,262,900.00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全自动电化学发光免疫分析仪</w:t>
            </w:r>
          </w:p>
        </w:tc>
        <w:tc>
          <w:tcPr>
            <w:tcW w:type="dxa" w:w="831"/>
          </w:tcPr>
          <w:p>
            <w:pPr>
              <w:pStyle w:val="null3"/>
              <w:jc w:val="right"/>
            </w:pPr>
            <w:r>
              <w:rPr/>
              <w:t>1.00</w:t>
            </w:r>
          </w:p>
        </w:tc>
        <w:tc>
          <w:tcPr>
            <w:tcW w:type="dxa" w:w="831"/>
          </w:tcPr>
          <w:p>
            <w:pPr>
              <w:pStyle w:val="null3"/>
              <w:jc w:val="right"/>
            </w:pPr>
            <w:r>
              <w:rPr/>
              <w:t>899,000.00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多通道移液器</w:t>
            </w:r>
          </w:p>
        </w:tc>
        <w:tc>
          <w:tcPr>
            <w:tcW w:type="dxa" w:w="831"/>
          </w:tcPr>
          <w:p>
            <w:pPr>
              <w:pStyle w:val="null3"/>
              <w:jc w:val="right"/>
            </w:pPr>
            <w:r>
              <w:rPr/>
              <w:t>10.00</w:t>
            </w:r>
          </w:p>
        </w:tc>
        <w:tc>
          <w:tcPr>
            <w:tcW w:type="dxa" w:w="831"/>
          </w:tcPr>
          <w:p>
            <w:pPr>
              <w:pStyle w:val="null3"/>
              <w:jc w:val="right"/>
            </w:pPr>
            <w:r>
              <w:rPr/>
              <w:t>210,000.00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单道移液器（高精度）</w:t>
            </w:r>
          </w:p>
        </w:tc>
        <w:tc>
          <w:tcPr>
            <w:tcW w:type="dxa" w:w="831"/>
          </w:tcPr>
          <w:p>
            <w:pPr>
              <w:pStyle w:val="null3"/>
              <w:jc w:val="right"/>
            </w:pPr>
            <w:r>
              <w:rPr/>
              <w:t>57.00</w:t>
            </w:r>
          </w:p>
        </w:tc>
        <w:tc>
          <w:tcPr>
            <w:tcW w:type="dxa" w:w="831"/>
          </w:tcPr>
          <w:p>
            <w:pPr>
              <w:pStyle w:val="null3"/>
              <w:jc w:val="right"/>
            </w:pPr>
            <w:r>
              <w:rPr/>
              <w:t>153,900.00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标的名称：全自动电化学发光免疫分析仪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sz w:val="28"/>
                <w:b/>
              </w:rPr>
              <w:t>全自动电化学发光免疫分析仪</w:t>
            </w:r>
          </w:p>
          <w:p>
            <w:pPr>
              <w:pStyle w:val="null3"/>
              <w:jc w:val="both"/>
            </w:pPr>
            <w:r>
              <w:rPr>
                <w:rFonts w:ascii="仿宋" w:hAnsi="仿宋" w:cs="仿宋" w:eastAsia="仿宋"/>
                <w:sz w:val="28"/>
                <w:color w:val="333333"/>
                <w:shd w:fill="FFFFFF" w:val="clear"/>
              </w:rPr>
              <w:t>1.免疫方法学:采用电化学发光。</w:t>
            </w:r>
          </w:p>
          <w:p>
            <w:pPr>
              <w:pStyle w:val="null3"/>
              <w:jc w:val="both"/>
            </w:pPr>
            <w:r>
              <w:rPr>
                <w:rFonts w:ascii="仿宋" w:hAnsi="仿宋" w:cs="仿宋" w:eastAsia="仿宋"/>
                <w:sz w:val="28"/>
                <w:color w:val="333333"/>
                <w:shd w:fill="FFFFFF" w:val="clear"/>
              </w:rPr>
              <w:t>2.单模块检测速度:≥300测试/小时。</w:t>
            </w:r>
          </w:p>
          <w:p>
            <w:pPr>
              <w:pStyle w:val="null3"/>
              <w:jc w:val="both"/>
            </w:pPr>
            <w:r>
              <w:rPr>
                <w:rFonts w:ascii="仿宋" w:hAnsi="仿宋" w:cs="仿宋" w:eastAsia="仿宋"/>
                <w:sz w:val="28"/>
                <w:color w:val="333333"/>
                <w:shd w:fill="FFFFFF" w:val="clear"/>
              </w:rPr>
              <w:t>3.单模块试剂通道:≥48个，自带冷藏功能。</w:t>
            </w:r>
          </w:p>
          <w:p>
            <w:pPr>
              <w:pStyle w:val="null3"/>
              <w:jc w:val="both"/>
            </w:pPr>
            <w:r>
              <w:rPr>
                <w:rFonts w:ascii="仿宋" w:hAnsi="仿宋" w:cs="仿宋" w:eastAsia="仿宋"/>
                <w:sz w:val="28"/>
                <w:color w:val="333333"/>
                <w:shd w:fill="FFFFFF" w:val="clear"/>
              </w:rPr>
              <w:t>4.采用一次性Tip/cup加样系统。</w:t>
            </w:r>
          </w:p>
          <w:p>
            <w:pPr>
              <w:pStyle w:val="null3"/>
              <w:jc w:val="both"/>
            </w:pPr>
            <w:r>
              <w:rPr>
                <w:rFonts w:ascii="仿宋" w:hAnsi="仿宋" w:cs="仿宋" w:eastAsia="仿宋"/>
                <w:sz w:val="28"/>
                <w:color w:val="333333"/>
                <w:shd w:fill="FFFFFF" w:val="clear"/>
              </w:rPr>
              <w:t>5.具备样品凝块检出功能及样品探针堵孔报警和防碰撞功能，具备试管液面探测及摄像机气泡探测功能。</w:t>
            </w:r>
          </w:p>
          <w:p>
            <w:pPr>
              <w:pStyle w:val="null3"/>
              <w:jc w:val="both"/>
            </w:pPr>
            <w:r>
              <w:rPr>
                <w:rFonts w:ascii="仿宋" w:hAnsi="仿宋" w:cs="仿宋" w:eastAsia="仿宋"/>
                <w:sz w:val="28"/>
                <w:color w:val="333333"/>
                <w:shd w:fill="FFFFFF" w:val="clear"/>
              </w:rPr>
              <w:t>6.样本处理:采用轨道进样模式，同时在机样本管数量≥300个，并可连续装载，可使用原始管直接上机检测。</w:t>
            </w:r>
          </w:p>
          <w:p>
            <w:pPr>
              <w:pStyle w:val="null3"/>
              <w:jc w:val="both"/>
            </w:pPr>
            <w:r>
              <w:rPr>
                <w:rFonts w:ascii="仿宋" w:hAnsi="仿宋" w:cs="仿宋" w:eastAsia="仿宋"/>
                <w:sz w:val="28"/>
                <w:color w:val="333333"/>
                <w:shd w:fill="FFFFFF" w:val="clear"/>
              </w:rPr>
              <w:t>7.急诊样本:可在任何时间即时插入STAT急诊样本，急诊项目检测时间≤9分钟。</w:t>
            </w:r>
          </w:p>
          <w:p>
            <w:pPr>
              <w:pStyle w:val="null3"/>
              <w:jc w:val="both"/>
            </w:pPr>
            <w:r>
              <w:rPr>
                <w:rFonts w:ascii="仿宋" w:hAnsi="仿宋" w:cs="仿宋" w:eastAsia="仿宋"/>
                <w:sz w:val="28"/>
                <w:color w:val="333333"/>
                <w:shd w:fill="FFFFFF" w:val="clear"/>
              </w:rPr>
              <w:t>8.样本类型:包括血清、血浆、尿液、脑脊液(CSF)、唾液等。</w:t>
            </w:r>
          </w:p>
          <w:p>
            <w:pPr>
              <w:pStyle w:val="null3"/>
              <w:jc w:val="both"/>
            </w:pPr>
            <w:r>
              <w:rPr>
                <w:rFonts w:ascii="仿宋" w:hAnsi="仿宋" w:cs="仿宋" w:eastAsia="仿宋"/>
                <w:sz w:val="28"/>
                <w:color w:val="333333"/>
                <w:shd w:fill="FFFFFF" w:val="clear"/>
              </w:rPr>
              <w:t>9.支持不停机状态连续装载试剂盒及辅助耗材。</w:t>
            </w:r>
          </w:p>
          <w:p>
            <w:pPr>
              <w:pStyle w:val="null3"/>
              <w:jc w:val="both"/>
            </w:pPr>
            <w:r>
              <w:rPr>
                <w:rFonts w:ascii="仿宋" w:hAnsi="仿宋" w:cs="仿宋" w:eastAsia="仿宋"/>
                <w:sz w:val="28"/>
                <w:color w:val="333333"/>
                <w:shd w:fill="FFFFFF" w:val="clear"/>
              </w:rPr>
              <w:t>10.定标要求:两点定标，校准有效期≥2月。</w:t>
            </w:r>
          </w:p>
          <w:p>
            <w:pPr>
              <w:pStyle w:val="null3"/>
              <w:jc w:val="both"/>
            </w:pPr>
            <w:r>
              <w:rPr>
                <w:rFonts w:ascii="仿宋" w:hAnsi="仿宋" w:cs="仿宋" w:eastAsia="仿宋"/>
                <w:sz w:val="28"/>
                <w:color w:val="333333"/>
                <w:shd w:fill="FFFFFF" w:val="clear"/>
              </w:rPr>
              <w:t>11.平均样本需求量:≤30μL。</w:t>
            </w:r>
          </w:p>
          <w:p>
            <w:pPr>
              <w:pStyle w:val="null3"/>
              <w:jc w:val="both"/>
            </w:pPr>
            <w:r>
              <w:rPr>
                <w:rFonts w:ascii="仿宋" w:hAnsi="仿宋" w:cs="仿宋" w:eastAsia="仿宋"/>
                <w:sz w:val="28"/>
                <w:color w:val="333333"/>
                <w:shd w:fill="FFFFFF" w:val="clear"/>
              </w:rPr>
              <w:t>12.样本稀释(浓缩)功能:可进行样本自动稀释和浓缩检测。</w:t>
            </w:r>
          </w:p>
          <w:p>
            <w:pPr>
              <w:pStyle w:val="null3"/>
              <w:jc w:val="both"/>
            </w:pPr>
            <w:r>
              <w:rPr>
                <w:rFonts w:ascii="仿宋" w:hAnsi="仿宋" w:cs="仿宋" w:eastAsia="仿宋"/>
                <w:sz w:val="28"/>
                <w:color w:val="333333"/>
                <w:shd w:fill="FFFFFF" w:val="clear"/>
              </w:rPr>
              <w:t>13.重检功能:对异常结果标本实行实时或批量自动重检，如遇特高浓度的样本，可以自动进行稀释后复检。</w:t>
            </w:r>
          </w:p>
          <w:p>
            <w:pPr>
              <w:pStyle w:val="null3"/>
              <w:jc w:val="both"/>
            </w:pPr>
            <w:r>
              <w:rPr>
                <w:rFonts w:ascii="仿宋" w:hAnsi="仿宋" w:cs="仿宋" w:eastAsia="仿宋"/>
                <w:sz w:val="28"/>
                <w:color w:val="333333"/>
                <w:shd w:fill="FFFFFF" w:val="clear"/>
              </w:rPr>
              <w:t>14.</w:t>
            </w:r>
            <w:r>
              <w:rPr>
                <w:rFonts w:ascii="仿宋" w:hAnsi="仿宋" w:cs="仿宋" w:eastAsia="仿宋"/>
                <w:sz w:val="28"/>
                <w:color w:val="333333"/>
                <w:shd w:fill="FFFFFF" w:val="clear"/>
              </w:rPr>
              <w:t>拥有自我备机功能，具备仪器轨道发生故障时，有可独立装载标本的紧急进样口。</w:t>
            </w:r>
          </w:p>
          <w:p>
            <w:pPr>
              <w:pStyle w:val="null3"/>
              <w:jc w:val="both"/>
            </w:pPr>
            <w:r>
              <w:rPr>
                <w:rFonts w:ascii="仿宋" w:hAnsi="仿宋" w:cs="仿宋" w:eastAsia="仿宋"/>
                <w:sz w:val="28"/>
                <w:color w:val="333333"/>
                <w:shd w:fill="FFFFFF" w:val="clear"/>
              </w:rPr>
              <w:t>15.数据传输：具有仪器与信息网络双向通讯功能（LIS、HIS）。</w:t>
            </w:r>
          </w:p>
          <w:p>
            <w:pPr>
              <w:pStyle w:val="null3"/>
              <w:jc w:val="both"/>
            </w:pPr>
            <w:r>
              <w:rPr>
                <w:rFonts w:ascii="仿宋" w:hAnsi="仿宋" w:cs="仿宋" w:eastAsia="仿宋"/>
                <w:sz w:val="28"/>
                <w:color w:val="333333"/>
                <w:shd w:fill="FFFFFF" w:val="clear"/>
              </w:rPr>
              <w:t>16.配置1台电脑。</w:t>
            </w:r>
          </w:p>
        </w:tc>
      </w:tr>
    </w:tbl>
    <w:p>
      <w:pPr>
        <w:pStyle w:val="null3"/>
      </w:pPr>
      <w:r>
        <w:rPr/>
        <w:t>标的名称：多通道移液器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sz w:val="28"/>
                <w:b/>
                <w:color w:val="000000"/>
              </w:rPr>
              <w:t>多通道移液器</w:t>
            </w:r>
          </w:p>
          <w:p>
            <w:pPr>
              <w:pStyle w:val="null3"/>
              <w:jc w:val="left"/>
            </w:pPr>
            <w:r>
              <w:rPr>
                <w:rFonts w:ascii="仿宋" w:hAnsi="仿宋" w:cs="仿宋" w:eastAsia="仿宋"/>
                <w:sz w:val="28"/>
                <w:color w:val="000000"/>
              </w:rPr>
              <w:t>1）</w:t>
            </w:r>
            <w:r>
              <w:rPr>
                <w:rFonts w:ascii="仿宋" w:hAnsi="仿宋" w:cs="仿宋" w:eastAsia="仿宋"/>
                <w:sz w:val="28"/>
                <w:color w:val="000000"/>
              </w:rPr>
              <w:t>用于微量或少量（</w:t>
            </w:r>
            <w:r>
              <w:rPr>
                <w:rFonts w:ascii="仿宋" w:hAnsi="仿宋" w:cs="仿宋" w:eastAsia="仿宋"/>
                <w:sz w:val="28"/>
                <w:color w:val="000000"/>
              </w:rPr>
              <w:t>0.5µl－300 uL）液体的多道手动移液。</w:t>
            </w:r>
          </w:p>
          <w:p>
            <w:pPr>
              <w:pStyle w:val="null3"/>
              <w:jc w:val="left"/>
            </w:pPr>
            <w:r>
              <w:rPr>
                <w:rFonts w:ascii="仿宋" w:hAnsi="仿宋" w:cs="仿宋" w:eastAsia="仿宋"/>
                <w:sz w:val="28"/>
                <w:color w:val="000000"/>
              </w:rPr>
              <w:t>2）</w:t>
            </w:r>
            <w:r>
              <w:rPr>
                <w:rFonts w:ascii="仿宋" w:hAnsi="仿宋" w:cs="仿宋" w:eastAsia="仿宋"/>
                <w:sz w:val="28"/>
                <w:color w:val="000000"/>
              </w:rPr>
              <w:t>密度调节窗口：根据液体的不同密度自行调节；</w:t>
            </w:r>
          </w:p>
          <w:p>
            <w:pPr>
              <w:pStyle w:val="null3"/>
              <w:jc w:val="left"/>
            </w:pPr>
            <w:r>
              <w:rPr>
                <w:rFonts w:ascii="仿宋" w:hAnsi="仿宋" w:cs="仿宋" w:eastAsia="仿宋"/>
                <w:sz w:val="28"/>
                <w:color w:val="000000"/>
              </w:rPr>
              <w:t>3）</w:t>
            </w:r>
            <w:r>
              <w:rPr>
                <w:rFonts w:ascii="仿宋" w:hAnsi="仿宋" w:cs="仿宋" w:eastAsia="仿宋"/>
                <w:sz w:val="28"/>
                <w:color w:val="000000"/>
              </w:rPr>
              <w:t>可整支高温高压灭菌和紫外消毒；</w:t>
            </w:r>
          </w:p>
          <w:p>
            <w:pPr>
              <w:pStyle w:val="null3"/>
              <w:jc w:val="left"/>
            </w:pPr>
            <w:r>
              <w:rPr>
                <w:rFonts w:ascii="仿宋" w:hAnsi="仿宋" w:cs="仿宋" w:eastAsia="仿宋"/>
                <w:sz w:val="28"/>
                <w:color w:val="000000"/>
              </w:rPr>
              <w:t>4）</w:t>
            </w:r>
            <w:r>
              <w:rPr>
                <w:rFonts w:ascii="仿宋" w:hAnsi="仿宋" w:cs="仿宋" w:eastAsia="仿宋"/>
                <w:sz w:val="28"/>
                <w:color w:val="000000"/>
              </w:rPr>
              <w:t>移液器的量程设定单手可调，在操作过程中随时可观察到量程的数值；</w:t>
            </w:r>
          </w:p>
          <w:p>
            <w:pPr>
              <w:pStyle w:val="null3"/>
              <w:jc w:val="left"/>
            </w:pPr>
            <w:r>
              <w:rPr>
                <w:rFonts w:ascii="仿宋" w:hAnsi="仿宋" w:cs="仿宋" w:eastAsia="仿宋"/>
                <w:sz w:val="28"/>
                <w:color w:val="000000"/>
              </w:rPr>
              <w:t>5）</w:t>
            </w:r>
            <w:r>
              <w:rPr>
                <w:rFonts w:ascii="仿宋" w:hAnsi="仿宋" w:cs="仿宋" w:eastAsia="仿宋"/>
                <w:sz w:val="28"/>
                <w:color w:val="000000"/>
              </w:rPr>
              <w:t>体积显示：量程刻度由四位数字放大显示；</w:t>
            </w:r>
          </w:p>
          <w:p>
            <w:pPr>
              <w:pStyle w:val="null3"/>
              <w:jc w:val="left"/>
            </w:pPr>
            <w:r>
              <w:rPr>
                <w:rFonts w:ascii="仿宋" w:hAnsi="仿宋" w:cs="仿宋" w:eastAsia="仿宋"/>
                <w:sz w:val="28"/>
                <w:color w:val="000000"/>
              </w:rPr>
              <w:t>6）</w:t>
            </w:r>
            <w:r>
              <w:rPr>
                <w:rFonts w:ascii="仿宋" w:hAnsi="仿宋" w:cs="仿宋" w:eastAsia="仿宋"/>
                <w:sz w:val="28"/>
                <w:color w:val="000000"/>
              </w:rPr>
              <w:t>弹性吸嘴：伸缩式弹性吸嘴</w:t>
            </w:r>
          </w:p>
        </w:tc>
      </w:tr>
    </w:tbl>
    <w:p>
      <w:pPr>
        <w:pStyle w:val="null3"/>
      </w:pPr>
      <w:r>
        <w:rPr/>
        <w:t>标的名称：单道移液器（高精度）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sz w:val="28"/>
                <w:b/>
                <w:color w:val="000000"/>
              </w:rPr>
              <w:t>单道移液器（高精度）</w:t>
            </w:r>
          </w:p>
          <w:p>
            <w:pPr>
              <w:pStyle w:val="null3"/>
              <w:jc w:val="left"/>
            </w:pPr>
            <w:r>
              <w:rPr>
                <w:rFonts w:ascii="仿宋" w:hAnsi="仿宋" w:cs="仿宋" w:eastAsia="仿宋"/>
                <w:sz w:val="28"/>
                <w:color w:val="000000"/>
              </w:rPr>
              <w:t>1）</w:t>
            </w:r>
            <w:r>
              <w:rPr>
                <w:rFonts w:ascii="仿宋" w:hAnsi="仿宋" w:cs="仿宋" w:eastAsia="仿宋"/>
                <w:sz w:val="28"/>
                <w:color w:val="000000"/>
              </w:rPr>
              <w:t>坚固耐用，耐高温抗腐蚀；</w:t>
            </w:r>
          </w:p>
          <w:p>
            <w:pPr>
              <w:pStyle w:val="null3"/>
              <w:jc w:val="left"/>
            </w:pPr>
            <w:r>
              <w:rPr>
                <w:rFonts w:ascii="仿宋" w:hAnsi="仿宋" w:cs="仿宋" w:eastAsia="仿宋"/>
                <w:sz w:val="28"/>
                <w:color w:val="000000"/>
              </w:rPr>
              <w:t>2）</w:t>
            </w:r>
            <w:r>
              <w:rPr>
                <w:rFonts w:ascii="仿宋" w:hAnsi="仿宋" w:cs="仿宋" w:eastAsia="仿宋"/>
                <w:sz w:val="28"/>
                <w:color w:val="000000"/>
              </w:rPr>
              <w:t>密度调节窗口：根据液体的不同密度自行调节，确保移液精准性；</w:t>
            </w:r>
          </w:p>
          <w:p>
            <w:pPr>
              <w:pStyle w:val="null3"/>
              <w:jc w:val="left"/>
            </w:pPr>
            <w:r>
              <w:rPr>
                <w:rFonts w:ascii="仿宋" w:hAnsi="仿宋" w:cs="仿宋" w:eastAsia="仿宋"/>
                <w:sz w:val="28"/>
                <w:color w:val="000000"/>
              </w:rPr>
              <w:t>3）</w:t>
            </w:r>
            <w:r>
              <w:rPr>
                <w:rFonts w:ascii="仿宋" w:hAnsi="仿宋" w:cs="仿宋" w:eastAsia="仿宋"/>
                <w:sz w:val="28"/>
                <w:color w:val="000000"/>
              </w:rPr>
              <w:t>可整支高温高压灭菌和紫外消毒；</w:t>
            </w:r>
          </w:p>
          <w:p>
            <w:pPr>
              <w:pStyle w:val="null3"/>
              <w:jc w:val="left"/>
            </w:pPr>
            <w:r>
              <w:rPr>
                <w:rFonts w:ascii="仿宋" w:hAnsi="仿宋" w:cs="仿宋" w:eastAsia="仿宋"/>
                <w:sz w:val="28"/>
                <w:color w:val="000000"/>
              </w:rPr>
              <w:t>4）</w:t>
            </w:r>
            <w:r>
              <w:rPr>
                <w:rFonts w:ascii="仿宋" w:hAnsi="仿宋" w:cs="仿宋" w:eastAsia="仿宋"/>
                <w:sz w:val="28"/>
                <w:color w:val="000000"/>
              </w:rPr>
              <w:t>移液器的量程设定单手可调，在操作过程中随时可观察到量程的数值；</w:t>
            </w:r>
          </w:p>
          <w:p>
            <w:pPr>
              <w:pStyle w:val="null3"/>
              <w:jc w:val="left"/>
            </w:pPr>
            <w:r>
              <w:rPr>
                <w:rFonts w:ascii="仿宋" w:hAnsi="仿宋" w:cs="仿宋" w:eastAsia="仿宋"/>
                <w:sz w:val="28"/>
                <w:color w:val="000000"/>
              </w:rPr>
              <w:t>5）</w:t>
            </w:r>
            <w:r>
              <w:rPr>
                <w:rFonts w:ascii="仿宋" w:hAnsi="仿宋" w:cs="仿宋" w:eastAsia="仿宋"/>
                <w:sz w:val="28"/>
                <w:color w:val="000000"/>
              </w:rPr>
              <w:t>体积显示：量程刻度由四位数字放大显示；</w:t>
            </w:r>
          </w:p>
          <w:p>
            <w:pPr>
              <w:pStyle w:val="null3"/>
              <w:jc w:val="left"/>
            </w:pPr>
            <w:r>
              <w:rPr>
                <w:rFonts w:ascii="仿宋" w:hAnsi="仿宋" w:cs="仿宋" w:eastAsia="仿宋"/>
                <w:sz w:val="28"/>
                <w:color w:val="000000"/>
              </w:rPr>
              <w:t>6）</w:t>
            </w:r>
            <w:r>
              <w:rPr>
                <w:rFonts w:ascii="仿宋" w:hAnsi="仿宋" w:cs="仿宋" w:eastAsia="仿宋"/>
                <w:sz w:val="28"/>
                <w:color w:val="000000"/>
              </w:rPr>
              <w:t>弹性吸嘴：伸缩式弹性吸嘴</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合同签后20日历天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合同签订后10个工作日</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 xml:space="preserve">设备到货安装调试后10个工作日 </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验收完成后10个工作日</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乙方完项目内容后，向甲方提出验收申请，甲方接到乙方验收申请后组织验收（必要时可聘请相应专家或委托相应部门验收），验收合格后，出具使用验收合格证明。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质保期：质保期为验收合格后12个月（设备有具体质保要求的，从其约定），期间存在任何故障由乙方负责维修或更换，并承担全部费用（配件、人工费、运输费、更换等全部费用）。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1、按《中华人民共和国民法典》以及相关法律的条款执行。 2、乙方履约延误 2-1、如乙方事先未征得甲方同意并得到 甲方的谅解而单方面延迟执行合同，每延误一天的赔偿费按合同金额的百分之零点五（0.5%）计收。误期赔偿费的最高限额 为合同价格的百分之五（5%）。一旦达到误期赔偿费的最高限额，甲方可终止合同。 2-2、在履行合同过程中，如果乙方遇 到可能妨碍按时提供产品服务的情况，应及时以书面形式将拖延的事实，可能拖延的期限和理由通知甲方。甲方在收到乙方通 知后，应尽快对情况进行评价，并确定是否通过修改合同，酌情延长服务时间或对乙方加收误期赔偿金。每延误一周的赔偿费 按合同金额的百分之零点五（0.5%）计收，直至提供服务为止。误期赔偿费的最高限额为合同价格的百分之五（5%）。一 旦达到误期赔偿费的最高限额，甲方可终止合同。 3、违约终止合同：未按合同要求提供相应数量产品服务或不能满足技术要 求以及不合格产品等违约行为，甲方会同监督机构有权终止合同，对乙方违约行为进行追究，乙方须退回甲方前期支付的费 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 费、律师费、鉴定费、评估费等费用。</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3、提供投标截止日前一年内已缴纳的至少三个月的纳税证明或完税证明（任意税种），依法免税的单位应提供相关证明材料； 4、提供投标截止日前一年内已缴存的至少三个月的社会保障资金缴存单据或社保机构开具的社会保险参保缴费情况证明，依法不需要缴纳社会保障资金的单位应提供相关证明材料； 5、提供参加政府采购活动前三年内，在经营活动中没有重大违法记录书面声明（单独声明）； 6、提供具有履行合同所必需的设备和专业技术能力的承诺书（单独承诺）； 7、本项目不接受联合体投标。供应商需在项目电子化交易系统中按要求填写《投标函》完成承诺并进行电子签章。</w:t>
            </w:r>
          </w:p>
        </w:tc>
        <w:tc>
          <w:tcPr>
            <w:tcW w:type="dxa" w:w="1661"/>
          </w:tcPr>
          <w:p>
            <w:pPr>
              <w:pStyle w:val="null3"/>
            </w:pPr>
            <w:r>
              <w:rPr/>
              <w:t>法定代表人授权委托书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经具有财务审计资质单位出具的完整的2023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经营证明材料</w:t>
            </w:r>
          </w:p>
        </w:tc>
        <w:tc>
          <w:tcPr>
            <w:tcW w:type="dxa" w:w="3322"/>
          </w:tcPr>
          <w:p>
            <w:pPr>
              <w:pStyle w:val="null3"/>
            </w:pPr>
            <w:r>
              <w:rPr/>
              <w:t>1、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 2、本项目全自动电化学发光免疫分析仪、多通道移液器、单道移液器（高精度），允许进口产品投标。供应商所投产品为进口产品的，须提供所投产品厂家授权书（提供授权书的须出具有效授权权限的相关证明文件，证明文件须能显示产品制造厂家对所投产品授权链条的完整性），进口产品不需要提供《医疗器械生产许可证》，国产产品不需要提供厂家授权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企业信用信息查询</w:t>
            </w:r>
          </w:p>
        </w:tc>
        <w:tc>
          <w:tcPr>
            <w:tcW w:type="dxa" w:w="3322"/>
          </w:tcPr>
          <w:p>
            <w:pPr>
              <w:pStyle w:val="null3"/>
            </w:pPr>
            <w:r>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（1）投标人名称是否与购买招标文件的单位名称一致； （2）除明确允许投标人可以自行编写的外，投标文件是否按照招标文件要求的格式编制； （3）投标文件是否按照招标文件的要求盖章签字； （4）投标内容是否有重大缺漏项； （5）是否针对同一项目提交两份或多份内容不同的投标文件，未书面声明哪一份是有效的或出现选择性报价的； （6）投标报价是否超过项目最高限价； （7）投标有效期是否符合招标文件的要求； （8）对招标文件商务要求是否作了明确且实质性响应； （9）对招标文件技术要求是否作了明确响应，对不得偏离的要求是否作了实质性响应； （10）投标文件是否含有采购人不能接受的附件条件； （11）是否符合法律、法规和招标文件规定的其他无效投标情形。</w:t>
            </w:r>
          </w:p>
        </w:tc>
        <w:tc>
          <w:tcPr>
            <w:tcW w:type="dxa" w:w="1661"/>
          </w:tcPr>
          <w:p>
            <w:pPr>
              <w:pStyle w:val="null3"/>
            </w:pPr>
            <w:r>
              <w:rPr/>
              <w:t>开标一览表 投标方案 法定代表人授权委托书 分项报价表 中小企业声明函 业绩 商务条款偏离表 投标人应提交的相关资格证明材料 技术规格偏离表 投标函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投标文件对交货期、质保期、付款方式、安装调试与验收及质保期内服务等5项商务要求进行详细说明，每一项根据响应情况得0～1分；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商务条款偏离表</w:t>
            </w:r>
          </w:p>
        </w:tc>
      </w:tr>
      <w:tr>
        <w:tc>
          <w:tcPr>
            <w:tcW w:type="dxa" w:w="831"/>
            <w:vMerge/>
          </w:tcPr>
          <w:p/>
        </w:tc>
        <w:tc>
          <w:tcPr>
            <w:tcW w:type="dxa" w:w="1661"/>
          </w:tcPr>
          <w:p>
            <w:pPr>
              <w:pStyle w:val="null3"/>
            </w:pPr>
            <w:r>
              <w:rPr/>
              <w:t>技术响应</w:t>
            </w:r>
          </w:p>
        </w:tc>
        <w:tc>
          <w:tcPr>
            <w:tcW w:type="dxa" w:w="2492"/>
          </w:tcPr>
          <w:p>
            <w:pPr>
              <w:pStyle w:val="null3"/>
            </w:pPr>
            <w:r>
              <w:rPr/>
              <w:t>投标产品技术参数清晰、明确，满足或优于招标要求。根据技术参数响应程度（提供投标产品技术白皮书、使用说明书、生产厂商公开发布的产品彩页、检测报告等作为技术条款的证明文件），由评标委员综合评审，每负偏离一项扣1分，扣完为止。</w:t>
            </w:r>
          </w:p>
        </w:tc>
        <w:tc>
          <w:tcPr>
            <w:tcW w:type="dxa" w:w="831"/>
          </w:tcPr>
          <w:p>
            <w:pPr>
              <w:pStyle w:val="null3"/>
              <w:jc w:val="right"/>
            </w:pPr>
            <w:r>
              <w:rPr/>
              <w:t>28.0000</w:t>
            </w:r>
          </w:p>
        </w:tc>
        <w:tc>
          <w:tcPr>
            <w:tcW w:type="dxa" w:w="831"/>
          </w:tcPr>
          <w:p>
            <w:pPr>
              <w:pStyle w:val="null3"/>
            </w:pPr>
            <w:r>
              <w:rPr/>
              <w:t>客观</w:t>
            </w:r>
          </w:p>
        </w:tc>
        <w:tc>
          <w:tcPr>
            <w:tcW w:type="dxa" w:w="1661"/>
          </w:tcPr>
          <w:p>
            <w:pPr>
              <w:pStyle w:val="null3"/>
            </w:pPr>
            <w:r>
              <w:rPr/>
              <w:t>技术规格偏离表</w:t>
            </w:r>
          </w:p>
        </w:tc>
      </w:tr>
      <w:tr>
        <w:tc>
          <w:tcPr>
            <w:tcW w:type="dxa" w:w="831"/>
            <w:vMerge/>
          </w:tcPr>
          <w:p/>
        </w:tc>
        <w:tc>
          <w:tcPr>
            <w:tcW w:type="dxa" w:w="1661"/>
          </w:tcPr>
          <w:p>
            <w:pPr>
              <w:pStyle w:val="null3"/>
            </w:pPr>
            <w:r>
              <w:rPr/>
              <w:t>产品选型、功能配置等</w:t>
            </w:r>
          </w:p>
        </w:tc>
        <w:tc>
          <w:tcPr>
            <w:tcW w:type="dxa" w:w="2492"/>
          </w:tcPr>
          <w:p>
            <w:pPr>
              <w:pStyle w:val="null3"/>
            </w:pPr>
            <w:r>
              <w:rPr/>
              <w:t>1、所响应产品选型合理、配置齐全，整体功能完备且满足使用要求、提供了响应产品技术支持文件（提供生产厂家确认的、相应的功能证明材料），有“详细的生产厂家及产地配置清单”，根据响应情况得8～10分。 2、所响应产品选型较为合理，配置较齐全，整体功能基本满足使用要求、提供了响应产品技术支持文件（提供生产厂家确认的、相应的功能证明材料），有“简单的生产厂家及产地配置清单”，根据响应情况得4～7分。 3、选型配置不合理，产品功能较难满足招标文件要求得0～3分。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1、提供所投产品或生产厂家，第三方检验、评价、认证的产品性能、产品功能、产品生产质量管理证明材料，针对以上三方面，按其响应程度计0～3分； 2、①质量保证期过后有完善的维保服务方案 ②维保价格、配套零配件或相关耗材或主要易损零配件价格合理； ③以用户反馈意见表或评价书的形式提供投标产品运行评价，证明设备的性能稳定，使用效果。针对以上三方面， 按其响应程度计0～6分。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提供所投产品2021年1月至今销售业绩，以合同文件为依据，每份计1分，共5分。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履约能力</w:t>
            </w:r>
          </w:p>
        </w:tc>
        <w:tc>
          <w:tcPr>
            <w:tcW w:type="dxa" w:w="2492"/>
          </w:tcPr>
          <w:p>
            <w:pPr>
              <w:pStyle w:val="null3"/>
            </w:pPr>
            <w:r>
              <w:rPr/>
              <w:t>由评标委员会综合评审 （履约能力承诺详细具体，包括但不限于资金筹措、仓储设施、运输工具、人员素质、管理水平等五个方面）： 1、备货、供货进度及保证措施，拟投入本项目的人员安排合理及责任制度明确，并提供相关人员资质证书，根据响应情况得0～3分； 2、产品安装、检测、调试等方面保证措施，根据响应情况得0～2分。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由评标委员会综合评审： 1、售后服务方案详细、具体、可行（包括投标人售后服务网点的设定，拟投入售后服务人员配置情况，项目交付用户后出现故障响应时间等），售后服务机构专职人员名单及相关行业从业资历（技术证书或相关证明材料等），根据上述五个内容响应情况在0～4分之间赋分； 2、对采购人技术人员的操作，维修、保养等方面进行专业培训，须列出具体培训工作的响应方案并编制详细的响应说明（响应说明需包含培训人数、培训时间、培训内容，保证使用人员正常操作设备的各种功能）有详细的培训计划方案（包括：培训人数、培训时间、培训内容、外出学习等），根据上述四个内容响应情况在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节能环保</w:t>
            </w:r>
          </w:p>
        </w:tc>
        <w:tc>
          <w:tcPr>
            <w:tcW w:type="dxa" w:w="2492"/>
          </w:tcPr>
          <w:p>
            <w:pPr>
              <w:pStyle w:val="null3"/>
            </w:pPr>
            <w:r>
              <w:rPr/>
              <w:t>所投设备为节能产品（以《节能产品政府采购清单》为准），并提供相应证明，得1分 所选产品为环保产品（以《环境标志产品政府采购清单》为准），并提供相应证明，得1分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详见附件：法定代表人授权委托书</w:t>
      </w:r>
    </w:p>
    <w:p>
      <w:pPr>
        <w:pStyle w:val="null3"/>
        <w:ind w:firstLine="960"/>
      </w:pPr>
      <w:r>
        <w:rPr/>
        <w:t>详见附件：投标人应提交的相关资格证明材料</w:t>
      </w:r>
    </w:p>
    <w:p>
      <w:pPr>
        <w:pStyle w:val="null3"/>
        <w:ind w:firstLine="960"/>
      </w:pPr>
      <w:r>
        <w:rPr/>
        <w:t>详见附件：技术规格偏离表</w:t>
      </w:r>
    </w:p>
    <w:p>
      <w:pPr>
        <w:pStyle w:val="null3"/>
        <w:ind w:firstLine="960"/>
      </w:pPr>
      <w:r>
        <w:rPr/>
        <w:t>详见附件：商务条款偏离表</w:t>
      </w:r>
    </w:p>
    <w:p>
      <w:pPr>
        <w:pStyle w:val="null3"/>
        <w:ind w:firstLine="960"/>
      </w:pPr>
      <w:r>
        <w:rPr/>
        <w:t>详见附件：投标方案</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