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rPr>
          <w:rFonts w:hint="default"/>
          <w:sz w:val="44"/>
        </w:rPr>
      </w:pPr>
    </w:p>
    <w:p>
      <w:pPr>
        <w:pStyle w:val="2"/>
        <w:kinsoku w:val="0"/>
        <w:overflowPunct w:val="0"/>
        <w:rPr>
          <w:rFonts w:hint="default"/>
          <w:sz w:val="44"/>
        </w:rPr>
      </w:pPr>
    </w:p>
    <w:p>
      <w:pPr>
        <w:pStyle w:val="2"/>
        <w:kinsoku w:val="0"/>
        <w:overflowPunct w:val="0"/>
        <w:rPr>
          <w:rFonts w:hint="default"/>
          <w:sz w:val="44"/>
        </w:rPr>
      </w:pPr>
    </w:p>
    <w:p>
      <w:pPr>
        <w:pStyle w:val="2"/>
        <w:kinsoku w:val="0"/>
        <w:overflowPunct w:val="0"/>
        <w:spacing w:before="3"/>
        <w:rPr>
          <w:rFonts w:hint="default"/>
          <w:sz w:val="47"/>
        </w:rPr>
      </w:pPr>
    </w:p>
    <w:p>
      <w:pPr>
        <w:pStyle w:val="2"/>
        <w:kinsoku w:val="0"/>
        <w:overflowPunct w:val="0"/>
        <w:ind w:left="2864" w:right="3126"/>
        <w:jc w:val="center"/>
        <w:rPr>
          <w:rFonts w:hint="default"/>
          <w:b/>
          <w:sz w:val="44"/>
        </w:rPr>
      </w:pPr>
      <w:r>
        <w:rPr>
          <w:b/>
          <w:sz w:val="44"/>
        </w:rPr>
        <w:t>服 务 合 同</w:t>
      </w:r>
    </w:p>
    <w:p>
      <w:pPr>
        <w:pStyle w:val="2"/>
        <w:kinsoku w:val="0"/>
        <w:overflowPunct w:val="0"/>
        <w:rPr>
          <w:rFonts w:hint="default"/>
          <w:b/>
          <w:sz w:val="44"/>
        </w:rPr>
      </w:pPr>
    </w:p>
    <w:p>
      <w:pPr>
        <w:pStyle w:val="2"/>
        <w:kinsoku w:val="0"/>
        <w:overflowPunct w:val="0"/>
        <w:rPr>
          <w:rFonts w:hint="default"/>
          <w:b/>
          <w:sz w:val="44"/>
        </w:rPr>
      </w:pPr>
    </w:p>
    <w:p>
      <w:pPr>
        <w:pStyle w:val="2"/>
        <w:kinsoku w:val="0"/>
        <w:overflowPunct w:val="0"/>
        <w:rPr>
          <w:rFonts w:hint="default"/>
          <w:b/>
          <w:sz w:val="44"/>
        </w:rPr>
      </w:pPr>
    </w:p>
    <w:p>
      <w:pPr>
        <w:pStyle w:val="2"/>
        <w:kinsoku w:val="0"/>
        <w:overflowPunct w:val="0"/>
        <w:rPr>
          <w:rFonts w:hint="default"/>
          <w:b/>
          <w:sz w:val="44"/>
        </w:rPr>
      </w:pPr>
    </w:p>
    <w:p>
      <w:pPr>
        <w:pStyle w:val="2"/>
        <w:kinsoku w:val="0"/>
        <w:overflowPunct w:val="0"/>
        <w:spacing w:before="10"/>
        <w:rPr>
          <w:rFonts w:hint="default"/>
          <w:b/>
          <w:sz w:val="41"/>
        </w:rPr>
      </w:pPr>
    </w:p>
    <w:p>
      <w:pPr>
        <w:pStyle w:val="2"/>
        <w:tabs>
          <w:tab w:val="left" w:pos="7349"/>
        </w:tabs>
        <w:kinsoku w:val="0"/>
        <w:overflowPunct w:val="0"/>
        <w:spacing w:before="1"/>
        <w:ind w:left="1376"/>
        <w:rPr>
          <w:rFonts w:hint="default" w:ascii="Times New Roman" w:hAnsi="Times New Roman" w:eastAsia="Times New Roman"/>
          <w:b/>
          <w:sz w:val="28"/>
        </w:rPr>
      </w:pPr>
      <w:r>
        <w:rPr>
          <w:b/>
          <w:spacing w:val="-1"/>
          <w:w w:val="95"/>
          <w:sz w:val="28"/>
        </w:rPr>
        <w:t>采购人：</w:t>
      </w:r>
      <w:r>
        <w:rPr>
          <w:rFonts w:hint="default" w:ascii="Times New Roman" w:hAnsi="Times New Roman" w:eastAsia="Times New Roman"/>
          <w:b/>
          <w:sz w:val="28"/>
          <w:u w:val="single"/>
        </w:rPr>
        <w:t xml:space="preserve"> </w:t>
      </w:r>
      <w:r>
        <w:rPr>
          <w:rFonts w:hint="default" w:ascii="Times New Roman" w:hAnsi="Times New Roman" w:eastAsia="Times New Roman"/>
          <w:b/>
          <w:sz w:val="28"/>
          <w:u w:val="single"/>
        </w:rPr>
        <w:tab/>
      </w:r>
    </w:p>
    <w:p>
      <w:pPr>
        <w:pStyle w:val="2"/>
        <w:kinsoku w:val="0"/>
        <w:overflowPunct w:val="0"/>
        <w:rPr>
          <w:rFonts w:hint="default" w:ascii="Times New Roman" w:hAnsi="Times New Roman" w:eastAsia="Times New Roman"/>
          <w:b/>
          <w:sz w:val="20"/>
        </w:rPr>
      </w:pPr>
    </w:p>
    <w:p>
      <w:pPr>
        <w:pStyle w:val="2"/>
        <w:kinsoku w:val="0"/>
        <w:overflowPunct w:val="0"/>
        <w:rPr>
          <w:rFonts w:hint="default" w:ascii="Times New Roman" w:hAnsi="Times New Roman" w:eastAsia="Times New Roman"/>
          <w:b/>
          <w:sz w:val="20"/>
        </w:rPr>
      </w:pPr>
    </w:p>
    <w:p>
      <w:pPr>
        <w:pStyle w:val="2"/>
        <w:kinsoku w:val="0"/>
        <w:overflowPunct w:val="0"/>
        <w:spacing w:before="5"/>
        <w:rPr>
          <w:rFonts w:hint="default" w:ascii="Times New Roman" w:hAnsi="Times New Roman" w:eastAsia="Times New Roman"/>
          <w:b/>
          <w:sz w:val="17"/>
        </w:rPr>
      </w:pPr>
    </w:p>
    <w:p>
      <w:pPr>
        <w:pStyle w:val="2"/>
        <w:tabs>
          <w:tab w:val="left" w:pos="7208"/>
        </w:tabs>
        <w:kinsoku w:val="0"/>
        <w:overflowPunct w:val="0"/>
        <w:spacing w:before="70"/>
        <w:ind w:left="1376"/>
        <w:rPr>
          <w:rFonts w:hint="default" w:ascii="Times New Roman" w:hAnsi="Times New Roman" w:eastAsia="Times New Roman"/>
          <w:b/>
          <w:sz w:val="28"/>
        </w:rPr>
      </w:pPr>
      <w:r>
        <w:rPr>
          <w:b/>
          <w:spacing w:val="-1"/>
          <w:w w:val="95"/>
          <w:sz w:val="28"/>
        </w:rPr>
        <w:t>供应商</w:t>
      </w:r>
      <w:r>
        <w:rPr>
          <w:b/>
          <w:w w:val="95"/>
          <w:sz w:val="28"/>
        </w:rPr>
        <w:t>：</w:t>
      </w:r>
      <w:r>
        <w:rPr>
          <w:b/>
          <w:spacing w:val="-1"/>
          <w:sz w:val="28"/>
        </w:rPr>
        <w:t xml:space="preserve"> </w:t>
      </w:r>
      <w:r>
        <w:rPr>
          <w:rFonts w:hint="default" w:ascii="Times New Roman" w:hAnsi="Times New Roman" w:eastAsia="Times New Roman"/>
          <w:b/>
          <w:sz w:val="28"/>
          <w:u w:val="single"/>
        </w:rPr>
        <w:t xml:space="preserve"> </w:t>
      </w:r>
      <w:r>
        <w:rPr>
          <w:rFonts w:hint="default" w:ascii="Times New Roman" w:hAnsi="Times New Roman" w:eastAsia="Times New Roman"/>
          <w:b/>
          <w:sz w:val="28"/>
          <w:u w:val="single"/>
        </w:rPr>
        <w:tab/>
      </w:r>
    </w:p>
    <w:p>
      <w:pPr>
        <w:pStyle w:val="2"/>
        <w:kinsoku w:val="0"/>
        <w:overflowPunct w:val="0"/>
        <w:rPr>
          <w:rFonts w:hint="default" w:ascii="Times New Roman" w:hAnsi="Times New Roman" w:eastAsia="Times New Roman"/>
          <w:b/>
          <w:sz w:val="20"/>
        </w:rPr>
      </w:pPr>
    </w:p>
    <w:p>
      <w:pPr>
        <w:pStyle w:val="2"/>
        <w:kinsoku w:val="0"/>
        <w:overflowPunct w:val="0"/>
        <w:rPr>
          <w:rFonts w:hint="default" w:ascii="Times New Roman" w:hAnsi="Times New Roman" w:eastAsia="Times New Roman"/>
          <w:b/>
          <w:sz w:val="20"/>
        </w:rPr>
      </w:pPr>
    </w:p>
    <w:p>
      <w:pPr>
        <w:pStyle w:val="2"/>
        <w:kinsoku w:val="0"/>
        <w:overflowPunct w:val="0"/>
        <w:rPr>
          <w:rFonts w:hint="default" w:ascii="Times New Roman" w:hAnsi="Times New Roman" w:eastAsia="Times New Roman"/>
          <w:b/>
          <w:sz w:val="20"/>
        </w:rPr>
      </w:pPr>
    </w:p>
    <w:p>
      <w:pPr>
        <w:pStyle w:val="2"/>
        <w:kinsoku w:val="0"/>
        <w:overflowPunct w:val="0"/>
        <w:rPr>
          <w:rFonts w:hint="default" w:ascii="Times New Roman" w:hAnsi="Times New Roman" w:eastAsia="Times New Roman"/>
          <w:b/>
          <w:sz w:val="20"/>
        </w:rPr>
      </w:pPr>
    </w:p>
    <w:p>
      <w:pPr>
        <w:pStyle w:val="2"/>
        <w:kinsoku w:val="0"/>
        <w:overflowPunct w:val="0"/>
        <w:rPr>
          <w:rFonts w:hint="default" w:ascii="Times New Roman" w:hAnsi="Times New Roman" w:eastAsia="Times New Roman"/>
          <w:b/>
          <w:sz w:val="20"/>
        </w:rPr>
      </w:pPr>
    </w:p>
    <w:p>
      <w:pPr>
        <w:pStyle w:val="2"/>
        <w:kinsoku w:val="0"/>
        <w:overflowPunct w:val="0"/>
        <w:rPr>
          <w:rFonts w:hint="default" w:ascii="Times New Roman" w:hAnsi="Times New Roman" w:eastAsia="Times New Roman"/>
          <w:b/>
          <w:sz w:val="20"/>
        </w:rPr>
      </w:pPr>
    </w:p>
    <w:p>
      <w:pPr>
        <w:pStyle w:val="2"/>
        <w:kinsoku w:val="0"/>
        <w:overflowPunct w:val="0"/>
        <w:rPr>
          <w:rFonts w:hint="default" w:ascii="Times New Roman" w:hAnsi="Times New Roman" w:eastAsia="Times New Roman"/>
          <w:b/>
          <w:sz w:val="20"/>
        </w:rPr>
      </w:pPr>
    </w:p>
    <w:p>
      <w:pPr>
        <w:pStyle w:val="2"/>
        <w:tabs>
          <w:tab w:val="left" w:pos="1679"/>
        </w:tabs>
        <w:kinsoku w:val="0"/>
        <w:overflowPunct w:val="0"/>
        <w:spacing w:before="211"/>
        <w:ind w:right="257"/>
        <w:jc w:val="center"/>
        <w:rPr>
          <w:rFonts w:hint="default"/>
          <w:sz w:val="28"/>
        </w:rPr>
      </w:pPr>
      <w:r>
        <w:rPr>
          <w:sz w:val="28"/>
        </w:rPr>
        <w:t>二</w:t>
      </w:r>
      <w:r>
        <w:rPr>
          <w:spacing w:val="-3"/>
          <w:sz w:val="28"/>
        </w:rPr>
        <w:t>〇</w:t>
      </w:r>
      <w:r>
        <w:rPr>
          <w:sz w:val="28"/>
        </w:rPr>
        <w:t>二四年</w:t>
      </w:r>
      <w:r>
        <w:rPr>
          <w:sz w:val="28"/>
        </w:rPr>
        <w:tab/>
      </w:r>
      <w:r>
        <w:rPr>
          <w:sz w:val="28"/>
        </w:rPr>
        <w:t>月</w:t>
      </w:r>
    </w:p>
    <w:p>
      <w:pPr>
        <w:pStyle w:val="2"/>
        <w:tabs>
          <w:tab w:val="left" w:pos="1679"/>
        </w:tabs>
        <w:kinsoku w:val="0"/>
        <w:overflowPunct w:val="0"/>
        <w:spacing w:before="211"/>
        <w:ind w:right="257"/>
        <w:jc w:val="center"/>
        <w:rPr>
          <w:rFonts w:hint="default"/>
          <w:sz w:val="28"/>
        </w:rPr>
        <w:sectPr>
          <w:pgSz w:w="11910" w:h="16840"/>
          <w:pgMar w:top="1260" w:right="900" w:bottom="1180" w:left="1160" w:header="1016" w:footer="993" w:gutter="0"/>
          <w:cols w:space="720" w:num="1"/>
        </w:sectPr>
      </w:pPr>
    </w:p>
    <w:p>
      <w:pPr>
        <w:pStyle w:val="2"/>
        <w:kinsoku w:val="0"/>
        <w:overflowPunct w:val="0"/>
        <w:spacing w:before="3"/>
        <w:rPr>
          <w:rFonts w:hint="default"/>
          <w:sz w:val="15"/>
        </w:rPr>
      </w:pPr>
    </w:p>
    <w:p>
      <w:pPr>
        <w:pStyle w:val="2"/>
        <w:tabs>
          <w:tab w:val="left" w:pos="6936"/>
        </w:tabs>
        <w:kinsoku w:val="0"/>
        <w:overflowPunct w:val="0"/>
        <w:spacing w:before="67" w:line="362" w:lineRule="auto"/>
        <w:ind w:left="736" w:right="2907"/>
        <w:rPr>
          <w:rFonts w:hint="default" w:ascii="Times New Roman" w:hAnsi="Times New Roman" w:eastAsia="Times New Roman"/>
          <w:sz w:val="24"/>
        </w:rPr>
      </w:pPr>
      <w:r>
        <w:rPr>
          <w:sz w:val="24"/>
        </w:rPr>
        <w:t>甲方（采购人）：</w:t>
      </w:r>
      <w:r>
        <w:rPr>
          <w:sz w:val="24"/>
          <w:u w:val="single"/>
        </w:rPr>
        <w:tab/>
      </w:r>
      <w:r>
        <w:rPr>
          <w:sz w:val="24"/>
          <w:u w:val="single"/>
        </w:rPr>
        <w:t xml:space="preserve"> </w:t>
      </w:r>
      <w:r>
        <w:rPr>
          <w:sz w:val="24"/>
        </w:rPr>
        <w:t>乙方（供应商）：</w:t>
      </w:r>
      <w:r>
        <w:rPr>
          <w:rFonts w:hint="default" w:ascii="Times New Roman" w:hAnsi="Times New Roman" w:eastAsia="Times New Roman"/>
          <w:sz w:val="24"/>
          <w:u w:val="single"/>
        </w:rPr>
        <w:t xml:space="preserve"> </w:t>
      </w:r>
      <w:r>
        <w:rPr>
          <w:rFonts w:hint="default" w:ascii="Times New Roman" w:hAnsi="Times New Roman" w:eastAsia="Times New Roman"/>
          <w:sz w:val="24"/>
          <w:u w:val="single"/>
        </w:rPr>
        <w:tab/>
      </w:r>
    </w:p>
    <w:p>
      <w:pPr>
        <w:pStyle w:val="2"/>
        <w:tabs>
          <w:tab w:val="left" w:pos="2295"/>
          <w:tab w:val="left" w:pos="6985"/>
        </w:tabs>
        <w:kinsoku w:val="0"/>
        <w:overflowPunct w:val="0"/>
        <w:spacing w:before="4" w:line="364" w:lineRule="auto"/>
        <w:ind w:left="255" w:right="397" w:firstLine="480"/>
        <w:rPr>
          <w:rFonts w:hint="default"/>
          <w:sz w:val="24"/>
        </w:rPr>
      </w:pPr>
      <w:r>
        <w:rPr>
          <w:rFonts w:hint="default" w:ascii="Times New Roman" w:hAnsi="Times New Roman" w:eastAsia="Times New Roman"/>
          <w:sz w:val="24"/>
        </w:rPr>
        <mc:AlternateContent>
          <mc:Choice Requires="wps">
            <w:drawing>
              <wp:anchor distT="0" distB="0" distL="114300" distR="114300" simplePos="0" relativeHeight="251659264" behindDoc="1" locked="0" layoutInCell="1" allowOverlap="1">
                <wp:simplePos x="0" y="0"/>
                <wp:positionH relativeFrom="page">
                  <wp:posOffset>1203960</wp:posOffset>
                </wp:positionH>
                <wp:positionV relativeFrom="paragraph">
                  <wp:posOffset>469265</wp:posOffset>
                </wp:positionV>
                <wp:extent cx="3968115" cy="12700"/>
                <wp:effectExtent l="0" t="0" r="0" b="0"/>
                <wp:wrapNone/>
                <wp:docPr id="2" name="任意多边形 2"/>
                <wp:cNvGraphicFramePr/>
                <a:graphic xmlns:a="http://schemas.openxmlformats.org/drawingml/2006/main">
                  <a:graphicData uri="http://schemas.microsoft.com/office/word/2010/wordprocessingShape">
                    <wps:wsp>
                      <wps:cNvSpPr/>
                      <wps:spPr>
                        <a:xfrm>
                          <a:off x="0" y="0"/>
                          <a:ext cx="3968115" cy="12700"/>
                        </a:xfrm>
                        <a:custGeom>
                          <a:avLst/>
                          <a:gdLst/>
                          <a:ahLst/>
                          <a:cxnLst/>
                          <a:rect l="0" t="0" r="0" b="0"/>
                          <a:pathLst>
                            <a:path w="6249" h="20">
                              <a:moveTo>
                                <a:pt x="0" y="0"/>
                              </a:moveTo>
                              <a:lnTo>
                                <a:pt x="6249" y="0"/>
                              </a:lnTo>
                            </a:path>
                          </a:pathLst>
                        </a:custGeom>
                        <a:noFill/>
                        <a:ln w="762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94.8pt;margin-top:36.95pt;height:1pt;width:312.45pt;mso-position-horizontal-relative:page;z-index:-251657216;mso-width-relative:page;mso-height-relative:page;" filled="f" stroked="t" coordsize="6249,20" o:gfxdata="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3RWu1gAAAAkBAAAPAAAAAAAAAAEAIAAAACIAAABkcnMvZG93&#10;bnJldi54bWxQSwECFAAUAAAACACHTuJAp8DtlzsCAACuBAAADgAAAAAAAAABACAAAAAlAQAAZHJz&#10;L2Uyb0RvYy54bWxQSwUGAAAAAAYABgBZAQAA0gUAAAAA&#10;" path="m0,0l6249,0e">
                <v:fill on="f" focussize="0,0"/>
                <v:stroke weight="0.6pt" color="#000000" joinstyle="round"/>
                <v:imagedata o:title=""/>
                <o:lock v:ext="edit" aspectratio="f"/>
              </v:shape>
            </w:pict>
          </mc:Fallback>
        </mc:AlternateContent>
      </w:r>
      <w:r>
        <w:rPr>
          <w:sz w:val="24"/>
        </w:rPr>
        <w:t>依</w:t>
      </w:r>
      <w:r>
        <w:rPr>
          <w:spacing w:val="-32"/>
          <w:sz w:val="24"/>
        </w:rPr>
        <w:t>据</w:t>
      </w:r>
      <w:r>
        <w:rPr>
          <w:spacing w:val="-3"/>
          <w:sz w:val="24"/>
        </w:rPr>
        <w:t>《</w:t>
      </w:r>
      <w:r>
        <w:rPr>
          <w:sz w:val="24"/>
        </w:rPr>
        <w:t>中华人民共和国民法典</w:t>
      </w:r>
      <w:r>
        <w:rPr>
          <w:spacing w:val="-34"/>
          <w:sz w:val="24"/>
        </w:rPr>
        <w:t>》</w:t>
      </w:r>
      <w:r>
        <w:rPr>
          <w:spacing w:val="-65"/>
          <w:sz w:val="24"/>
        </w:rPr>
        <w:t>、</w:t>
      </w:r>
      <w:r>
        <w:rPr>
          <w:spacing w:val="-3"/>
          <w:sz w:val="24"/>
        </w:rPr>
        <w:t>《</w:t>
      </w:r>
      <w:r>
        <w:rPr>
          <w:sz w:val="24"/>
        </w:rPr>
        <w:t>中华人民共和国政府采购法</w:t>
      </w:r>
      <w:r>
        <w:rPr>
          <w:spacing w:val="-34"/>
          <w:sz w:val="24"/>
        </w:rPr>
        <w:t>》</w:t>
      </w:r>
      <w:r>
        <w:rPr>
          <w:sz w:val="24"/>
        </w:rPr>
        <w:t>等相关法律法规</w:t>
      </w:r>
      <w:r>
        <w:rPr>
          <w:spacing w:val="-15"/>
          <w:sz w:val="24"/>
        </w:rPr>
        <w:t xml:space="preserve">， </w:t>
      </w:r>
      <w:r>
        <w:rPr>
          <w:sz w:val="24"/>
        </w:rPr>
        <w:t>以及</w:t>
      </w:r>
      <w:r>
        <w:rPr>
          <w:sz w:val="24"/>
        </w:rPr>
        <w:tab/>
      </w:r>
      <w:r>
        <w:rPr>
          <w:sz w:val="24"/>
        </w:rPr>
        <w:t>项目名称</w:t>
      </w:r>
      <w:r>
        <w:rPr>
          <w:sz w:val="24"/>
        </w:rPr>
        <w:t>及编号</w:t>
      </w:r>
      <w:r>
        <w:rPr>
          <w:sz w:val="24"/>
        </w:rPr>
        <w:tab/>
      </w:r>
      <w:r>
        <w:rPr>
          <w:spacing w:val="-58"/>
          <w:sz w:val="24"/>
        </w:rPr>
        <w:t>的</w:t>
      </w:r>
      <w:r>
        <w:rPr>
          <w:sz w:val="24"/>
        </w:rPr>
        <w:t>《竞争性磋商文件</w:t>
      </w:r>
      <w:r>
        <w:rPr>
          <w:spacing w:val="-120"/>
          <w:sz w:val="24"/>
        </w:rPr>
        <w:t>》</w:t>
      </w:r>
      <w:r>
        <w:rPr>
          <w:spacing w:val="-18"/>
          <w:sz w:val="24"/>
        </w:rPr>
        <w:t xml:space="preserve">， </w:t>
      </w:r>
      <w:r>
        <w:rPr>
          <w:sz w:val="24"/>
        </w:rPr>
        <w:t>乙方</w:t>
      </w:r>
      <w:r>
        <w:rPr>
          <w:spacing w:val="-5"/>
          <w:sz w:val="24"/>
        </w:rPr>
        <w:t>的</w:t>
      </w:r>
      <w:r>
        <w:rPr>
          <w:spacing w:val="-3"/>
          <w:sz w:val="24"/>
        </w:rPr>
        <w:t>《</w:t>
      </w:r>
      <w:r>
        <w:rPr>
          <w:sz w:val="24"/>
        </w:rPr>
        <w:t>竞争性磋商响应文件</w:t>
      </w:r>
      <w:r>
        <w:rPr>
          <w:spacing w:val="-5"/>
          <w:sz w:val="24"/>
        </w:rPr>
        <w:t>》</w:t>
      </w:r>
      <w:r>
        <w:rPr>
          <w:spacing w:val="-8"/>
          <w:sz w:val="24"/>
        </w:rPr>
        <w:t>及</w:t>
      </w:r>
      <w:r>
        <w:rPr>
          <w:sz w:val="24"/>
        </w:rPr>
        <w:t>《成交通知书</w:t>
      </w:r>
      <w:r>
        <w:rPr>
          <w:spacing w:val="-8"/>
          <w:sz w:val="24"/>
        </w:rPr>
        <w:t>》，</w:t>
      </w:r>
      <w:r>
        <w:rPr>
          <w:sz w:val="24"/>
        </w:rPr>
        <w:t>甲</w:t>
      </w:r>
      <w:r>
        <w:rPr>
          <w:spacing w:val="-8"/>
          <w:sz w:val="24"/>
        </w:rPr>
        <w:t>、</w:t>
      </w:r>
      <w:r>
        <w:rPr>
          <w:sz w:val="24"/>
        </w:rPr>
        <w:t>乙双方同意签订本合同</w:t>
      </w:r>
      <w:r>
        <w:rPr>
          <w:spacing w:val="-8"/>
          <w:sz w:val="24"/>
        </w:rPr>
        <w:t>。</w:t>
      </w:r>
      <w:r>
        <w:rPr>
          <w:sz w:val="24"/>
        </w:rPr>
        <w:t>本项目</w:t>
      </w:r>
      <w:r>
        <w:rPr>
          <w:spacing w:val="-5"/>
          <w:sz w:val="24"/>
        </w:rPr>
        <w:t>的</w:t>
      </w:r>
      <w:r>
        <w:rPr>
          <w:sz w:val="24"/>
        </w:rPr>
        <w:t>《竞争性磋商文件</w:t>
      </w:r>
      <w:r>
        <w:rPr>
          <w:spacing w:val="-8"/>
          <w:sz w:val="24"/>
        </w:rPr>
        <w:t>》</w:t>
      </w:r>
      <w:r>
        <w:rPr>
          <w:spacing w:val="-12"/>
          <w:sz w:val="24"/>
        </w:rPr>
        <w:t>、</w:t>
      </w:r>
      <w:r>
        <w:rPr>
          <w:sz w:val="24"/>
        </w:rPr>
        <w:t>《竞争性磋商响应文件</w:t>
      </w:r>
      <w:r>
        <w:rPr>
          <w:spacing w:val="-5"/>
          <w:sz w:val="24"/>
        </w:rPr>
        <w:t>》</w:t>
      </w:r>
      <w:r>
        <w:rPr>
          <w:spacing w:val="-12"/>
          <w:sz w:val="24"/>
        </w:rPr>
        <w:t>、</w:t>
      </w:r>
      <w:r>
        <w:rPr>
          <w:sz w:val="24"/>
        </w:rPr>
        <w:t>《成交通知书</w:t>
      </w:r>
      <w:r>
        <w:rPr>
          <w:spacing w:val="-8"/>
          <w:sz w:val="24"/>
        </w:rPr>
        <w:t>》</w:t>
      </w:r>
      <w:r>
        <w:rPr>
          <w:sz w:val="24"/>
        </w:rPr>
        <w:t>等均为本合同的组成部分。</w:t>
      </w:r>
    </w:p>
    <w:p>
      <w:pPr>
        <w:pStyle w:val="2"/>
        <w:kinsoku w:val="0"/>
        <w:overflowPunct w:val="0"/>
        <w:spacing w:line="306" w:lineRule="exact"/>
        <w:ind w:left="736"/>
        <w:rPr>
          <w:rFonts w:hint="default"/>
          <w:b/>
          <w:sz w:val="24"/>
        </w:rPr>
      </w:pPr>
      <w:r>
        <w:rPr>
          <w:b/>
          <w:sz w:val="24"/>
        </w:rPr>
        <w:t>一、项目概况</w:t>
      </w:r>
    </w:p>
    <w:p>
      <w:pPr>
        <w:pStyle w:val="2"/>
        <w:kinsoku w:val="0"/>
        <w:overflowPunct w:val="0"/>
        <w:spacing w:before="159" w:line="364" w:lineRule="auto"/>
        <w:ind w:right="517" w:firstLine="1680" w:firstLineChars="700"/>
        <w:jc w:val="both"/>
        <w:rPr>
          <w:rFonts w:hint="default"/>
          <w:sz w:val="24"/>
        </w:rPr>
      </w:pPr>
      <w:r>
        <w:rPr>
          <w:rFonts w:hint="default" w:ascii="Times New Roman" w:hAnsi="Times New Roman" w:eastAsia="Times New Roman"/>
          <w:sz w:val="24"/>
          <w:u w:val="single"/>
        </w:rPr>
        <w:t xml:space="preserve"> </w:t>
      </w:r>
      <w:r>
        <w:rPr>
          <w:rFonts w:hint="default" w:ascii="Times New Roman" w:hAnsi="Times New Roman" w:eastAsia="Times New Roman"/>
          <w:sz w:val="24"/>
          <w:u w:val="single"/>
        </w:rPr>
        <w:tab/>
      </w:r>
      <w:r>
        <w:rPr>
          <w:rFonts w:ascii="Times New Roman" w:hAnsi="Times New Roman" w:eastAsia="宋体"/>
          <w:sz w:val="24"/>
          <w:u w:val="single"/>
        </w:rPr>
        <w:t xml:space="preserve">                                          </w:t>
      </w:r>
      <w:r>
        <w:rPr>
          <w:sz w:val="24"/>
        </w:rPr>
        <w:t>。</w:t>
      </w:r>
    </w:p>
    <w:p>
      <w:pPr>
        <w:pStyle w:val="2"/>
        <w:kinsoku w:val="0"/>
        <w:overflowPunct w:val="0"/>
        <w:spacing w:line="305" w:lineRule="exact"/>
        <w:ind w:left="736"/>
        <w:rPr>
          <w:rFonts w:hint="default"/>
          <w:b/>
          <w:sz w:val="24"/>
        </w:rPr>
      </w:pPr>
      <w:r>
        <w:rPr>
          <w:b/>
          <w:sz w:val="24"/>
        </w:rPr>
        <w:t>二、服务内容：</w:t>
      </w:r>
    </w:p>
    <w:p>
      <w:pPr>
        <w:pStyle w:val="2"/>
        <w:kinsoku w:val="0"/>
        <w:overflowPunct w:val="0"/>
        <w:spacing w:before="160"/>
        <w:ind w:left="736"/>
        <w:rPr>
          <w:rFonts w:hint="default"/>
          <w:sz w:val="24"/>
        </w:rPr>
      </w:pPr>
      <w:r>
        <w:rPr>
          <w:sz w:val="24"/>
        </w:rPr>
        <w:t>1、服务地点：甲方指定地点。</w:t>
      </w:r>
    </w:p>
    <w:p>
      <w:pPr>
        <w:pStyle w:val="2"/>
        <w:tabs>
          <w:tab w:val="left" w:pos="4875"/>
        </w:tabs>
        <w:kinsoku w:val="0"/>
        <w:overflowPunct w:val="0"/>
        <w:spacing w:before="158"/>
        <w:ind w:left="736"/>
        <w:rPr>
          <w:rFonts w:hint="default" w:ascii="Times New Roman" w:hAnsi="Times New Roman" w:eastAsia="Times New Roman"/>
          <w:sz w:val="24"/>
        </w:rPr>
      </w:pPr>
      <w:r>
        <w:rPr>
          <w:sz w:val="24"/>
        </w:rPr>
        <w:t>2、服务期限：</w:t>
      </w:r>
      <w:r>
        <w:rPr>
          <w:rFonts w:hint="default" w:ascii="Times New Roman" w:hAnsi="Times New Roman" w:eastAsia="Times New Roman"/>
          <w:sz w:val="24"/>
          <w:u w:val="single"/>
        </w:rPr>
        <w:t xml:space="preserve"> </w:t>
      </w:r>
      <w:r>
        <w:rPr>
          <w:rFonts w:hint="default" w:ascii="Times New Roman" w:hAnsi="Times New Roman" w:eastAsia="Times New Roman"/>
          <w:sz w:val="24"/>
          <w:u w:val="single"/>
        </w:rPr>
        <w:tab/>
      </w:r>
    </w:p>
    <w:p>
      <w:pPr>
        <w:pStyle w:val="2"/>
        <w:kinsoku w:val="0"/>
        <w:overflowPunct w:val="0"/>
        <w:spacing w:before="161" w:line="364" w:lineRule="auto"/>
        <w:ind w:left="736" w:right="4189"/>
        <w:rPr>
          <w:rFonts w:hint="default"/>
          <w:b/>
          <w:sz w:val="24"/>
        </w:rPr>
      </w:pPr>
      <w:r>
        <w:rPr>
          <w:sz w:val="24"/>
        </w:rPr>
        <w:t>3、质量标准：符合国家及行业质量验收标准。</w:t>
      </w:r>
      <w:r>
        <w:rPr>
          <w:b/>
          <w:sz w:val="24"/>
        </w:rPr>
        <w:t>三、结算方式：</w:t>
      </w:r>
    </w:p>
    <w:p>
      <w:pPr>
        <w:pStyle w:val="2"/>
        <w:tabs>
          <w:tab w:val="left" w:pos="5139"/>
          <w:tab w:val="left" w:pos="8319"/>
        </w:tabs>
        <w:kinsoku w:val="0"/>
        <w:overflowPunct w:val="0"/>
        <w:spacing w:line="306" w:lineRule="exact"/>
        <w:ind w:left="736"/>
        <w:rPr>
          <w:rFonts w:hint="default"/>
          <w:sz w:val="24"/>
        </w:rPr>
      </w:pPr>
      <w:r>
        <w:rPr>
          <w:sz w:val="24"/>
        </w:rPr>
        <w:t>1</w:t>
      </w:r>
      <w:r>
        <w:rPr>
          <w:spacing w:val="-20"/>
          <w:sz w:val="24"/>
        </w:rPr>
        <w:t>、</w:t>
      </w:r>
      <w:r>
        <w:rPr>
          <w:sz w:val="24"/>
        </w:rPr>
        <w:t>本合同包暂定成交价格为</w:t>
      </w:r>
      <w:r>
        <w:rPr>
          <w:spacing w:val="-17"/>
          <w:sz w:val="24"/>
        </w:rPr>
        <w:t>：</w:t>
      </w:r>
      <w:r>
        <w:rPr>
          <w:spacing w:val="-17"/>
          <w:sz w:val="24"/>
          <w:u w:val="single"/>
        </w:rPr>
        <w:t xml:space="preserve"> </w:t>
      </w:r>
      <w:r>
        <w:rPr>
          <w:spacing w:val="-17"/>
          <w:sz w:val="24"/>
          <w:u w:val="single"/>
        </w:rPr>
        <w:tab/>
      </w:r>
      <w:r>
        <w:rPr>
          <w:spacing w:val="-20"/>
          <w:sz w:val="24"/>
        </w:rPr>
        <w:t>元</w:t>
      </w:r>
      <w:r>
        <w:rPr>
          <w:sz w:val="24"/>
        </w:rPr>
        <w:t>（大写</w:t>
      </w:r>
      <w:r>
        <w:rPr>
          <w:spacing w:val="-14"/>
          <w:sz w:val="24"/>
        </w:rPr>
        <w:t>），</w:t>
      </w:r>
      <w:r>
        <w:rPr>
          <w:rFonts w:hint="default" w:ascii="Arial" w:hAnsi="Arial"/>
          <w:spacing w:val="-14"/>
          <w:sz w:val="24"/>
        </w:rPr>
        <w:t>?</w:t>
      </w:r>
      <w:r>
        <w:rPr>
          <w:rFonts w:hint="default" w:ascii="Arial" w:hAnsi="Arial"/>
          <w:spacing w:val="-14"/>
          <w:sz w:val="24"/>
          <w:u w:val="single"/>
        </w:rPr>
        <w:t xml:space="preserve"> </w:t>
      </w:r>
      <w:r>
        <w:rPr>
          <w:rFonts w:hint="default" w:ascii="Arial" w:hAnsi="Arial"/>
          <w:spacing w:val="-14"/>
          <w:sz w:val="24"/>
          <w:u w:val="single"/>
        </w:rPr>
        <w:tab/>
      </w:r>
      <w:r>
        <w:rPr>
          <w:sz w:val="24"/>
        </w:rPr>
        <w:t>（小写</w:t>
      </w:r>
      <w:r>
        <w:rPr>
          <w:spacing w:val="-72"/>
          <w:sz w:val="24"/>
        </w:rPr>
        <w:t>）</w:t>
      </w:r>
      <w:r>
        <w:rPr>
          <w:sz w:val="24"/>
        </w:rPr>
        <w:t>。</w:t>
      </w:r>
    </w:p>
    <w:p>
      <w:pPr>
        <w:pStyle w:val="2"/>
        <w:kinsoku w:val="0"/>
        <w:overflowPunct w:val="0"/>
        <w:spacing w:before="158" w:line="364" w:lineRule="auto"/>
        <w:ind w:left="255" w:right="516" w:firstLine="480"/>
        <w:rPr>
          <w:rFonts w:hint="default"/>
          <w:sz w:val="24"/>
        </w:rPr>
      </w:pPr>
      <w:r>
        <w:rPr>
          <w:sz w:val="24"/>
        </w:rPr>
        <w:t>2、乙方报价已包含竞争性磋商文件所属全部工作内容，该报价不受市场价格变化等因素的影响，乙方不得以任何理由变更。</w:t>
      </w:r>
    </w:p>
    <w:p>
      <w:pPr>
        <w:pStyle w:val="2"/>
        <w:kinsoku w:val="0"/>
        <w:overflowPunct w:val="0"/>
        <w:spacing w:before="1"/>
        <w:ind w:left="736"/>
        <w:rPr>
          <w:rFonts w:hint="default"/>
          <w:sz w:val="24"/>
        </w:rPr>
      </w:pPr>
      <w:r>
        <w:rPr>
          <w:sz w:val="24"/>
        </w:rPr>
        <w:t>3、付款方式：</w:t>
      </w:r>
    </w:p>
    <w:p>
      <w:pPr>
        <w:pStyle w:val="2"/>
        <w:kinsoku w:val="0"/>
        <w:overflowPunct w:val="0"/>
        <w:spacing w:before="158" w:line="364" w:lineRule="auto"/>
        <w:ind w:left="255" w:right="517" w:firstLine="480"/>
        <w:jc w:val="both"/>
        <w:rPr>
          <w:rFonts w:hint="default"/>
          <w:sz w:val="24"/>
        </w:rPr>
      </w:pPr>
      <w:r>
        <w:rPr>
          <w:spacing w:val="3"/>
          <w:sz w:val="24"/>
        </w:rPr>
        <w:t>自合同签订之日起每半年付款一次，每次检测完成后应在约定时间内出具检测报告，甲方按照成交单价*检测次数据实结算，但最高不超过本合同包暂定成交价格。付</w:t>
      </w:r>
      <w:r>
        <w:rPr>
          <w:spacing w:val="-2"/>
          <w:sz w:val="24"/>
        </w:rPr>
        <w:t>款前乙方应向甲方提供增值税发票，否则由乙方未提供发票导致延迟付款延迟的损失由</w:t>
      </w:r>
      <w:r>
        <w:rPr>
          <w:sz w:val="24"/>
        </w:rPr>
        <w:t>乙方承担。</w:t>
      </w:r>
    </w:p>
    <w:p>
      <w:pPr>
        <w:pStyle w:val="2"/>
        <w:kinsoku w:val="0"/>
        <w:overflowPunct w:val="0"/>
        <w:spacing w:line="364" w:lineRule="auto"/>
        <w:ind w:left="736" w:right="397"/>
        <w:rPr>
          <w:rFonts w:hint="default"/>
          <w:sz w:val="24"/>
        </w:rPr>
      </w:pPr>
      <w:r>
        <w:rPr>
          <w:spacing w:val="-14"/>
          <w:sz w:val="24"/>
        </w:rPr>
        <w:t>币种为人民币，支付方式包括：现金转账、支票、银行承兑汇票、商业承兑汇票等。</w:t>
      </w:r>
      <w:r>
        <w:rPr>
          <w:sz w:val="24"/>
        </w:rPr>
        <w:t>乙方开户银行名称、地址和帐号为：</w:t>
      </w:r>
    </w:p>
    <w:p>
      <w:pPr>
        <w:pStyle w:val="2"/>
        <w:tabs>
          <w:tab w:val="left" w:pos="5355"/>
        </w:tabs>
        <w:kinsoku w:val="0"/>
        <w:overflowPunct w:val="0"/>
        <w:spacing w:line="364" w:lineRule="auto"/>
        <w:ind w:left="736" w:right="4488"/>
        <w:jc w:val="both"/>
        <w:rPr>
          <w:rFonts w:hint="default" w:ascii="Times New Roman" w:hAnsi="Times New Roman" w:eastAsia="Times New Roman"/>
          <w:sz w:val="24"/>
        </w:rPr>
      </w:pPr>
      <w:r>
        <w:rPr>
          <w:sz w:val="24"/>
        </w:rPr>
        <w:t>账户名：</w:t>
      </w:r>
      <w:r>
        <w:rPr>
          <w:rFonts w:hint="default" w:ascii="Times New Roman" w:hAnsi="Times New Roman" w:eastAsia="Times New Roman"/>
          <w:sz w:val="24"/>
          <w:u w:val="single"/>
        </w:rPr>
        <w:t xml:space="preserve"> </w:t>
      </w:r>
      <w:r>
        <w:rPr>
          <w:rFonts w:hint="default" w:ascii="Times New Roman" w:hAnsi="Times New Roman" w:eastAsia="Times New Roman"/>
          <w:sz w:val="24"/>
          <w:u w:val="single"/>
        </w:rPr>
        <w:tab/>
      </w:r>
      <w:r>
        <w:rPr>
          <w:rFonts w:hint="default" w:ascii="Times New Roman" w:hAnsi="Times New Roman" w:eastAsia="Times New Roman"/>
          <w:sz w:val="24"/>
          <w:u w:val="single"/>
        </w:rPr>
        <w:t xml:space="preserve"> </w:t>
      </w:r>
      <w:r>
        <w:rPr>
          <w:sz w:val="24"/>
        </w:rPr>
        <w:t>开户行：</w:t>
      </w:r>
      <w:r>
        <w:rPr>
          <w:rFonts w:hint="default" w:ascii="Times New Roman" w:hAnsi="Times New Roman" w:eastAsia="Times New Roman"/>
          <w:sz w:val="24"/>
          <w:u w:val="single"/>
        </w:rPr>
        <w:t xml:space="preserve"> </w:t>
      </w:r>
      <w:r>
        <w:rPr>
          <w:rFonts w:hint="default" w:ascii="Times New Roman" w:hAnsi="Times New Roman" w:eastAsia="Times New Roman"/>
          <w:sz w:val="24"/>
          <w:u w:val="single"/>
        </w:rPr>
        <w:tab/>
      </w:r>
      <w:r>
        <w:rPr>
          <w:rFonts w:hint="default" w:ascii="Times New Roman" w:hAnsi="Times New Roman" w:eastAsia="Times New Roman"/>
          <w:sz w:val="24"/>
          <w:u w:val="single"/>
        </w:rPr>
        <w:t xml:space="preserve"> </w:t>
      </w:r>
      <w:r>
        <w:rPr>
          <w:sz w:val="24"/>
        </w:rPr>
        <w:t>帐 号 ：</w:t>
      </w:r>
      <w:r>
        <w:rPr>
          <w:rFonts w:hint="default" w:ascii="Times New Roman" w:hAnsi="Times New Roman" w:eastAsia="Times New Roman"/>
          <w:sz w:val="24"/>
          <w:u w:val="single"/>
        </w:rPr>
        <w:t xml:space="preserve"> </w:t>
      </w:r>
      <w:r>
        <w:rPr>
          <w:rFonts w:hint="default" w:ascii="Times New Roman" w:hAnsi="Times New Roman" w:eastAsia="Times New Roman"/>
          <w:sz w:val="24"/>
          <w:u w:val="single"/>
        </w:rPr>
        <w:tab/>
      </w:r>
    </w:p>
    <w:p>
      <w:pPr>
        <w:pStyle w:val="2"/>
        <w:tabs>
          <w:tab w:val="left" w:pos="5355"/>
        </w:tabs>
        <w:kinsoku w:val="0"/>
        <w:overflowPunct w:val="0"/>
        <w:spacing w:line="364" w:lineRule="auto"/>
        <w:ind w:left="736" w:right="4488"/>
        <w:jc w:val="both"/>
        <w:rPr>
          <w:rFonts w:hint="default" w:ascii="Times New Roman" w:hAnsi="Times New Roman" w:eastAsia="Times New Roman"/>
          <w:sz w:val="24"/>
        </w:rPr>
        <w:sectPr>
          <w:pgSz w:w="11910" w:h="16840"/>
          <w:pgMar w:top="1260" w:right="900" w:bottom="1180" w:left="1160" w:header="1016" w:footer="993" w:gutter="0"/>
          <w:cols w:space="720" w:num="1"/>
        </w:sectPr>
      </w:pPr>
    </w:p>
    <w:p>
      <w:pPr>
        <w:pStyle w:val="2"/>
        <w:kinsoku w:val="0"/>
        <w:overflowPunct w:val="0"/>
        <w:rPr>
          <w:rFonts w:hint="default" w:ascii="Times New Roman" w:hAnsi="Times New Roman" w:eastAsia="Times New Roman"/>
          <w:sz w:val="17"/>
        </w:rPr>
      </w:pPr>
    </w:p>
    <w:p>
      <w:pPr>
        <w:pStyle w:val="2"/>
        <w:kinsoku w:val="0"/>
        <w:overflowPunct w:val="0"/>
        <w:spacing w:before="66" w:line="362" w:lineRule="auto"/>
        <w:ind w:left="736" w:right="3206"/>
        <w:rPr>
          <w:rFonts w:hint="default"/>
          <w:b/>
          <w:sz w:val="24"/>
        </w:rPr>
      </w:pPr>
      <w:r>
        <w:rPr>
          <w:sz w:val="24"/>
        </w:rPr>
        <w:t>4、</w:t>
      </w:r>
      <w:r>
        <w:rPr>
          <w:b/>
          <w:sz w:val="24"/>
        </w:rPr>
        <w:t>本合同在签订之前需提供各抽检项目成交单价清单。四、服务要求：</w:t>
      </w:r>
    </w:p>
    <w:p>
      <w:pPr>
        <w:pStyle w:val="2"/>
        <w:kinsoku w:val="0"/>
        <w:overflowPunct w:val="0"/>
        <w:spacing w:before="5"/>
        <w:ind w:left="736"/>
        <w:rPr>
          <w:rFonts w:hint="default"/>
          <w:sz w:val="24"/>
        </w:rPr>
      </w:pPr>
      <w:r>
        <w:rPr>
          <w:sz w:val="24"/>
        </w:rPr>
        <w:t>1、成果要求</w:t>
      </w:r>
    </w:p>
    <w:p>
      <w:pPr>
        <w:pStyle w:val="2"/>
        <w:kinsoku w:val="0"/>
        <w:overflowPunct w:val="0"/>
        <w:spacing w:before="158" w:line="364" w:lineRule="auto"/>
        <w:ind w:left="255" w:right="517" w:firstLine="480"/>
        <w:jc w:val="both"/>
        <w:rPr>
          <w:rFonts w:hint="default"/>
          <w:color w:val="000000" w:themeColor="text1"/>
          <w:sz w:val="24"/>
          <w14:textFill>
            <w14:solidFill>
              <w14:schemeClr w14:val="tx1"/>
            </w14:solidFill>
          </w14:textFill>
        </w:rPr>
      </w:pPr>
      <w:r>
        <w:rPr>
          <w:color w:val="000000" w:themeColor="text1"/>
          <w:spacing w:val="-4"/>
          <w:sz w:val="24"/>
          <w14:textFill>
            <w14:solidFill>
              <w14:schemeClr w14:val="tx1"/>
            </w14:solidFill>
          </w14:textFill>
        </w:rPr>
        <w:t>每次现场采样后按约定时限出具监测报告，监测报告需以机构全称作出</w:t>
      </w:r>
      <w:r>
        <w:rPr>
          <w:color w:val="000000" w:themeColor="text1"/>
          <w:sz w:val="24"/>
          <w14:textFill>
            <w14:solidFill>
              <w14:schemeClr w14:val="tx1"/>
            </w14:solidFill>
          </w14:textFill>
        </w:rPr>
        <w:t>，检测项目名称要具体准确，编制、审核、签发人员签字，并附相应检测资质、采样登记表，所有材料加盖检测单位印章。</w:t>
      </w:r>
    </w:p>
    <w:p>
      <w:pPr>
        <w:pStyle w:val="2"/>
        <w:kinsoku w:val="0"/>
        <w:overflowPunct w:val="0"/>
        <w:spacing w:line="307" w:lineRule="exact"/>
        <w:ind w:left="736"/>
        <w:rPr>
          <w:rFonts w:hint="default"/>
          <w:sz w:val="24"/>
        </w:rPr>
      </w:pPr>
      <w:r>
        <w:rPr>
          <w:sz w:val="24"/>
        </w:rPr>
        <w:t>2、工作纪律</w:t>
      </w:r>
    </w:p>
    <w:p>
      <w:pPr>
        <w:pStyle w:val="2"/>
        <w:kinsoku w:val="0"/>
        <w:overflowPunct w:val="0"/>
        <w:spacing w:before="161" w:line="364" w:lineRule="auto"/>
        <w:ind w:left="255" w:right="517" w:firstLine="480"/>
        <w:jc w:val="both"/>
        <w:rPr>
          <w:rFonts w:hint="default"/>
          <w:sz w:val="24"/>
        </w:rPr>
      </w:pPr>
      <w:r>
        <w:rPr>
          <w:spacing w:val="-5"/>
          <w:sz w:val="24"/>
        </w:rPr>
        <w:t>乙方及其工作人员不得随意更改抽样地点、样品信息，不得瞒报、谎报、漏报检验</w:t>
      </w:r>
      <w:r>
        <w:rPr>
          <w:spacing w:val="-7"/>
          <w:sz w:val="24"/>
        </w:rPr>
        <w:t>数据，不得擅自发布抽检信息，不得利用工作之便牟取不正当利益。否则甲方将对违法</w:t>
      </w:r>
      <w:r>
        <w:rPr>
          <w:spacing w:val="-4"/>
          <w:sz w:val="24"/>
        </w:rPr>
        <w:t>违规承检机构一律停止承检工作，情节严重的上报有关部门取消其检验资质，对存在违</w:t>
      </w:r>
      <w:r>
        <w:rPr>
          <w:sz w:val="24"/>
        </w:rPr>
        <w:t>法违规行为的个人，依法依纪追究责任。</w:t>
      </w:r>
    </w:p>
    <w:p>
      <w:pPr>
        <w:pStyle w:val="2"/>
        <w:kinsoku w:val="0"/>
        <w:overflowPunct w:val="0"/>
        <w:spacing w:line="305" w:lineRule="exact"/>
        <w:ind w:left="736"/>
        <w:rPr>
          <w:rFonts w:hint="default"/>
          <w:b/>
          <w:sz w:val="24"/>
        </w:rPr>
      </w:pPr>
      <w:r>
        <w:rPr>
          <w:b/>
          <w:sz w:val="24"/>
        </w:rPr>
        <w:t>五、双方责任</w:t>
      </w:r>
    </w:p>
    <w:p>
      <w:pPr>
        <w:pStyle w:val="2"/>
        <w:kinsoku w:val="0"/>
        <w:overflowPunct w:val="0"/>
        <w:spacing w:before="158"/>
        <w:ind w:left="736"/>
        <w:rPr>
          <w:rFonts w:hint="default"/>
          <w:sz w:val="24"/>
        </w:rPr>
      </w:pPr>
      <w:r>
        <w:rPr>
          <w:sz w:val="24"/>
        </w:rPr>
        <w:t>1、甲方责任</w:t>
      </w:r>
    </w:p>
    <w:p>
      <w:pPr>
        <w:pStyle w:val="5"/>
        <w:numPr>
          <w:ilvl w:val="1"/>
          <w:numId w:val="1"/>
        </w:numPr>
        <w:tabs>
          <w:tab w:val="left" w:pos="1216"/>
        </w:tabs>
        <w:kinsoku w:val="0"/>
        <w:overflowPunct w:val="0"/>
        <w:spacing w:before="160" w:line="362" w:lineRule="auto"/>
        <w:ind w:right="517" w:firstLine="480"/>
        <w:rPr>
          <w:rFonts w:hint="default"/>
        </w:rPr>
      </w:pPr>
      <w:r>
        <w:rPr>
          <w:spacing w:val="-5"/>
        </w:rPr>
        <w:t>甲方应如实填写委托单，并注明监测项目和内容，还应根据乙方的要求提供必</w:t>
      </w:r>
      <w:r>
        <w:t>要的单据及相关资料，对所提供的有关业务资料的真实性、合法性负责。</w:t>
      </w:r>
    </w:p>
    <w:p>
      <w:pPr>
        <w:pStyle w:val="5"/>
        <w:numPr>
          <w:ilvl w:val="1"/>
          <w:numId w:val="1"/>
        </w:numPr>
        <w:tabs>
          <w:tab w:val="left" w:pos="1216"/>
        </w:tabs>
        <w:kinsoku w:val="0"/>
        <w:overflowPunct w:val="0"/>
        <w:spacing w:before="5"/>
        <w:ind w:left="1216" w:hanging="480"/>
        <w:rPr>
          <w:rFonts w:hint="default"/>
        </w:rPr>
      </w:pPr>
      <w:r>
        <w:t>为乙方委派人员的工作提供必要的合作及条件。</w:t>
      </w:r>
    </w:p>
    <w:p>
      <w:pPr>
        <w:pStyle w:val="5"/>
        <w:numPr>
          <w:ilvl w:val="1"/>
          <w:numId w:val="1"/>
        </w:numPr>
        <w:tabs>
          <w:tab w:val="left" w:pos="1216"/>
        </w:tabs>
        <w:kinsoku w:val="0"/>
        <w:overflowPunct w:val="0"/>
        <w:spacing w:before="161"/>
        <w:ind w:left="1216" w:hanging="480"/>
        <w:rPr>
          <w:rFonts w:hint="default"/>
        </w:rPr>
      </w:pPr>
      <w:r>
        <w:t>如对检验报告有特殊要求，甲方应在委托单上“备注”栏内注明。</w:t>
      </w:r>
    </w:p>
    <w:p>
      <w:pPr>
        <w:pStyle w:val="5"/>
        <w:numPr>
          <w:ilvl w:val="1"/>
          <w:numId w:val="1"/>
        </w:numPr>
        <w:tabs>
          <w:tab w:val="left" w:pos="1216"/>
        </w:tabs>
        <w:kinsoku w:val="0"/>
        <w:overflowPunct w:val="0"/>
        <w:spacing w:before="158"/>
        <w:ind w:left="1216" w:hanging="480"/>
        <w:rPr>
          <w:rFonts w:hint="default"/>
        </w:rPr>
      </w:pPr>
      <w:r>
        <w:t>按照本合同约定及时足额支付检测费用。</w:t>
      </w:r>
    </w:p>
    <w:p>
      <w:pPr>
        <w:pStyle w:val="2"/>
        <w:kinsoku w:val="0"/>
        <w:overflowPunct w:val="0"/>
        <w:spacing w:before="158"/>
        <w:ind w:left="736"/>
        <w:rPr>
          <w:rFonts w:hint="default"/>
          <w:sz w:val="24"/>
        </w:rPr>
      </w:pPr>
      <w:r>
        <w:rPr>
          <w:sz w:val="24"/>
        </w:rPr>
        <w:t>2、乙方的责任</w:t>
      </w:r>
    </w:p>
    <w:p>
      <w:pPr>
        <w:pStyle w:val="5"/>
        <w:numPr>
          <w:ilvl w:val="1"/>
          <w:numId w:val="2"/>
        </w:numPr>
        <w:tabs>
          <w:tab w:val="left" w:pos="1216"/>
        </w:tabs>
        <w:kinsoku w:val="0"/>
        <w:overflowPunct w:val="0"/>
        <w:spacing w:before="161" w:line="364" w:lineRule="auto"/>
        <w:ind w:right="517" w:firstLine="480"/>
        <w:rPr>
          <w:rFonts w:hint="default"/>
        </w:rPr>
      </w:pPr>
      <w:r>
        <w:rPr>
          <w:spacing w:val="-7"/>
        </w:rPr>
        <w:t xml:space="preserve">乙方每次至少配备 </w:t>
      </w:r>
      <w:r>
        <w:t>2</w:t>
      </w:r>
      <w:r>
        <w:rPr>
          <w:spacing w:val="-12"/>
        </w:rPr>
        <w:t xml:space="preserve"> 名或以上工作人员，能够熟练按流程监测，了解相关法律</w:t>
      </w:r>
      <w:r>
        <w:t>法规以及基本相关知识，严格遵守各项规章制度。</w:t>
      </w:r>
    </w:p>
    <w:p>
      <w:pPr>
        <w:pStyle w:val="5"/>
        <w:numPr>
          <w:ilvl w:val="1"/>
          <w:numId w:val="2"/>
        </w:numPr>
        <w:tabs>
          <w:tab w:val="left" w:pos="1216"/>
        </w:tabs>
        <w:kinsoku w:val="0"/>
        <w:overflowPunct w:val="0"/>
        <w:spacing w:line="364" w:lineRule="auto"/>
        <w:ind w:right="517" w:firstLine="480"/>
        <w:rPr>
          <w:rFonts w:hint="default"/>
        </w:rPr>
      </w:pPr>
      <w:r>
        <w:rPr>
          <w:spacing w:val="-6"/>
        </w:rPr>
        <w:t>监测点位的布设，应根据监测对象、污染物性质、分析方法和具体条件，按有</w:t>
      </w:r>
      <w:r>
        <w:t>关技术规范、规定进行。</w:t>
      </w:r>
    </w:p>
    <w:p>
      <w:pPr>
        <w:pStyle w:val="5"/>
        <w:numPr>
          <w:ilvl w:val="1"/>
          <w:numId w:val="2"/>
        </w:numPr>
        <w:tabs>
          <w:tab w:val="left" w:pos="1216"/>
        </w:tabs>
        <w:kinsoku w:val="0"/>
        <w:overflowPunct w:val="0"/>
        <w:spacing w:line="364" w:lineRule="auto"/>
        <w:ind w:right="517" w:firstLine="480"/>
        <w:rPr>
          <w:rFonts w:hint="default"/>
        </w:rPr>
      </w:pPr>
      <w:r>
        <w:rPr>
          <w:spacing w:val="-4"/>
        </w:rPr>
        <w:t>乙方采样时要详细了解排污单位的生产状况，特别注意是否存在异常情况，有</w:t>
      </w:r>
      <w:r>
        <w:t>异常及时向甲方汇报。</w:t>
      </w:r>
    </w:p>
    <w:p>
      <w:pPr>
        <w:pStyle w:val="5"/>
        <w:numPr>
          <w:ilvl w:val="1"/>
          <w:numId w:val="2"/>
        </w:numPr>
        <w:tabs>
          <w:tab w:val="left" w:pos="1216"/>
        </w:tabs>
        <w:kinsoku w:val="0"/>
        <w:overflowPunct w:val="0"/>
        <w:spacing w:line="364" w:lineRule="auto"/>
        <w:ind w:right="397" w:firstLine="480"/>
        <w:rPr>
          <w:rFonts w:hint="default"/>
        </w:rPr>
      </w:pPr>
      <w:r>
        <w:rPr>
          <w:spacing w:val="-11"/>
        </w:rPr>
        <w:t>乙方采样时填写采样记录，记录主要内容有：采样名称、样品类别、采样日期、</w:t>
      </w:r>
      <w:r>
        <w:t>样品编号、采样地点、采样时间、监测项目企业生产状况和采样人等。</w:t>
      </w:r>
    </w:p>
    <w:p>
      <w:pPr>
        <w:pStyle w:val="5"/>
        <w:numPr>
          <w:ilvl w:val="1"/>
          <w:numId w:val="2"/>
        </w:numPr>
        <w:tabs>
          <w:tab w:val="left" w:pos="1216"/>
        </w:tabs>
        <w:kinsoku w:val="0"/>
        <w:overflowPunct w:val="0"/>
        <w:spacing w:line="364" w:lineRule="auto"/>
        <w:ind w:right="469" w:firstLine="480"/>
        <w:rPr>
          <w:rFonts w:hint="default"/>
        </w:rPr>
      </w:pPr>
      <w:r>
        <w:rPr>
          <w:spacing w:val="-1"/>
        </w:rPr>
        <w:t>采样频次、时间和方法应根据监测对象和分析方法的要求，按有关技术规范、</w:t>
      </w:r>
      <w:r>
        <w:t>规定执行。</w:t>
      </w:r>
    </w:p>
    <w:p>
      <w:pPr>
        <w:pStyle w:val="5"/>
        <w:numPr>
          <w:ilvl w:val="1"/>
          <w:numId w:val="2"/>
        </w:numPr>
        <w:tabs>
          <w:tab w:val="left" w:pos="1216"/>
        </w:tabs>
        <w:kinsoku w:val="0"/>
        <w:overflowPunct w:val="0"/>
        <w:spacing w:line="306" w:lineRule="exact"/>
        <w:ind w:left="1216" w:hanging="480"/>
        <w:rPr>
          <w:rFonts w:hint="default"/>
          <w:spacing w:val="-4"/>
        </w:rPr>
      </w:pPr>
      <w:r>
        <w:rPr>
          <w:spacing w:val="-4"/>
        </w:rPr>
        <w:t>采样时要注意样品的代表性，并防止样品受污染，在输送、保存过程中保持待</w:t>
      </w:r>
    </w:p>
    <w:p>
      <w:pPr>
        <w:pStyle w:val="5"/>
        <w:numPr>
          <w:ilvl w:val="1"/>
          <w:numId w:val="2"/>
        </w:numPr>
        <w:tabs>
          <w:tab w:val="left" w:pos="1216"/>
        </w:tabs>
        <w:kinsoku w:val="0"/>
        <w:overflowPunct w:val="0"/>
        <w:spacing w:line="306" w:lineRule="exact"/>
        <w:ind w:left="1216" w:hanging="480"/>
        <w:rPr>
          <w:rFonts w:hint="default"/>
          <w:spacing w:val="-4"/>
        </w:rPr>
        <w:sectPr>
          <w:footerReference r:id="rId3" w:type="default"/>
          <w:pgSz w:w="11910" w:h="16840"/>
          <w:pgMar w:top="1260" w:right="900" w:bottom="1180" w:left="1160" w:header="1016" w:footer="993" w:gutter="0"/>
          <w:pgNumType w:start="30"/>
          <w:cols w:space="720" w:num="1"/>
        </w:sectPr>
      </w:pPr>
    </w:p>
    <w:p>
      <w:pPr>
        <w:pStyle w:val="2"/>
        <w:kinsoku w:val="0"/>
        <w:overflowPunct w:val="0"/>
        <w:spacing w:before="3"/>
        <w:rPr>
          <w:rFonts w:hint="default"/>
          <w:sz w:val="15"/>
        </w:rPr>
      </w:pPr>
    </w:p>
    <w:p>
      <w:pPr>
        <w:pStyle w:val="2"/>
        <w:kinsoku w:val="0"/>
        <w:overflowPunct w:val="0"/>
        <w:spacing w:before="67" w:line="364" w:lineRule="auto"/>
        <w:ind w:left="255" w:right="397"/>
        <w:rPr>
          <w:rFonts w:hint="default"/>
          <w:sz w:val="24"/>
        </w:rPr>
      </w:pPr>
      <w:r>
        <w:rPr>
          <w:spacing w:val="-5"/>
          <w:sz w:val="24"/>
        </w:rPr>
        <w:t>测组分不发生变化。必要时，采样人员应在现场加入保存剂进行固定，需要冷藏的样品</w:t>
      </w:r>
      <w:r>
        <w:rPr>
          <w:spacing w:val="-14"/>
          <w:sz w:val="24"/>
        </w:rPr>
        <w:t xml:space="preserve">应在低温下保存并将样品迅速送交实验室。为防止交叉污染，样品容器应定点定项使用， </w:t>
      </w:r>
      <w:r>
        <w:rPr>
          <w:sz w:val="24"/>
        </w:rPr>
        <w:t>每批次增加平行样、空白样、密码样。</w:t>
      </w:r>
    </w:p>
    <w:p>
      <w:pPr>
        <w:pStyle w:val="5"/>
        <w:numPr>
          <w:ilvl w:val="1"/>
          <w:numId w:val="2"/>
        </w:numPr>
        <w:tabs>
          <w:tab w:val="left" w:pos="1216"/>
        </w:tabs>
        <w:kinsoku w:val="0"/>
        <w:overflowPunct w:val="0"/>
        <w:spacing w:line="304" w:lineRule="exact"/>
        <w:ind w:left="1216" w:hanging="480"/>
        <w:rPr>
          <w:rFonts w:hint="default"/>
        </w:rPr>
      </w:pPr>
      <w:r>
        <w:t>分析测试时应优先选用国家标准方法和最新版本的环境监测分析方法。</w:t>
      </w:r>
    </w:p>
    <w:p>
      <w:pPr>
        <w:pStyle w:val="5"/>
        <w:numPr>
          <w:ilvl w:val="1"/>
          <w:numId w:val="2"/>
        </w:numPr>
        <w:tabs>
          <w:tab w:val="left" w:pos="1216"/>
        </w:tabs>
        <w:kinsoku w:val="0"/>
        <w:overflowPunct w:val="0"/>
        <w:spacing w:before="160" w:line="364" w:lineRule="auto"/>
        <w:ind w:right="397" w:firstLine="480"/>
        <w:rPr>
          <w:rFonts w:hint="default"/>
        </w:rPr>
      </w:pPr>
      <w:r>
        <w:rPr>
          <w:spacing w:val="-13"/>
        </w:rPr>
        <w:t xml:space="preserve">监测过程全程序按规范记录，监测数据、报告及相关记录应严格按照规范审核， </w:t>
      </w:r>
      <w:r>
        <w:t>确保监测工作过程的可追溯性，保存监测全过程视频资料。</w:t>
      </w:r>
    </w:p>
    <w:p>
      <w:pPr>
        <w:pStyle w:val="5"/>
        <w:numPr>
          <w:ilvl w:val="1"/>
          <w:numId w:val="2"/>
        </w:numPr>
        <w:tabs>
          <w:tab w:val="left" w:pos="1216"/>
          <w:tab w:val="left" w:pos="3195"/>
        </w:tabs>
        <w:kinsoku w:val="0"/>
        <w:overflowPunct w:val="0"/>
        <w:spacing w:line="364" w:lineRule="auto"/>
        <w:ind w:right="517" w:firstLine="480"/>
        <w:rPr>
          <w:rFonts w:hint="default"/>
        </w:rPr>
      </w:pPr>
      <w:r>
        <w:t>乙方收到检品后</w:t>
      </w:r>
      <w:r>
        <w:rPr>
          <w:u w:val="single"/>
        </w:rPr>
        <w:t xml:space="preserve"> </w:t>
      </w:r>
      <w:r>
        <w:rPr>
          <w:u w:val="single"/>
        </w:rPr>
        <w:tab/>
      </w:r>
      <w:r>
        <w:t>日内出具检验报告</w:t>
      </w:r>
      <w:r>
        <w:rPr>
          <w:spacing w:val="-36"/>
        </w:rPr>
        <w:t>。</w:t>
      </w:r>
      <w:r>
        <w:t>对于特殊</w:t>
      </w:r>
      <w:r>
        <w:rPr>
          <w:spacing w:val="-36"/>
        </w:rPr>
        <w:t>、</w:t>
      </w:r>
      <w:r>
        <w:t>涉案样品的检验</w:t>
      </w:r>
      <w:r>
        <w:rPr>
          <w:spacing w:val="-36"/>
        </w:rPr>
        <w:t>，</w:t>
      </w:r>
      <w:r>
        <w:rPr>
          <w:spacing w:val="36"/>
        </w:rPr>
        <w:t xml:space="preserve"> </w:t>
      </w:r>
      <w:r>
        <w:t>日出</w:t>
      </w:r>
      <w:r>
        <w:rPr>
          <w:spacing w:val="-18"/>
        </w:rPr>
        <w:t>结</w:t>
      </w:r>
      <w:r>
        <w:t>果， 日出报告。涉案样品需要配合司法机关调查、取证的应积极配合。</w:t>
      </w:r>
    </w:p>
    <w:p>
      <w:pPr>
        <w:pStyle w:val="2"/>
        <w:kinsoku w:val="0"/>
        <w:overflowPunct w:val="0"/>
        <w:spacing w:line="306" w:lineRule="exact"/>
        <w:ind w:left="736"/>
        <w:rPr>
          <w:rFonts w:hint="default"/>
          <w:b/>
          <w:sz w:val="24"/>
        </w:rPr>
      </w:pPr>
      <w:r>
        <w:rPr>
          <w:b/>
          <w:sz w:val="24"/>
        </w:rPr>
        <w:t>六、违约责任</w:t>
      </w:r>
    </w:p>
    <w:p>
      <w:pPr>
        <w:pStyle w:val="2"/>
        <w:kinsoku w:val="0"/>
        <w:overflowPunct w:val="0"/>
        <w:spacing w:before="159" w:line="362" w:lineRule="auto"/>
        <w:ind w:left="255" w:right="513" w:firstLine="480"/>
        <w:rPr>
          <w:rFonts w:hint="default"/>
          <w:sz w:val="24"/>
        </w:rPr>
      </w:pPr>
      <w:r>
        <w:rPr>
          <w:sz w:val="24"/>
        </w:rPr>
        <w:t>1、乙方出具虚假、错误检验数据和结论，一经发现，立即取消合作资格，造成的一切后果由乙方承担。</w:t>
      </w:r>
    </w:p>
    <w:p>
      <w:pPr>
        <w:pStyle w:val="2"/>
        <w:kinsoku w:val="0"/>
        <w:overflowPunct w:val="0"/>
        <w:spacing w:before="5" w:line="364" w:lineRule="auto"/>
        <w:ind w:left="255" w:right="517" w:firstLine="480"/>
        <w:jc w:val="both"/>
        <w:rPr>
          <w:rFonts w:hint="default"/>
          <w:sz w:val="24"/>
        </w:rPr>
      </w:pPr>
      <w:r>
        <w:rPr>
          <w:sz w:val="24"/>
        </w:rPr>
        <w:t>2、如因乙方未全面履行合同义务或者发生违约，甲方有权终止合同，依法向乙方</w:t>
      </w:r>
      <w:r>
        <w:rPr>
          <w:spacing w:val="-6"/>
          <w:sz w:val="24"/>
        </w:rPr>
        <w:t>进行经济索赔，并报请政府釆购监督管理机关进行相应的行政处罚。甲方违约的，应当</w:t>
      </w:r>
      <w:r>
        <w:rPr>
          <w:sz w:val="24"/>
        </w:rPr>
        <w:t>赔偿给乙方造成的直接经济损失。</w:t>
      </w:r>
    </w:p>
    <w:p>
      <w:pPr>
        <w:pStyle w:val="2"/>
        <w:kinsoku w:val="0"/>
        <w:overflowPunct w:val="0"/>
        <w:spacing w:line="364" w:lineRule="auto"/>
        <w:ind w:left="255" w:right="517" w:firstLine="480"/>
        <w:jc w:val="both"/>
        <w:rPr>
          <w:rFonts w:hint="default"/>
          <w:sz w:val="24"/>
        </w:rPr>
      </w:pPr>
      <w:r>
        <w:rPr>
          <w:sz w:val="24"/>
        </w:rPr>
        <w:t>3、乙方工作人员在履行职务过程中的疏忽、失职、过错等故意或者过失原因给甲</w:t>
      </w:r>
      <w:r>
        <w:rPr>
          <w:spacing w:val="-5"/>
          <w:sz w:val="24"/>
        </w:rPr>
        <w:t>方造成损失或侵害，包括但不限于甲方本身的财产损失、由此而导致的甲方对任何第三方的法律责任等，乙方均应承担全部的赔偿责任。因乙方责任而造成延期，每超过一天</w:t>
      </w:r>
      <w:r>
        <w:rPr>
          <w:spacing w:val="-8"/>
          <w:sz w:val="24"/>
        </w:rPr>
        <w:t xml:space="preserve">按合同总价款的 </w:t>
      </w:r>
      <w:r>
        <w:rPr>
          <w:sz w:val="24"/>
        </w:rPr>
        <w:t>5%</w:t>
      </w:r>
      <w:r>
        <w:rPr>
          <w:spacing w:val="-9"/>
          <w:sz w:val="24"/>
        </w:rPr>
        <w:t>支付釆购人误期赔偿金，直至提供服务结束为止，所有因延期而产生</w:t>
      </w:r>
      <w:r>
        <w:rPr>
          <w:sz w:val="24"/>
        </w:rPr>
        <w:t>的费用由乙方承担。</w:t>
      </w:r>
    </w:p>
    <w:p>
      <w:pPr>
        <w:pStyle w:val="2"/>
        <w:kinsoku w:val="0"/>
        <w:overflowPunct w:val="0"/>
        <w:spacing w:line="306" w:lineRule="exact"/>
        <w:ind w:left="736"/>
        <w:rPr>
          <w:rFonts w:hint="default"/>
          <w:b/>
          <w:w w:val="95"/>
          <w:sz w:val="24"/>
        </w:rPr>
      </w:pPr>
      <w:r>
        <w:rPr>
          <w:b/>
          <w:w w:val="95"/>
          <w:sz w:val="24"/>
        </w:rPr>
        <w:t>七、通知与送达</w:t>
      </w:r>
    </w:p>
    <w:p>
      <w:pPr>
        <w:pStyle w:val="2"/>
        <w:kinsoku w:val="0"/>
        <w:overflowPunct w:val="0"/>
        <w:spacing w:before="158" w:line="364" w:lineRule="auto"/>
        <w:ind w:left="255" w:right="469" w:firstLine="480"/>
        <w:jc w:val="both"/>
        <w:rPr>
          <w:rFonts w:hint="default"/>
          <w:sz w:val="24"/>
        </w:rPr>
      </w:pPr>
      <w:r>
        <w:rPr>
          <w:sz w:val="24"/>
        </w:rPr>
        <w:t>1、任何与本合同有关的需要送达或给予的通知、合同、同意或其他通信，以及争</w:t>
      </w:r>
      <w:r>
        <w:rPr>
          <w:spacing w:val="-3"/>
          <w:sz w:val="24"/>
        </w:rPr>
        <w:t>议解决阶段的司法文书送达，除双方另有约定外，应按双方当事人在本合同中列明的地</w:t>
      </w:r>
      <w:r>
        <w:rPr>
          <w:spacing w:val="-8"/>
          <w:sz w:val="24"/>
        </w:rPr>
        <w:t>址、传真、电话、电子邮件或其他联系方式进行；通过传真、电话、电子邮件发出的任</w:t>
      </w:r>
      <w:r>
        <w:rPr>
          <w:spacing w:val="-9"/>
          <w:sz w:val="24"/>
        </w:rPr>
        <w:t xml:space="preserve">何文件、资料、通知，在发出后即视为收讫。通过邮寄发出的任何文件、资料、通知， </w:t>
      </w:r>
      <w:r>
        <w:rPr>
          <w:sz w:val="24"/>
        </w:rPr>
        <w:t>在寄出三天后即视为收讫。</w:t>
      </w:r>
    </w:p>
    <w:p>
      <w:pPr>
        <w:pStyle w:val="2"/>
        <w:kinsoku w:val="0"/>
        <w:overflowPunct w:val="0"/>
        <w:spacing w:line="364" w:lineRule="auto"/>
        <w:ind w:left="255" w:right="397" w:firstLine="480"/>
        <w:rPr>
          <w:rFonts w:hint="default"/>
          <w:spacing w:val="-7"/>
          <w:sz w:val="24"/>
        </w:rPr>
      </w:pPr>
      <w:r>
        <w:rPr>
          <w:sz w:val="24"/>
        </w:rPr>
        <w:t>2、任何一方在本合同所列的地址、传真、电话、电子邮件或其他联系方式发生改</w:t>
      </w:r>
      <w:r>
        <w:rPr>
          <w:spacing w:val="-12"/>
          <w:sz w:val="24"/>
        </w:rPr>
        <w:t xml:space="preserve">变的，应自变更之日起 </w:t>
      </w:r>
      <w:r>
        <w:rPr>
          <w:sz w:val="24"/>
        </w:rPr>
        <w:t>3</w:t>
      </w:r>
      <w:r>
        <w:rPr>
          <w:spacing w:val="-16"/>
          <w:sz w:val="24"/>
        </w:rPr>
        <w:t xml:space="preserve"> 日内以书面形式通知对方，否则，对方按照原来的地址、传真、</w:t>
      </w:r>
      <w:r>
        <w:rPr>
          <w:spacing w:val="-6"/>
          <w:sz w:val="24"/>
        </w:rPr>
        <w:t>电话、电子邮件或其他联系方式发出的文件、资料、通知等均视为在前款约定的时间内</w:t>
      </w:r>
      <w:r>
        <w:rPr>
          <w:spacing w:val="-7"/>
          <w:sz w:val="24"/>
        </w:rPr>
        <w:t>收讫，由此产生的一切后果，均由另一方自行承担。但一方签收对方发来的上述变更通知前，已经发出的通知，视为对方已经收悉。</w:t>
      </w:r>
    </w:p>
    <w:p>
      <w:pPr>
        <w:pStyle w:val="2"/>
        <w:kinsoku w:val="0"/>
        <w:overflowPunct w:val="0"/>
        <w:spacing w:line="364" w:lineRule="auto"/>
        <w:ind w:left="255" w:right="397" w:firstLine="480"/>
        <w:rPr>
          <w:rFonts w:hint="default"/>
          <w:spacing w:val="-7"/>
          <w:sz w:val="24"/>
        </w:rPr>
        <w:sectPr>
          <w:pgSz w:w="11910" w:h="16840"/>
          <w:pgMar w:top="1260" w:right="900" w:bottom="1180" w:left="1160" w:header="1016" w:footer="993" w:gutter="0"/>
          <w:cols w:space="720" w:num="1"/>
        </w:sectPr>
      </w:pPr>
    </w:p>
    <w:p>
      <w:pPr>
        <w:pStyle w:val="2"/>
        <w:kinsoku w:val="0"/>
        <w:overflowPunct w:val="0"/>
        <w:spacing w:before="3"/>
        <w:rPr>
          <w:rFonts w:hint="default"/>
          <w:sz w:val="15"/>
        </w:rPr>
      </w:pPr>
    </w:p>
    <w:p>
      <w:pPr>
        <w:pStyle w:val="2"/>
        <w:kinsoku w:val="0"/>
        <w:overflowPunct w:val="0"/>
        <w:spacing w:before="67"/>
        <w:ind w:left="736"/>
        <w:rPr>
          <w:rFonts w:hint="default"/>
          <w:b/>
          <w:sz w:val="24"/>
        </w:rPr>
      </w:pPr>
      <w:r>
        <w:rPr>
          <w:b/>
          <w:sz w:val="24"/>
        </w:rPr>
        <w:t>八、不可抗力</w:t>
      </w:r>
    </w:p>
    <w:p>
      <w:pPr>
        <w:pStyle w:val="2"/>
        <w:kinsoku w:val="0"/>
        <w:overflowPunct w:val="0"/>
        <w:spacing w:before="158" w:line="364" w:lineRule="auto"/>
        <w:ind w:left="255" w:right="456" w:firstLine="480"/>
        <w:rPr>
          <w:rFonts w:hint="default"/>
          <w:sz w:val="24"/>
        </w:rPr>
      </w:pPr>
      <w:r>
        <w:rPr>
          <w:sz w:val="24"/>
        </w:rPr>
        <w:t>发生不可抗力的，双方应立即进行磋商，寻求合理的解决方案，并且要尽一切合理努力将不可抗力造成的损失降低到最小程度。</w:t>
      </w:r>
    </w:p>
    <w:p>
      <w:pPr>
        <w:pStyle w:val="2"/>
        <w:kinsoku w:val="0"/>
        <w:overflowPunct w:val="0"/>
        <w:spacing w:line="306" w:lineRule="exact"/>
        <w:ind w:left="736"/>
        <w:rPr>
          <w:rFonts w:hint="default"/>
          <w:sz w:val="24"/>
        </w:rPr>
      </w:pPr>
      <w:r>
        <w:rPr>
          <w:b/>
          <w:sz w:val="24"/>
        </w:rPr>
        <w:t>九、争议的解决</w:t>
      </w:r>
    </w:p>
    <w:p>
      <w:pPr>
        <w:pStyle w:val="2"/>
        <w:kinsoku w:val="0"/>
        <w:overflowPunct w:val="0"/>
        <w:spacing w:before="160" w:line="364" w:lineRule="auto"/>
        <w:ind w:right="463" w:firstLine="480" w:firstLineChars="200"/>
        <w:rPr>
          <w:rFonts w:hint="default"/>
          <w:sz w:val="24"/>
        </w:rPr>
      </w:pPr>
      <w:r>
        <w:rPr>
          <w:sz w:val="24"/>
        </w:rPr>
        <w:t>双方因履行本合同而发生的争议，应协商、调解解决。协商、调解不成的，确定按下列第 （二） 种方式解决：</w:t>
      </w:r>
    </w:p>
    <w:p>
      <w:pPr>
        <w:pStyle w:val="2"/>
        <w:tabs>
          <w:tab w:val="left" w:pos="4815"/>
        </w:tabs>
        <w:kinsoku w:val="0"/>
        <w:overflowPunct w:val="0"/>
        <w:spacing w:line="306" w:lineRule="exact"/>
        <w:ind w:left="736"/>
        <w:rPr>
          <w:rFonts w:hint="default"/>
          <w:sz w:val="24"/>
        </w:rPr>
      </w:pPr>
      <w:r>
        <w:rPr>
          <w:sz w:val="24"/>
        </w:rPr>
        <mc:AlternateContent>
          <mc:Choice Requires="wps">
            <w:drawing>
              <wp:anchor distT="0" distB="0" distL="114300" distR="114300" simplePos="0" relativeHeight="251660288" behindDoc="0" locked="0" layoutInCell="1" allowOverlap="1">
                <wp:simplePos x="0" y="0"/>
                <wp:positionH relativeFrom="page">
                  <wp:posOffset>1965960</wp:posOffset>
                </wp:positionH>
                <wp:positionV relativeFrom="paragraph">
                  <wp:posOffset>168910</wp:posOffset>
                </wp:positionV>
                <wp:extent cx="1828800" cy="12700"/>
                <wp:effectExtent l="0" t="0" r="0" b="0"/>
                <wp:wrapNone/>
                <wp:docPr id="3" name="任意多边形 3"/>
                <wp:cNvGraphicFramePr/>
                <a:graphic xmlns:a="http://schemas.openxmlformats.org/drawingml/2006/main">
                  <a:graphicData uri="http://schemas.microsoft.com/office/word/2010/wordprocessingShape">
                    <wps:wsp>
                      <wps:cNvSpPr/>
                      <wps:spPr>
                        <a:xfrm>
                          <a:off x="0" y="0"/>
                          <a:ext cx="1828800" cy="12700"/>
                        </a:xfrm>
                        <a:custGeom>
                          <a:avLst/>
                          <a:gdLst/>
                          <a:ahLst/>
                          <a:cxnLst/>
                          <a:rect l="0" t="0" r="0" b="0"/>
                          <a:pathLst>
                            <a:path w="2880" h="20">
                              <a:moveTo>
                                <a:pt x="0" y="0"/>
                              </a:moveTo>
                              <a:lnTo>
                                <a:pt x="2880" y="0"/>
                              </a:lnTo>
                            </a:path>
                          </a:pathLst>
                        </a:custGeom>
                        <a:noFill/>
                        <a:ln w="762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54.8pt;margin-top:13.3pt;height:1pt;width:144pt;mso-position-horizontal-relative:page;z-index:251660288;mso-width-relative:page;mso-height-relative:page;" filled="f" stroked="t" coordsize="2880,20" o:gfxdata="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dSP9U1gAAAAkBAAAPAAAAAAAAAAEAIAAAACIAAABkcnMvZG93bnJldi54&#10;bWxQSwECFAAUAAAACACHTuJAls+QJDUCAACuBAAADgAAAAAAAAABACAAAAAlAQAAZHJzL2Uyb0Rv&#10;Yy54bWxQSwUGAAAAAAYABgBZAQAAzAUAAAAA&#10;" path="m0,0l2880,0e">
                <v:fill on="f" focussize="0,0"/>
                <v:stroke weight="0.6pt" color="#000000" joinstyle="round"/>
                <v:imagedata o:title=""/>
                <o:lock v:ext="edit" aspectratio="f"/>
              </v:shape>
            </w:pict>
          </mc:Fallback>
        </mc:AlternateContent>
      </w:r>
      <w:r>
        <w:rPr>
          <w:sz w:val="24"/>
        </w:rPr>
        <w:t>（一）提交</w:t>
      </w:r>
      <w:r>
        <w:rPr>
          <w:sz w:val="24"/>
        </w:rPr>
        <w:tab/>
      </w:r>
      <w:r>
        <w:rPr>
          <w:sz w:val="24"/>
        </w:rPr>
        <w:t>仲裁委员会仲裁；</w:t>
      </w:r>
    </w:p>
    <w:p>
      <w:pPr>
        <w:pStyle w:val="2"/>
        <w:kinsoku w:val="0"/>
        <w:overflowPunct w:val="0"/>
        <w:spacing w:before="161" w:line="362" w:lineRule="auto"/>
        <w:ind w:left="736" w:right="5269"/>
        <w:rPr>
          <w:rFonts w:hint="default"/>
          <w:sz w:val="24"/>
        </w:rPr>
      </w:pPr>
      <w:r>
        <w:rPr>
          <w:sz w:val="24"/>
        </w:rPr>
        <w:t xml:space="preserve">（二）向甲方所在地人民法院起诉； </w:t>
      </w:r>
    </w:p>
    <w:p>
      <w:pPr>
        <w:pStyle w:val="2"/>
        <w:kinsoku w:val="0"/>
        <w:overflowPunct w:val="0"/>
        <w:spacing w:before="161" w:line="362" w:lineRule="auto"/>
        <w:ind w:left="736" w:right="5269"/>
        <w:rPr>
          <w:rFonts w:hint="default"/>
          <w:b/>
          <w:sz w:val="24"/>
        </w:rPr>
      </w:pPr>
      <w:r>
        <w:rPr>
          <w:b/>
          <w:sz w:val="24"/>
        </w:rPr>
        <w:t>十、其他</w:t>
      </w:r>
    </w:p>
    <w:p>
      <w:pPr>
        <w:pStyle w:val="2"/>
        <w:tabs>
          <w:tab w:val="left" w:pos="6135"/>
        </w:tabs>
        <w:kinsoku w:val="0"/>
        <w:overflowPunct w:val="0"/>
        <w:spacing w:before="5"/>
        <w:ind w:left="736"/>
        <w:rPr>
          <w:rFonts w:hint="default"/>
          <w:sz w:val="24"/>
        </w:rPr>
      </w:pPr>
      <w:r>
        <w:rPr>
          <w:sz w:val="24"/>
        </w:rPr>
        <w:t>1、项目验收合格后，乙方向甲方提交全部资料</w:t>
      </w:r>
      <w:r>
        <w:rPr>
          <w:sz w:val="24"/>
          <w:u w:val="single"/>
        </w:rPr>
        <w:t xml:space="preserve"> </w:t>
      </w:r>
      <w:r>
        <w:rPr>
          <w:sz w:val="24"/>
          <w:u w:val="single"/>
        </w:rPr>
        <w:tab/>
      </w:r>
      <w:r>
        <w:rPr>
          <w:sz w:val="24"/>
        </w:rPr>
        <w:t>套。</w:t>
      </w:r>
    </w:p>
    <w:p>
      <w:pPr>
        <w:pStyle w:val="2"/>
        <w:kinsoku w:val="0"/>
        <w:overflowPunct w:val="0"/>
        <w:spacing w:before="158"/>
        <w:ind w:left="736"/>
        <w:rPr>
          <w:rFonts w:hint="default"/>
          <w:sz w:val="24"/>
        </w:rPr>
      </w:pPr>
      <w:r>
        <w:rPr>
          <w:sz w:val="24"/>
        </w:rPr>
        <w:t>2、本合同一式</w:t>
      </w:r>
      <w:r>
        <w:rPr>
          <w:sz w:val="24"/>
          <w:u w:val="single"/>
        </w:rPr>
        <w:t xml:space="preserve"> 陆 </w:t>
      </w:r>
      <w:r>
        <w:rPr>
          <w:sz w:val="24"/>
        </w:rPr>
        <w:t>份，具有同等法律效力，甲方执</w:t>
      </w:r>
      <w:r>
        <w:rPr>
          <w:sz w:val="24"/>
          <w:u w:val="single"/>
        </w:rPr>
        <w:t>肆</w:t>
      </w:r>
      <w:r>
        <w:rPr>
          <w:sz w:val="24"/>
        </w:rPr>
        <w:t>份 ，乙方执</w:t>
      </w:r>
      <w:r>
        <w:rPr>
          <w:sz w:val="24"/>
          <w:u w:val="single"/>
        </w:rPr>
        <w:t>贰</w:t>
      </w:r>
      <w:r>
        <w:rPr>
          <w:sz w:val="24"/>
        </w:rPr>
        <w:t>份。</w:t>
      </w:r>
    </w:p>
    <w:p>
      <w:pPr>
        <w:pStyle w:val="2"/>
        <w:kinsoku w:val="0"/>
        <w:overflowPunct w:val="0"/>
        <w:spacing w:before="160" w:line="362" w:lineRule="auto"/>
        <w:ind w:left="255" w:right="516" w:firstLine="480"/>
        <w:rPr>
          <w:rFonts w:hint="default"/>
          <w:sz w:val="24"/>
        </w:rPr>
      </w:pPr>
      <w:r>
        <w:rPr>
          <w:sz w:val="24"/>
        </w:rPr>
        <w:t>3、本合同自双方法人代表或其授权代表签字或盖章、并加盖公章或合同专用章之日起生效，自双方履行完合同约定的义务之日自动终止。</w:t>
      </w:r>
    </w:p>
    <w:p>
      <w:pPr>
        <w:pStyle w:val="2"/>
        <w:kinsoku w:val="0"/>
        <w:overflowPunct w:val="0"/>
        <w:spacing w:before="5" w:line="362" w:lineRule="auto"/>
        <w:ind w:left="255" w:right="516" w:firstLine="480"/>
        <w:rPr>
          <w:rFonts w:hint="default"/>
          <w:sz w:val="24"/>
        </w:rPr>
      </w:pPr>
      <w:r>
        <w:rPr>
          <w:sz w:val="24"/>
        </w:rPr>
        <w:t>4、本合同未尽事宜，由甲方和乙方双方协商并签订补充协议，与本合同具有同等法律效力。</w:t>
      </w:r>
    </w:p>
    <w:p>
      <w:pPr>
        <w:pStyle w:val="2"/>
        <w:kinsoku w:val="0"/>
        <w:overflowPunct w:val="0"/>
        <w:spacing w:before="5" w:line="364" w:lineRule="auto"/>
        <w:ind w:left="255" w:right="516" w:firstLine="480"/>
        <w:rPr>
          <w:rFonts w:hint="default"/>
          <w:sz w:val="24"/>
        </w:rPr>
      </w:pPr>
      <w:r>
        <w:rPr>
          <w:sz w:val="24"/>
        </w:rPr>
        <w:t>5、合同附件是本合同不可分割的一部分，与合同具有同等法律效力。合同附件与合同正文冲突时，以合同正文条款为准。</w:t>
      </w:r>
    </w:p>
    <w:p>
      <w:pPr>
        <w:pStyle w:val="2"/>
        <w:kinsoku w:val="0"/>
        <w:overflowPunct w:val="0"/>
        <w:spacing w:line="306" w:lineRule="exact"/>
        <w:ind w:left="255"/>
        <w:rPr>
          <w:rFonts w:hint="default"/>
          <w:sz w:val="27"/>
        </w:rPr>
      </w:pPr>
      <w:r>
        <w:rPr>
          <w:sz w:val="24"/>
        </w:rPr>
        <w:t>（以下无正文）</w:t>
      </w:r>
    </w:p>
    <w:p>
      <w:pPr>
        <w:pStyle w:val="2"/>
        <w:kinsoku w:val="0"/>
        <w:overflowPunct w:val="0"/>
        <w:spacing w:before="5" w:line="364" w:lineRule="auto"/>
        <w:ind w:left="255" w:right="516" w:firstLine="480"/>
        <w:rPr>
          <w:sz w:val="24"/>
        </w:rPr>
      </w:pPr>
    </w:p>
    <w:p>
      <w:pPr>
        <w:pStyle w:val="2"/>
        <w:kinsoku w:val="0"/>
        <w:overflowPunct w:val="0"/>
        <w:spacing w:before="5" w:line="364" w:lineRule="auto"/>
        <w:ind w:left="255" w:right="516" w:firstLine="480"/>
        <w:rPr>
          <w:sz w:val="24"/>
        </w:rPr>
      </w:pPr>
    </w:p>
    <w:p>
      <w:pPr>
        <w:pStyle w:val="2"/>
        <w:kinsoku w:val="0"/>
        <w:overflowPunct w:val="0"/>
        <w:spacing w:before="5" w:line="364" w:lineRule="auto"/>
        <w:ind w:left="255" w:right="516" w:firstLine="480"/>
        <w:rPr>
          <w:rFonts w:hint="default"/>
          <w:sz w:val="24"/>
        </w:rPr>
      </w:pPr>
      <w:bookmarkStart w:id="0" w:name="_GoBack"/>
      <w:bookmarkEnd w:id="0"/>
      <w:r>
        <w:rPr>
          <w:sz w:val="24"/>
        </w:rPr>
        <w:t>甲 方（盖章</w:t>
      </w:r>
      <w:r>
        <w:rPr>
          <w:sz w:val="24"/>
        </w:rPr>
        <w:t>）</w:t>
      </w:r>
      <w:r>
        <w:rPr>
          <w:rFonts w:hint="eastAsia"/>
          <w:sz w:val="24"/>
          <w:lang w:val="en-US" w:eastAsia="zh-CN"/>
        </w:rPr>
        <w:t xml:space="preserve">             </w:t>
      </w:r>
      <w:r>
        <w:rPr>
          <w:sz w:val="24"/>
        </w:rPr>
        <w:tab/>
      </w:r>
      <w:r>
        <w:rPr>
          <w:rFonts w:hint="eastAsia"/>
          <w:sz w:val="24"/>
          <w:lang w:val="en-US" w:eastAsia="zh-CN"/>
        </w:rPr>
        <w:t xml:space="preserve">             </w:t>
      </w:r>
      <w:r>
        <w:rPr>
          <w:sz w:val="24"/>
        </w:rPr>
        <w:t>乙 方（盖章</w:t>
      </w:r>
      <w:r>
        <w:rPr>
          <w:sz w:val="24"/>
        </w:rPr>
        <w:t>）</w:t>
      </w:r>
      <w:r>
        <w:rPr>
          <w:sz w:val="24"/>
        </w:rPr>
        <w:tab/>
      </w:r>
    </w:p>
    <w:p>
      <w:pPr>
        <w:pStyle w:val="2"/>
        <w:kinsoku w:val="0"/>
        <w:overflowPunct w:val="0"/>
        <w:spacing w:before="5" w:line="364" w:lineRule="auto"/>
        <w:ind w:left="255" w:right="516" w:firstLine="480"/>
        <w:rPr>
          <w:rFonts w:hint="default"/>
          <w:sz w:val="24"/>
        </w:rPr>
      </w:pPr>
      <w:r>
        <w:rPr>
          <w:sz w:val="24"/>
        </w:rPr>
        <w:t>地址</w:t>
      </w:r>
      <w:r>
        <w:rPr>
          <w:sz w:val="24"/>
        </w:rPr>
        <w:t>：</w:t>
      </w:r>
      <w:r>
        <w:rPr>
          <w:sz w:val="24"/>
        </w:rPr>
        <w:tab/>
      </w:r>
      <w:r>
        <w:rPr>
          <w:rFonts w:hint="eastAsia"/>
          <w:sz w:val="24"/>
          <w:lang w:val="en-US" w:eastAsia="zh-CN"/>
        </w:rPr>
        <w:t xml:space="preserve">                                  </w:t>
      </w:r>
      <w:r>
        <w:rPr>
          <w:sz w:val="24"/>
        </w:rPr>
        <w:t>地址</w:t>
      </w:r>
      <w:r>
        <w:rPr>
          <w:sz w:val="24"/>
        </w:rPr>
        <w:t>：</w:t>
      </w:r>
    </w:p>
    <w:p>
      <w:pPr>
        <w:pStyle w:val="2"/>
        <w:kinsoku w:val="0"/>
        <w:overflowPunct w:val="0"/>
        <w:spacing w:before="5" w:line="364" w:lineRule="auto"/>
        <w:ind w:left="255" w:right="516" w:firstLine="480"/>
        <w:rPr>
          <w:rFonts w:hint="default"/>
          <w:sz w:val="24"/>
        </w:rPr>
      </w:pPr>
      <w:r>
        <w:rPr>
          <w:sz w:val="24"/>
        </w:rPr>
        <w:t>法定代表人</w:t>
      </w:r>
      <w:r>
        <w:rPr>
          <w:sz w:val="24"/>
        </w:rPr>
        <w:t>：</w:t>
      </w:r>
      <w:r>
        <w:rPr>
          <w:sz w:val="24"/>
        </w:rPr>
        <w:tab/>
      </w:r>
      <w:r>
        <w:rPr>
          <w:rFonts w:hint="eastAsia"/>
          <w:sz w:val="24"/>
          <w:lang w:val="en-US" w:eastAsia="zh-CN"/>
        </w:rPr>
        <w:t xml:space="preserve">                           </w:t>
      </w:r>
      <w:r>
        <w:rPr>
          <w:sz w:val="24"/>
        </w:rPr>
        <w:t>法定代表人</w:t>
      </w:r>
      <w:r>
        <w:rPr>
          <w:sz w:val="24"/>
        </w:rPr>
        <w:t>：</w:t>
      </w:r>
    </w:p>
    <w:p>
      <w:pPr>
        <w:pStyle w:val="2"/>
        <w:kinsoku w:val="0"/>
        <w:overflowPunct w:val="0"/>
        <w:spacing w:before="5" w:line="364" w:lineRule="auto"/>
        <w:ind w:left="255" w:right="516" w:firstLine="480"/>
        <w:rPr>
          <w:rFonts w:hint="default"/>
          <w:sz w:val="24"/>
        </w:rPr>
      </w:pPr>
      <w:r>
        <w:rPr>
          <w:sz w:val="24"/>
        </w:rPr>
        <w:t>被授权代表</w:t>
      </w:r>
      <w:r>
        <w:rPr>
          <w:sz w:val="24"/>
        </w:rPr>
        <w:t>：</w:t>
      </w:r>
      <w:r>
        <w:rPr>
          <w:sz w:val="24"/>
        </w:rPr>
        <w:tab/>
      </w:r>
      <w:r>
        <w:rPr>
          <w:rFonts w:hint="eastAsia"/>
          <w:sz w:val="24"/>
          <w:lang w:val="en-US" w:eastAsia="zh-CN"/>
        </w:rPr>
        <w:t xml:space="preserve">                           </w:t>
      </w:r>
      <w:r>
        <w:rPr>
          <w:sz w:val="24"/>
        </w:rPr>
        <w:t>被授权代表</w:t>
      </w:r>
      <w:r>
        <w:rPr>
          <w:sz w:val="24"/>
        </w:rPr>
        <w:t>：</w:t>
      </w:r>
    </w:p>
    <w:p>
      <w:pPr>
        <w:pStyle w:val="2"/>
        <w:kinsoku w:val="0"/>
        <w:overflowPunct w:val="0"/>
        <w:spacing w:before="5" w:line="364" w:lineRule="auto"/>
        <w:ind w:left="255" w:right="516" w:firstLine="480"/>
        <w:rPr>
          <w:rFonts w:hint="default"/>
          <w:sz w:val="24"/>
        </w:rPr>
      </w:pPr>
      <w:r>
        <w:rPr>
          <w:sz w:val="24"/>
        </w:rPr>
        <w:t>电话</w:t>
      </w:r>
      <w:r>
        <w:rPr>
          <w:sz w:val="24"/>
        </w:rPr>
        <w:t>：</w:t>
      </w:r>
      <w:r>
        <w:rPr>
          <w:sz w:val="24"/>
        </w:rPr>
        <w:tab/>
      </w:r>
      <w:r>
        <w:rPr>
          <w:rFonts w:hint="eastAsia"/>
          <w:sz w:val="24"/>
          <w:lang w:val="en-US" w:eastAsia="zh-CN"/>
        </w:rPr>
        <w:t xml:space="preserve">                                  </w:t>
      </w:r>
      <w:r>
        <w:rPr>
          <w:sz w:val="24"/>
        </w:rPr>
        <w:t>电话</w:t>
      </w:r>
      <w:r>
        <w:rPr>
          <w:sz w:val="24"/>
        </w:rPr>
        <w:t>：</w:t>
      </w:r>
    </w:p>
    <w:p>
      <w:pPr>
        <w:pStyle w:val="2"/>
        <w:kinsoku w:val="0"/>
        <w:overflowPunct w:val="0"/>
        <w:spacing w:before="5" w:line="364" w:lineRule="auto"/>
        <w:ind w:left="255" w:right="516" w:firstLine="480"/>
        <w:rPr>
          <w:rFonts w:hint="default"/>
          <w:sz w:val="24"/>
        </w:rPr>
      </w:pPr>
      <w:r>
        <w:rPr>
          <w:sz w:val="24"/>
        </w:rPr>
        <w:t>日期</w:t>
      </w:r>
      <w:r>
        <w:rPr>
          <w:sz w:val="24"/>
        </w:rPr>
        <w:t>：</w:t>
      </w:r>
      <w:r>
        <w:rPr>
          <w:sz w:val="24"/>
        </w:rPr>
        <w:tab/>
      </w:r>
      <w:r>
        <w:rPr>
          <w:sz w:val="24"/>
        </w:rPr>
        <w:t xml:space="preserve">                               </w:t>
      </w:r>
      <w:r>
        <w:rPr>
          <w:rFonts w:hint="eastAsia"/>
          <w:sz w:val="24"/>
          <w:lang w:val="en-US" w:eastAsia="zh-CN"/>
        </w:rPr>
        <w:t xml:space="preserve">   </w:t>
      </w:r>
      <w:r>
        <w:rPr>
          <w:sz w:val="24"/>
        </w:rPr>
        <w:t>日期</w:t>
      </w:r>
      <w:r>
        <w:rPr>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line="14" w:lineRule="auto"/>
      <w:rPr>
        <w:rFonts w:hint="default"/>
        <w:sz w:val="20"/>
      </w:rPr>
    </w:pPr>
    <w:r>
      <w:rPr>
        <w:rFonts w:hint="default" w:ascii="Times New Roman" w:hAnsi="Times New Roman" w:eastAsia="Times New Roman"/>
        <w:sz w:val="24"/>
      </w:rPr>
      <mc:AlternateContent>
        <mc:Choice Requires="wps">
          <w:drawing>
            <wp:anchor distT="0" distB="0" distL="114300" distR="114300" simplePos="0" relativeHeight="251661312" behindDoc="1" locked="0" layoutInCell="1" allowOverlap="1">
              <wp:simplePos x="0" y="0"/>
              <wp:positionH relativeFrom="page">
                <wp:posOffset>3697605</wp:posOffset>
              </wp:positionH>
              <wp:positionV relativeFrom="page">
                <wp:posOffset>9921875</wp:posOffset>
              </wp:positionV>
              <wp:extent cx="16637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pPr>
                            <w:pStyle w:val="2"/>
                            <w:kinsoku w:val="0"/>
                            <w:overflowPunct w:val="0"/>
                            <w:spacing w:before="12"/>
                            <w:ind w:left="40"/>
                            <w:rPr>
                              <w:rFonts w:hint="default" w:ascii="Times New Roman" w:hAnsi="Times New Roman" w:eastAsia="Times New Roman"/>
                              <w:sz w:val="18"/>
                            </w:rPr>
                          </w:pPr>
                          <w:r>
                            <w:rPr>
                              <w:rFonts w:hint="default" w:ascii="Times New Roman" w:hAnsi="Times New Roman" w:eastAsia="Times New Roman"/>
                              <w:sz w:val="18"/>
                            </w:rPr>
                            <w:fldChar w:fldCharType="begin"/>
                          </w:r>
                          <w:r>
                            <w:rPr>
                              <w:rFonts w:hint="default" w:ascii="Times New Roman" w:hAnsi="Times New Roman" w:eastAsia="Times New Roman"/>
                              <w:sz w:val="18"/>
                            </w:rPr>
                            <w:instrText xml:space="preserve"> PAGE </w:instrText>
                          </w:r>
                          <w:r>
                            <w:rPr>
                              <w:rFonts w:hint="default" w:ascii="Times New Roman" w:hAnsi="Times New Roman" w:eastAsia="Times New Roman"/>
                              <w:sz w:val="18"/>
                            </w:rPr>
                            <w:fldChar w:fldCharType="separate"/>
                          </w:r>
                          <w:r>
                            <w:rPr>
                              <w:rFonts w:hint="default" w:ascii="Times New Roman" w:hAnsi="Times New Roman" w:eastAsia="Times New Roman"/>
                              <w:sz w:val="18"/>
                            </w:rPr>
                            <w:t>30</w:t>
                          </w:r>
                          <w:r>
                            <w:rPr>
                              <w:rFonts w:hint="default" w:ascii="Times New Roman" w:hAnsi="Times New Roman" w:eastAsia="Times New Roman"/>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left:291.15pt;margin-top:781.25pt;height:12pt;width:13.1pt;mso-position-horizontal-relative:page;mso-position-vertical-relative:page;z-index:-251655168;mso-width-relative:page;mso-height-relative:page;" filled="f" stroked="f" coordsize="21600,21600" o:gfxdata="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FOPFUPaAAAADQEAAA8AAAAAAAAAAQAgAAAAIgAAAGRycy9kb3ducmV2LnhtbFBLAQIU&#10;ABQAAAAIAIdO4kC5yBDYuAEAAHEDAAAOAAAAAAAAAAEAIAAAACkBAABkcnMvZTJvRG9jLnhtbFBL&#10;BQYAAAAABgAGAFkBAABTBQAAAAA=&#10;">
              <v:fill on="f" focussize="0,0"/>
              <v:stroke on="f"/>
              <v:imagedata o:title=""/>
              <o:lock v:ext="edit" aspectratio="f"/>
              <v:textbox inset="0mm,0mm,0mm,0mm">
                <w:txbxContent>
                  <w:p>
                    <w:pPr>
                      <w:pStyle w:val="2"/>
                      <w:kinsoku w:val="0"/>
                      <w:overflowPunct w:val="0"/>
                      <w:spacing w:before="12"/>
                      <w:ind w:left="40"/>
                      <w:rPr>
                        <w:rFonts w:hint="default" w:ascii="Times New Roman" w:hAnsi="Times New Roman" w:eastAsia="Times New Roman"/>
                        <w:sz w:val="18"/>
                      </w:rPr>
                    </w:pPr>
                    <w:r>
                      <w:rPr>
                        <w:rFonts w:hint="default" w:ascii="Times New Roman" w:hAnsi="Times New Roman" w:eastAsia="Times New Roman"/>
                        <w:sz w:val="18"/>
                      </w:rPr>
                      <w:fldChar w:fldCharType="begin"/>
                    </w:r>
                    <w:r>
                      <w:rPr>
                        <w:rFonts w:hint="default" w:ascii="Times New Roman" w:hAnsi="Times New Roman" w:eastAsia="Times New Roman"/>
                        <w:sz w:val="18"/>
                      </w:rPr>
                      <w:instrText xml:space="preserve"> PAGE </w:instrText>
                    </w:r>
                    <w:r>
                      <w:rPr>
                        <w:rFonts w:hint="default" w:ascii="Times New Roman" w:hAnsi="Times New Roman" w:eastAsia="Times New Roman"/>
                        <w:sz w:val="18"/>
                      </w:rPr>
                      <w:fldChar w:fldCharType="separate"/>
                    </w:r>
                    <w:r>
                      <w:rPr>
                        <w:rFonts w:hint="default" w:ascii="Times New Roman" w:hAnsi="Times New Roman" w:eastAsia="Times New Roman"/>
                        <w:sz w:val="18"/>
                      </w:rPr>
                      <w:t>30</w:t>
                    </w:r>
                    <w:r>
                      <w:rPr>
                        <w:rFonts w:hint="default" w:ascii="Times New Roman" w:hAnsi="Times New Roman" w:eastAsia="Times New Roman"/>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414"/>
    <w:multiLevelType w:val="multilevel"/>
    <w:tmpl w:val="00000414"/>
    <w:lvl w:ilvl="0" w:tentative="0">
      <w:start w:val="8"/>
      <w:numFmt w:val="decimal"/>
      <w:lvlText w:val="%1"/>
      <w:lvlJc w:val="left"/>
      <w:pPr>
        <w:ind w:left="256" w:hanging="384"/>
      </w:pPr>
      <w:rPr>
        <w:rFonts w:hint="default"/>
        <w:u w:val="none"/>
      </w:rPr>
    </w:lvl>
    <w:lvl w:ilvl="1" w:tentative="0">
      <w:start w:val="1"/>
      <w:numFmt w:val="decimal"/>
      <w:lvlText w:val="%1.%2"/>
      <w:lvlJc w:val="left"/>
      <w:pPr>
        <w:ind w:left="256" w:hanging="384"/>
      </w:pPr>
      <w:rPr>
        <w:rFonts w:hint="eastAsia" w:ascii="仿宋" w:hAnsi="仿宋" w:eastAsia="仿宋"/>
        <w:spacing w:val="-1"/>
        <w:sz w:val="22"/>
        <w:u w:val="none"/>
      </w:rPr>
    </w:lvl>
    <w:lvl w:ilvl="2" w:tentative="0">
      <w:start w:val="1"/>
      <w:numFmt w:val="bullet"/>
      <w:lvlText w:val="•"/>
      <w:lvlJc w:val="left"/>
      <w:pPr>
        <w:ind w:left="2177" w:hanging="384"/>
      </w:pPr>
      <w:rPr>
        <w:rFonts w:hint="default"/>
        <w:u w:val="none"/>
      </w:rPr>
    </w:lvl>
    <w:lvl w:ilvl="3" w:tentative="0">
      <w:start w:val="1"/>
      <w:numFmt w:val="bullet"/>
      <w:lvlText w:val="•"/>
      <w:lvlJc w:val="left"/>
      <w:pPr>
        <w:ind w:left="3135" w:hanging="384"/>
      </w:pPr>
      <w:rPr>
        <w:rFonts w:hint="default"/>
        <w:u w:val="none"/>
      </w:rPr>
    </w:lvl>
    <w:lvl w:ilvl="4" w:tentative="0">
      <w:start w:val="1"/>
      <w:numFmt w:val="bullet"/>
      <w:lvlText w:val="•"/>
      <w:lvlJc w:val="left"/>
      <w:pPr>
        <w:ind w:left="4094" w:hanging="384"/>
      </w:pPr>
      <w:rPr>
        <w:rFonts w:hint="default"/>
        <w:u w:val="none"/>
      </w:rPr>
    </w:lvl>
    <w:lvl w:ilvl="5" w:tentative="0">
      <w:start w:val="1"/>
      <w:numFmt w:val="bullet"/>
      <w:lvlText w:val="•"/>
      <w:lvlJc w:val="left"/>
      <w:pPr>
        <w:ind w:left="5053" w:hanging="384"/>
      </w:pPr>
      <w:rPr>
        <w:rFonts w:hint="default"/>
        <w:u w:val="none"/>
      </w:rPr>
    </w:lvl>
    <w:lvl w:ilvl="6" w:tentative="0">
      <w:start w:val="1"/>
      <w:numFmt w:val="bullet"/>
      <w:lvlText w:val="•"/>
      <w:lvlJc w:val="left"/>
      <w:pPr>
        <w:ind w:left="6011" w:hanging="384"/>
      </w:pPr>
      <w:rPr>
        <w:rFonts w:hint="default"/>
        <w:u w:val="none"/>
      </w:rPr>
    </w:lvl>
    <w:lvl w:ilvl="7" w:tentative="0">
      <w:start w:val="1"/>
      <w:numFmt w:val="bullet"/>
      <w:lvlText w:val="•"/>
      <w:lvlJc w:val="left"/>
      <w:pPr>
        <w:ind w:left="6970" w:hanging="384"/>
      </w:pPr>
      <w:rPr>
        <w:rFonts w:hint="default"/>
        <w:u w:val="none"/>
      </w:rPr>
    </w:lvl>
    <w:lvl w:ilvl="8" w:tentative="0">
      <w:start w:val="1"/>
      <w:numFmt w:val="bullet"/>
      <w:lvlText w:val="•"/>
      <w:lvlJc w:val="left"/>
      <w:pPr>
        <w:ind w:left="7928" w:hanging="384"/>
      </w:pPr>
      <w:rPr>
        <w:rFonts w:hint="default"/>
        <w:u w:val="none"/>
      </w:rPr>
    </w:lvl>
  </w:abstractNum>
  <w:abstractNum w:abstractNumId="1">
    <w:nsid w:val="00000415"/>
    <w:multiLevelType w:val="multilevel"/>
    <w:tmpl w:val="00000415"/>
    <w:lvl w:ilvl="0" w:tentative="0">
      <w:start w:val="9"/>
      <w:numFmt w:val="decimal"/>
      <w:lvlText w:val="%1"/>
      <w:lvlJc w:val="left"/>
      <w:pPr>
        <w:ind w:left="256" w:hanging="384"/>
      </w:pPr>
      <w:rPr>
        <w:rFonts w:hint="default"/>
        <w:u w:val="none"/>
      </w:rPr>
    </w:lvl>
    <w:lvl w:ilvl="1" w:tentative="0">
      <w:start w:val="1"/>
      <w:numFmt w:val="decimal"/>
      <w:lvlText w:val="%1.%2"/>
      <w:lvlJc w:val="left"/>
      <w:pPr>
        <w:ind w:left="256" w:hanging="384"/>
      </w:pPr>
      <w:rPr>
        <w:rFonts w:hint="eastAsia" w:ascii="仿宋" w:hAnsi="仿宋" w:eastAsia="仿宋"/>
        <w:spacing w:val="-1"/>
        <w:sz w:val="22"/>
        <w:u w:val="none"/>
      </w:rPr>
    </w:lvl>
    <w:lvl w:ilvl="2" w:tentative="0">
      <w:start w:val="1"/>
      <w:numFmt w:val="bullet"/>
      <w:lvlText w:val="•"/>
      <w:lvlJc w:val="left"/>
      <w:pPr>
        <w:ind w:left="2177" w:hanging="384"/>
      </w:pPr>
      <w:rPr>
        <w:rFonts w:hint="default"/>
        <w:u w:val="none"/>
      </w:rPr>
    </w:lvl>
    <w:lvl w:ilvl="3" w:tentative="0">
      <w:start w:val="1"/>
      <w:numFmt w:val="bullet"/>
      <w:lvlText w:val="•"/>
      <w:lvlJc w:val="left"/>
      <w:pPr>
        <w:ind w:left="3135" w:hanging="384"/>
      </w:pPr>
      <w:rPr>
        <w:rFonts w:hint="default"/>
        <w:u w:val="none"/>
      </w:rPr>
    </w:lvl>
    <w:lvl w:ilvl="4" w:tentative="0">
      <w:start w:val="1"/>
      <w:numFmt w:val="bullet"/>
      <w:lvlText w:val="•"/>
      <w:lvlJc w:val="left"/>
      <w:pPr>
        <w:ind w:left="4094" w:hanging="384"/>
      </w:pPr>
      <w:rPr>
        <w:rFonts w:hint="default"/>
        <w:u w:val="none"/>
      </w:rPr>
    </w:lvl>
    <w:lvl w:ilvl="5" w:tentative="0">
      <w:start w:val="1"/>
      <w:numFmt w:val="bullet"/>
      <w:lvlText w:val="•"/>
      <w:lvlJc w:val="left"/>
      <w:pPr>
        <w:ind w:left="5053" w:hanging="384"/>
      </w:pPr>
      <w:rPr>
        <w:rFonts w:hint="default"/>
        <w:u w:val="none"/>
      </w:rPr>
    </w:lvl>
    <w:lvl w:ilvl="6" w:tentative="0">
      <w:start w:val="1"/>
      <w:numFmt w:val="bullet"/>
      <w:lvlText w:val="•"/>
      <w:lvlJc w:val="left"/>
      <w:pPr>
        <w:ind w:left="6011" w:hanging="384"/>
      </w:pPr>
      <w:rPr>
        <w:rFonts w:hint="default"/>
        <w:u w:val="none"/>
      </w:rPr>
    </w:lvl>
    <w:lvl w:ilvl="7" w:tentative="0">
      <w:start w:val="1"/>
      <w:numFmt w:val="bullet"/>
      <w:lvlText w:val="•"/>
      <w:lvlJc w:val="left"/>
      <w:pPr>
        <w:ind w:left="6970" w:hanging="384"/>
      </w:pPr>
      <w:rPr>
        <w:rFonts w:hint="default"/>
        <w:u w:val="none"/>
      </w:rPr>
    </w:lvl>
    <w:lvl w:ilvl="8" w:tentative="0">
      <w:start w:val="1"/>
      <w:numFmt w:val="bullet"/>
      <w:lvlText w:val="•"/>
      <w:lvlJc w:val="left"/>
      <w:pPr>
        <w:ind w:left="7928" w:hanging="384"/>
      </w:pPr>
      <w:rPr>
        <w:rFonts w:hint="default"/>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0YjM2ZTg4OTI1MTc2NTBkMTMwMjkzNzUxNTk0ODQifQ=="/>
  </w:docVars>
  <w:rsids>
    <w:rsidRoot w:val="00904A68"/>
    <w:rsid w:val="00904A68"/>
    <w:rsid w:val="00BD0DCE"/>
    <w:rsid w:val="00C13EE1"/>
    <w:rsid w:val="513D13D8"/>
    <w:rsid w:val="7BCA6D89"/>
    <w:rsid w:val="7EB80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unhideWhenUsed/>
    <w:qFormat/>
    <w:uiPriority w:val="1"/>
    <w:pPr>
      <w:widowControl w:val="0"/>
      <w:autoSpaceDE w:val="0"/>
      <w:autoSpaceDN w:val="0"/>
      <w:adjustRightInd w:val="0"/>
    </w:pPr>
    <w:rPr>
      <w:rFonts w:hint="eastAsia" w:ascii="仿宋" w:hAnsi="仿宋" w:eastAsia="仿宋" w:cs="Times New Roman"/>
      <w:sz w:val="22"/>
      <w:szCs w:val="24"/>
      <w:lang w:val="en-US" w:eastAsia="zh-CN" w:bidi="ar-SA"/>
    </w:rPr>
  </w:style>
  <w:style w:type="character" w:default="1" w:styleId="4">
    <w:name w:val="Default Paragraph Font"/>
    <w:autoRedefine/>
    <w:semiHidden/>
    <w:unhideWhenUsed/>
    <w:qFormat/>
    <w:uiPriority w:val="1"/>
  </w:style>
  <w:style w:type="table" w:default="1" w:styleId="3">
    <w:name w:val="Normal Table"/>
    <w:autoRedefine/>
    <w:semiHidden/>
    <w:unhideWhenUsed/>
    <w:uiPriority w:val="99"/>
    <w:tblPr>
      <w:tblCellMar>
        <w:top w:w="0" w:type="dxa"/>
        <w:left w:w="108" w:type="dxa"/>
        <w:bottom w:w="0" w:type="dxa"/>
        <w:right w:w="108" w:type="dxa"/>
      </w:tblCellMar>
    </w:tblPr>
  </w:style>
  <w:style w:type="paragraph" w:styleId="2">
    <w:name w:val="Body Text"/>
    <w:basedOn w:val="1"/>
    <w:unhideWhenUsed/>
    <w:qFormat/>
    <w:uiPriority w:val="1"/>
  </w:style>
  <w:style w:type="paragraph" w:styleId="5">
    <w:name w:val="List Paragraph"/>
    <w:basedOn w:val="1"/>
    <w:autoRedefine/>
    <w:unhideWhenUsed/>
    <w:qFormat/>
    <w:uiPriority w:val="1"/>
    <w:pPr>
      <w:ind w:left="256" w:firstLine="441"/>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410</Words>
  <Characters>2339</Characters>
  <Lines>19</Lines>
  <Paragraphs>5</Paragraphs>
  <TotalTime>5</TotalTime>
  <ScaleCrop>false</ScaleCrop>
  <LinksUpToDate>false</LinksUpToDate>
  <CharactersWithSpaces>2744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2024-03-30T10:31:44Z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A6E43528F78945BFB847EDFD10B96A5E_12</vt:lpwstr>
  </property>
</Properties>
</file>