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中医药技能认定中心理论考试中心机房建设</w:t>
      </w:r>
    </w:p>
    <w:p>
      <w:pPr>
        <w:pStyle w:val="null3"/>
        <w:jc w:val="center"/>
        <w:outlineLvl w:val="2"/>
      </w:pPr>
      <w:r>
        <w:rPr>
          <w:b/>
          <w:sz w:val="28"/>
        </w:rPr>
        <w:t>采购项目编号：</w:t>
      </w:r>
      <w:r>
        <w:rPr>
          <w:b/>
          <w:sz w:val="28"/>
        </w:rPr>
        <w:t>GLD2024-014Z</w:t>
      </w:r>
      <w:r>
        <w:br/>
      </w:r>
      <w:r>
        <w:br/>
      </w:r>
      <w:r>
        <w:br/>
      </w:r>
    </w:p>
    <w:p>
      <w:pPr>
        <w:pStyle w:val="null3"/>
        <w:jc w:val="center"/>
        <w:outlineLvl w:val="2"/>
      </w:pPr>
      <w:r>
        <w:rPr>
          <w:b/>
          <w:sz w:val="28"/>
        </w:rPr>
        <w:t>铜川职业技术学院</w:t>
      </w:r>
    </w:p>
    <w:p>
      <w:pPr>
        <w:pStyle w:val="null3"/>
        <w:jc w:val="center"/>
        <w:outlineLvl w:val="2"/>
      </w:pPr>
      <w:r>
        <w:rPr>
          <w:b/>
          <w:sz w:val="28"/>
        </w:rPr>
        <w:t>陕西广联达招标有限公司</w:t>
      </w:r>
      <w:r>
        <w:rPr>
          <w:b/>
          <w:sz w:val="28"/>
        </w:rPr>
        <w:t>共同编制</w:t>
      </w:r>
    </w:p>
    <w:p>
      <w:pPr>
        <w:pStyle w:val="null3"/>
        <w:jc w:val="center"/>
        <w:outlineLvl w:val="2"/>
      </w:pPr>
      <w:r>
        <w:rPr>
          <w:b/>
          <w:sz w:val="28"/>
        </w:rPr>
        <w:t>2024年04月18日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陕西广联达招标有限公司</w:t>
      </w:r>
      <w:r>
        <w:rPr/>
        <w:t>（以下简称“代理机构”）受</w:t>
      </w:r>
      <w:r>
        <w:rPr/>
        <w:t>铜川职业技术学院</w:t>
      </w:r>
      <w:r>
        <w:rPr/>
        <w:t>委托，拟对</w:t>
      </w:r>
      <w:r>
        <w:rPr/>
        <w:t>中医药技能认定中心理论考试中心机房建设</w:t>
      </w:r>
      <w:r>
        <w:rPr/>
        <w:t>采用竞争性磋商采购方式进行采购，兹邀请供应商参加本项目的竞争性磋商。</w:t>
      </w:r>
    </w:p>
    <w:p>
      <w:pPr>
        <w:pStyle w:val="null3"/>
        <w:outlineLvl w:val="2"/>
      </w:pPr>
      <w:r>
        <w:rPr>
          <w:b/>
          <w:sz w:val="28"/>
        </w:rPr>
        <w:t>一、项目编号：</w:t>
      </w:r>
      <w:r>
        <w:rPr>
          <w:b/>
          <w:sz w:val="28"/>
        </w:rPr>
        <w:t>GLD2024-014Z</w:t>
      </w:r>
    </w:p>
    <w:p>
      <w:pPr>
        <w:pStyle w:val="null3"/>
        <w:outlineLvl w:val="2"/>
      </w:pPr>
      <w:r>
        <w:rPr>
          <w:b/>
          <w:sz w:val="28"/>
        </w:rPr>
        <w:t>二、项目名称：</w:t>
      </w:r>
      <w:r>
        <w:rPr>
          <w:b/>
          <w:sz w:val="28"/>
        </w:rPr>
        <w:t>中医药技能认定中心理论考试中心机房建设</w:t>
      </w:r>
    </w:p>
    <w:p>
      <w:pPr>
        <w:pStyle w:val="null3"/>
        <w:outlineLvl w:val="2"/>
      </w:pPr>
      <w:r>
        <w:rPr>
          <w:b/>
          <w:sz w:val="28"/>
        </w:rPr>
        <w:t>三、磋商项目简介</w:t>
      </w:r>
    </w:p>
    <w:p>
      <w:pPr>
        <w:pStyle w:val="null3"/>
        <w:ind w:firstLine="480"/>
      </w:pPr>
      <w:r>
        <w:rPr/>
        <w:t>对原1313机房静电地板进行拆除，机房重新装修。改造强电、弱电，安装空调，根据教室尺寸定制教师、学生电脑桌等。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采购包1（铜川职业技术学院中医药技能认定中心理论考试中心机房建设）：属于专门面向中小企业采购。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t>2、法定代表人授权书：法定代表人授权书（附法定代表人身份证复印件）及被授权人身份证（法定代表人 直接参加磋商只需提供法定代表人身份证）</w:t>
      </w:r>
    </w:p>
    <w:p>
      <w:pPr>
        <w:pStyle w:val="null3"/>
      </w:pPr>
      <w:r>
        <w:rPr/>
        <w:t>3、税收缴纳证明：提供上一年度至今已缴纳的至少一个月的纳税证明或完税证明，依法免税的单位应提供相关证明材料</w:t>
      </w:r>
    </w:p>
    <w:p>
      <w:pPr>
        <w:pStyle w:val="null3"/>
      </w:pPr>
      <w:r>
        <w:rPr/>
        <w:t>4、社会保障资金缴纳证明：提供上一年度至今已缴存的至少一个月的有效社会保障资金缴纳证明。依法不需要缴纳社会保障资金的单位应提供相关证明材料</w:t>
      </w:r>
    </w:p>
    <w:p>
      <w:pPr>
        <w:pStyle w:val="null3"/>
      </w:pPr>
      <w:r>
        <w:rPr/>
        <w:t>5、财务状况报告：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p>
      <w:pPr>
        <w:pStyle w:val="null3"/>
      </w:pPr>
      <w:r>
        <w:rPr/>
        <w:t>6、供应商信誉要求：“信用中国”网站和“中国政府采购网”为供应商信用信息查询渠道，如果供应商被查实在投标截止 时间前已列入失信被执行人、重大税收违法案件当事人名单、政府采购严重违法失信行为记录名单，其投标为无效</w:t>
      </w:r>
    </w:p>
    <w:p>
      <w:pPr>
        <w:pStyle w:val="null3"/>
      </w:pPr>
      <w:r>
        <w:rPr/>
        <w:t>7、投标声明：供应商参加采购活动近三年内经营活动中无重大违法记录声明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b/>
          <w:sz w:val="28"/>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铜川职业技术学院</w:t>
      </w:r>
    </w:p>
    <w:p>
      <w:pPr>
        <w:pStyle w:val="null3"/>
      </w:pPr>
      <w:r>
        <w:rPr/>
        <w:t xml:space="preserve"> 地址： </w:t>
      </w:r>
      <w:r>
        <w:rPr/>
        <w:t>铜川新区朝阳路8号</w:t>
      </w:r>
    </w:p>
    <w:p>
      <w:pPr>
        <w:pStyle w:val="null3"/>
      </w:pPr>
      <w:r>
        <w:rPr/>
        <w:t xml:space="preserve"> 邮编： </w:t>
      </w:r>
      <w:r>
        <w:rPr/>
        <w:t>/</w:t>
      </w:r>
    </w:p>
    <w:p>
      <w:pPr>
        <w:pStyle w:val="null3"/>
      </w:pPr>
      <w:r>
        <w:rPr/>
        <w:t xml:space="preserve"> 联系人： </w:t>
      </w:r>
      <w:r>
        <w:rPr/>
        <w:t>陈老师</w:t>
      </w:r>
    </w:p>
    <w:p>
      <w:pPr>
        <w:pStyle w:val="null3"/>
      </w:pPr>
      <w:r>
        <w:rPr/>
        <w:t xml:space="preserve"> 联系电话： </w:t>
      </w:r>
      <w:r>
        <w:rPr/>
        <w:t>0919-3589390</w:t>
      </w:r>
    </w:p>
    <w:p>
      <w:pPr>
        <w:pStyle w:val="null3"/>
        <w:outlineLvl w:val="3"/>
      </w:pPr>
      <w:r>
        <w:rPr>
          <w:b/>
          <w:sz w:val="24"/>
        </w:rPr>
        <w:t>代理机构：</w:t>
      </w:r>
      <w:r>
        <w:rPr>
          <w:b/>
          <w:sz w:val="24"/>
        </w:rPr>
        <w:t>陕西广联达招标有限公司</w:t>
      </w:r>
    </w:p>
    <w:p>
      <w:pPr>
        <w:pStyle w:val="null3"/>
      </w:pPr>
      <w:r>
        <w:rPr/>
        <w:t xml:space="preserve"> 地址： </w:t>
      </w:r>
      <w:r>
        <w:rPr/>
        <w:t>西安经济技术开发区明光路 55 号天朗经开中心 25 层2505室</w:t>
      </w:r>
    </w:p>
    <w:p>
      <w:pPr>
        <w:pStyle w:val="null3"/>
      </w:pPr>
      <w:r>
        <w:rPr/>
        <w:t xml:space="preserve"> 邮编： </w:t>
      </w:r>
      <w:r>
        <w:rPr/>
        <w:t>/</w:t>
      </w:r>
    </w:p>
    <w:p>
      <w:pPr>
        <w:pStyle w:val="null3"/>
      </w:pPr>
      <w:r>
        <w:rPr/>
        <w:t xml:space="preserve"> 联系人： </w:t>
      </w:r>
      <w:r>
        <w:rPr/>
        <w:t>史工</w:t>
      </w:r>
    </w:p>
    <w:p>
      <w:pPr>
        <w:pStyle w:val="null3"/>
      </w:pPr>
      <w:r>
        <w:rPr/>
        <w:t xml:space="preserve"> 联系电话： </w:t>
      </w:r>
      <w:r>
        <w:rPr/>
        <w:t>029-81315599</w:t>
      </w:r>
    </w:p>
    <w:p>
      <w:pPr>
        <w:pStyle w:val="null3"/>
        <w:outlineLvl w:val="3"/>
      </w:pPr>
      <w:r>
        <w:rPr>
          <w:b/>
          <w:sz w:val="24"/>
        </w:rPr>
        <w:t>采购监督机构：</w:t>
      </w:r>
      <w:r>
        <w:rPr>
          <w:b/>
          <w:sz w:val="24"/>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采购包1：499,100.00元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》（发改价格[2011]534号）采用现金、转账或汇款方式向陕西广联达招标有限公司交纳招标服务费。 中国银行：招标服务费 名 称：陕西广联达招标有限公司 开户行：中国银行股份有限公司西安万寿路支行 账 号：1028 4964 6773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铜川职业技术学院</w:t>
      </w:r>
      <w:r>
        <w:rPr/>
        <w:t>和</w:t>
      </w:r>
      <w:r>
        <w:rPr/>
        <w:t>陕西广联达招标有限公司</w:t>
      </w:r>
      <w:r>
        <w:rPr/>
        <w:t>享有。对磋商文件中供应商参加本次政府采购活动应当具备的条件，磋商项目技术、服务、商务及其他要求，评审细则及标准由</w:t>
      </w:r>
      <w:r>
        <w:rPr/>
        <w:t>铜川职业技术学院</w:t>
      </w:r>
      <w:r>
        <w:rPr/>
        <w:t>负责解释。除上述磋商文件内容，其他内容由</w:t>
      </w:r>
      <w:r>
        <w:rPr/>
        <w:t>陕西广联达招标有限公司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陕西广联达招标有限公司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一、响应文件应当根据磋商文件进行编制。供应商应通过陕西省政府采购网--服务专区-CA及签章服务下载投标（响应）客户端，使用客户端编制响应文件。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符合国家及行业验收合格标准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陕西广联达招标有限公司</w:t>
      </w:r>
      <w:r>
        <w:rPr/>
        <w:t xml:space="preserve"> 负责答复；供应商对采购过程的询问、质疑由</w:t>
      </w:r>
      <w:r>
        <w:rPr/>
        <w:t>陕西广联达招标有限公司</w:t>
      </w:r>
      <w:r>
        <w:rPr/>
        <w:t xml:space="preserve"> 负责答复；供应商对采购结果的询问、质疑由 </w:t>
      </w:r>
      <w:r>
        <w:rPr/>
        <w:t>陕西广联达招标有限公司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联系人：史工</w:t>
      </w:r>
    </w:p>
    <w:p>
      <w:pPr>
        <w:pStyle w:val="null3"/>
      </w:pPr>
      <w:r>
        <w:rPr/>
        <w:t>联系电话：029-81315599-6009</w:t>
      </w:r>
    </w:p>
    <w:p>
      <w:pPr>
        <w:pStyle w:val="null3"/>
      </w:pPr>
      <w:r>
        <w:rPr/>
        <w:t>地址：西安经济技术开发区明光路 55 号天朗经开中心 25 层2505室</w:t>
      </w:r>
    </w:p>
    <w:p>
      <w:pPr>
        <w:pStyle w:val="null3"/>
      </w:pPr>
      <w:r>
        <w:rPr/>
        <w:t>邮编：/</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对原1313机房静电地板进行拆除，机房重新装修。改造强电、弱电，安装空调，根据教室尺寸定制教师、学生电脑桌等。</w:t>
      </w:r>
    </w:p>
    <w:p>
      <w:pPr>
        <w:pStyle w:val="null3"/>
        <w:outlineLvl w:val="2"/>
      </w:pPr>
      <w:r>
        <w:rPr>
          <w:b/>
          <w:sz w:val="28"/>
        </w:rPr>
        <w:t>3.2采购内容</w:t>
      </w:r>
    </w:p>
    <w:p>
      <w:pPr>
        <w:pStyle w:val="null3"/>
      </w:pPr>
      <w:r>
        <w:rPr/>
        <w:t>采购包1：</w:t>
      </w:r>
    </w:p>
    <w:p>
      <w:pPr>
        <w:pStyle w:val="null3"/>
      </w:pPr>
      <w:r>
        <w:rPr/>
        <w:t>采购包预算金额（元）: 499,100.00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计算机房设备</w:t>
            </w:r>
          </w:p>
        </w:tc>
        <w:tc>
          <w:tcPr>
            <w:tcW w:type="dxa" w:w="831"/>
          </w:tcPr>
          <w:p>
            <w:pPr>
              <w:pStyle w:val="null3"/>
              <w:jc w:val="right"/>
            </w:pPr>
            <w:r>
              <w:rPr/>
              <w:t>1.00</w:t>
            </w:r>
          </w:p>
        </w:tc>
        <w:tc>
          <w:tcPr>
            <w:tcW w:type="dxa" w:w="831"/>
          </w:tcPr>
          <w:p>
            <w:pPr>
              <w:pStyle w:val="null3"/>
              <w:jc w:val="right"/>
            </w:pPr>
            <w:r>
              <w:rPr/>
              <w:t>499,100.00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标的名称：计算机房设备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left"/>
            </w:pPr>
            <w:r>
              <w:rPr>
                <w:rFonts w:ascii="仿宋" w:hAnsi="仿宋" w:cs="仿宋" w:eastAsia="仿宋"/>
                <w:b/>
                <w:sz w:val="28"/>
              </w:rPr>
              <w:t>采购清单：</w:t>
            </w:r>
          </w:p>
          <w:tbl>
            <w:tblPr>
              <w:tblInd w:type="dxa" w:w="135"/>
              <w:tblBorders>
                <w:top w:val="none" w:color="000000" w:sz="4"/>
                <w:left w:val="none" w:color="000000" w:sz="4"/>
                <w:bottom w:val="none" w:color="000000" w:sz="4"/>
                <w:right w:val="none" w:color="000000" w:sz="4"/>
                <w:insideH w:val="none"/>
                <w:insideV w:val="none"/>
              </w:tblBorders>
            </w:tblPr>
            <w:tblGrid>
              <w:gridCol w:w="352"/>
              <w:gridCol w:w="884"/>
              <w:gridCol w:w="284"/>
              <w:gridCol w:w="338"/>
              <w:gridCol w:w="587"/>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序号</w:t>
                  </w:r>
                </w:p>
              </w:tc>
              <w:tc>
                <w:tcPr>
                  <w:tcW w:type="dxa" w:w="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项目名称</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数量</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单位</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备注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考试计算机</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套</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2</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考试专用双人位桌凳</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24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套</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考试专用带防窥隔板</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3</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教师电脑桌凳</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套</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4</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摄像头、耳机</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48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套</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激光智慧黑板</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套</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100寸</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6</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交换机</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7</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机房装修</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项</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8</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柜式空调</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柜式</w:t>
                  </w:r>
                  <w:r>
                    <w:rPr>
                      <w:rFonts w:ascii="仿宋" w:hAnsi="仿宋" w:cs="仿宋" w:eastAsia="仿宋"/>
                      <w:sz w:val="28"/>
                    </w:rPr>
                    <w:t>3P一级能效</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9</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复印一体机</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彩色多功能一体机</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10</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磁盘柜</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套</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包含</w:t>
                  </w:r>
                  <w:r>
                    <w:rPr>
                      <w:rFonts w:ascii="仿宋" w:hAnsi="仿宋" w:cs="仿宋" w:eastAsia="仿宋"/>
                      <w:sz w:val="28"/>
                    </w:rPr>
                    <w:t>8TB企业级硬盘</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11</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移动硬盘</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块</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r>
                    <w:rPr>
                      <w:rFonts w:ascii="仿宋" w:hAnsi="仿宋" w:cs="仿宋" w:eastAsia="仿宋"/>
                      <w:sz w:val="28"/>
                    </w:rPr>
                    <w:t>2</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笔记本电脑</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r>
                    <w:rPr>
                      <w:rFonts w:ascii="仿宋" w:hAnsi="仿宋" w:cs="仿宋" w:eastAsia="仿宋"/>
                      <w:sz w:val="28"/>
                    </w:rPr>
                    <w:t>3</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考场监控系统</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套</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r>
                    <w:rPr>
                      <w:rFonts w:ascii="仿宋" w:hAnsi="仿宋" w:cs="仿宋" w:eastAsia="仿宋"/>
                      <w:sz w:val="28"/>
                    </w:rPr>
                    <w:t>4</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监控大屏</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包含移动支架</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r>
                    <w:rPr>
                      <w:rFonts w:ascii="仿宋" w:hAnsi="仿宋" w:cs="仿宋" w:eastAsia="仿宋"/>
                      <w:sz w:val="28"/>
                    </w:rPr>
                    <w:t>5</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文件柜</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组</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r>
                    <w:rPr>
                      <w:rFonts w:ascii="仿宋" w:hAnsi="仿宋" w:cs="仿宋" w:eastAsia="仿宋"/>
                      <w:sz w:val="28"/>
                    </w:rPr>
                    <w:t>6</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机房管理软件</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套</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50点位</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17</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8"/>
                    </w:rPr>
                    <w:t>外置刻录机</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2</w:t>
            </w:r>
          </w:p>
        </w:tc>
        <w:tc>
          <w:tcPr>
            <w:tcW w:type="dxa" w:w="2769"/>
          </w:tcPr>
          <w:p>
            <w:pPr>
              <w:pStyle w:val="null3"/>
            </w:pPr>
            <w:r>
              <w:rPr>
                <w:rFonts w:ascii="仿宋" w:hAnsi="仿宋" w:cs="仿宋" w:eastAsia="仿宋"/>
                <w:b/>
                <w:color w:val="000000"/>
                <w:sz w:val="28"/>
              </w:rPr>
              <w:t>二、具体参数要求：</w:t>
            </w:r>
            <w:r>
              <w:rPr>
                <w:rFonts w:ascii="仿宋" w:hAnsi="仿宋" w:cs="仿宋" w:eastAsia="仿宋"/>
                <w:color w:val="000000"/>
                <w:sz w:val="20"/>
              </w:rPr>
              <w:t xml:space="preserve"> </w:t>
            </w:r>
          </w:p>
          <w:tbl>
            <w:tblPr>
              <w:tblBorders>
                <w:top w:val="single"/>
                <w:left w:val="single"/>
                <w:bottom w:val="single"/>
                <w:right w:val="single"/>
                <w:insideH w:val="single"/>
                <w:insideV w:val="single"/>
              </w:tblBorders>
            </w:tblPr>
            <w:tblGrid>
              <w:gridCol w:w="134"/>
              <w:gridCol w:w="210"/>
              <w:gridCol w:w="2207"/>
            </w:tblGrid>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 w:hAnsi="仿宋" w:cs="仿宋" w:eastAsia="仿宋"/>
                      <w:color w:val="000000"/>
                      <w:sz w:val="24"/>
                    </w:rPr>
                    <w:t>序号</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 w:hAnsi="仿宋" w:cs="仿宋" w:eastAsia="仿宋"/>
                      <w:color w:val="000000"/>
                      <w:sz w:val="24"/>
                    </w:rPr>
                    <w:t>参数性质</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 w:hAnsi="仿宋" w:cs="仿宋" w:eastAsia="仿宋"/>
                      <w:color w:val="000000"/>
                      <w:sz w:val="24"/>
                    </w:rPr>
                    <w:t>具体技术（参数）要求</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考试计算机</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微软雅黑" w:hAnsi="微软雅黑" w:cs="微软雅黑" w:eastAsia="微软雅黑"/>
                      <w:color w:val="000000"/>
                      <w:sz w:val="19"/>
                    </w:rPr>
                    <w:t>1、机型：分体式台式机；</w:t>
                  </w:r>
                  <w:r>
                    <w:br/>
                  </w:r>
                  <w:r>
                    <w:rPr>
                      <w:rFonts w:ascii="微软雅黑" w:hAnsi="微软雅黑" w:cs="微软雅黑" w:eastAsia="微软雅黑"/>
                      <w:color w:val="000000"/>
                      <w:sz w:val="19"/>
                    </w:rPr>
                    <w:t xml:space="preserve"> 2、处理器：≥Intel  I5-13400</w:t>
                  </w:r>
                  <w:r>
                    <w:br/>
                  </w:r>
                  <w:r>
                    <w:rPr>
                      <w:rFonts w:ascii="微软雅黑" w:hAnsi="微软雅黑" w:cs="微软雅黑" w:eastAsia="微软雅黑"/>
                      <w:color w:val="000000"/>
                      <w:sz w:val="19"/>
                    </w:rPr>
                    <w:t xml:space="preserve"> 3、主板：不低于Intel B760芯片组，主板自带蜂鸣器，借助蜂鸣器长短声音的组合，实现故障报警检测功能。</w:t>
                  </w:r>
                  <w:r>
                    <w:br/>
                  </w:r>
                  <w:r>
                    <w:rPr>
                      <w:rFonts w:ascii="微软雅黑" w:hAnsi="微软雅黑" w:cs="微软雅黑" w:eastAsia="微软雅黑"/>
                      <w:color w:val="000000"/>
                      <w:sz w:val="19"/>
                    </w:rPr>
                    <w:t xml:space="preserve"> 4、内存：≥16GB DDR4，2根内存插槽，最大支持64GB DDR4 3200MHz内存；</w:t>
                  </w:r>
                  <w:r>
                    <w:br/>
                  </w:r>
                  <w:r>
                    <w:rPr>
                      <w:rFonts w:ascii="微软雅黑" w:hAnsi="微软雅黑" w:cs="微软雅黑" w:eastAsia="微软雅黑"/>
                      <w:color w:val="000000"/>
                      <w:sz w:val="19"/>
                    </w:rPr>
                    <w:t xml:space="preserve"> 5、硬盘：≥1TB  M.2 PCIe Gen4固态硬盘</w:t>
                  </w:r>
                  <w:r>
                    <w:br/>
                  </w:r>
                  <w:r>
                    <w:rPr>
                      <w:rFonts w:ascii="微软雅黑" w:hAnsi="微软雅黑" w:cs="微软雅黑" w:eastAsia="微软雅黑"/>
                      <w:color w:val="000000"/>
                      <w:sz w:val="19"/>
                    </w:rPr>
                    <w:t xml:space="preserve"> 6、显卡：≥高性能集成显卡；</w:t>
                  </w:r>
                  <w:r>
                    <w:br/>
                  </w:r>
                  <w:r>
                    <w:rPr>
                      <w:rFonts w:ascii="微软雅黑" w:hAnsi="微软雅黑" w:cs="微软雅黑" w:eastAsia="微软雅黑"/>
                      <w:color w:val="000000"/>
                      <w:sz w:val="19"/>
                    </w:rPr>
                    <w:t xml:space="preserve"> 7、音频：集成5.1声道声卡，支持前2后3音频接口；</w:t>
                  </w:r>
                  <w:r>
                    <w:br/>
                  </w:r>
                  <w:r>
                    <w:rPr>
                      <w:rFonts w:ascii="微软雅黑" w:hAnsi="微软雅黑" w:cs="微软雅黑" w:eastAsia="微软雅黑"/>
                      <w:color w:val="000000"/>
                      <w:sz w:val="19"/>
                    </w:rPr>
                    <w:t xml:space="preserve"> 8、网卡：集成10/100/1000M自适应千兆网卡；</w:t>
                  </w:r>
                  <w:r>
                    <w:br/>
                  </w:r>
                  <w:r>
                    <w:rPr>
                      <w:rFonts w:ascii="微软雅黑" w:hAnsi="微软雅黑" w:cs="微软雅黑" w:eastAsia="微软雅黑"/>
                      <w:color w:val="000000"/>
                      <w:sz w:val="19"/>
                    </w:rPr>
                    <w:t xml:space="preserve"> 9、M.2扩展槽：≥2个M.2；</w:t>
                  </w:r>
                  <w:r>
                    <w:br/>
                  </w:r>
                  <w:r>
                    <w:rPr>
                      <w:rFonts w:ascii="微软雅黑" w:hAnsi="微软雅黑" w:cs="微软雅黑" w:eastAsia="微软雅黑"/>
                      <w:color w:val="000000"/>
                      <w:sz w:val="19"/>
                    </w:rPr>
                    <w:t xml:space="preserve"> 10、USB接口：≥10个USB接口，其中不少于4个USB3.2 Gen1、1个USB3.2 Gen2及1个USB3.2 Gen2 Type-C接口；</w:t>
                  </w:r>
                  <w:r>
                    <w:br/>
                  </w:r>
                  <w:r>
                    <w:rPr>
                      <w:rFonts w:ascii="微软雅黑" w:hAnsi="微软雅黑" w:cs="微软雅黑" w:eastAsia="微软雅黑"/>
                      <w:color w:val="000000"/>
                      <w:sz w:val="19"/>
                    </w:rPr>
                    <w:t xml:space="preserve"> 11、其他接口：主板原生不少于VGA + HDMI + DP 3个视频输出端口；1个原生串口，2个PS/2接口，1个RJ-45接口；</w:t>
                  </w:r>
                  <w:r>
                    <w:br/>
                  </w:r>
                  <w:r>
                    <w:rPr>
                      <w:rFonts w:ascii="微软雅黑" w:hAnsi="微软雅黑" w:cs="微软雅黑" w:eastAsia="微软雅黑"/>
                      <w:color w:val="000000"/>
                      <w:sz w:val="19"/>
                    </w:rPr>
                    <w:t xml:space="preserve"> 12、键盘鼠标：标准USB商务键盘鼠标；</w:t>
                  </w:r>
                  <w:r>
                    <w:br/>
                  </w:r>
                  <w:r>
                    <w:rPr>
                      <w:rFonts w:ascii="微软雅黑" w:hAnsi="微软雅黑" w:cs="微软雅黑" w:eastAsia="微软雅黑"/>
                      <w:color w:val="000000"/>
                      <w:sz w:val="19"/>
                    </w:rPr>
                    <w:t xml:space="preserve"> 13、电源：≥180W节能电源，能效转化率最低值≥85%；</w:t>
                  </w:r>
                  <w:r>
                    <w:br/>
                  </w:r>
                  <w:r>
                    <w:rPr>
                      <w:rFonts w:ascii="微软雅黑" w:hAnsi="微软雅黑" w:cs="微软雅黑" w:eastAsia="微软雅黑"/>
                      <w:color w:val="000000"/>
                      <w:sz w:val="19"/>
                    </w:rPr>
                    <w:t xml:space="preserve"> 14、机箱：≥17L，顶置电源开关，免工具开启机箱，前置可拆洗防尘罩；具备搬运辅助设计，方便运维人员操作。</w:t>
                  </w:r>
                  <w:r>
                    <w:br/>
                  </w:r>
                  <w:r>
                    <w:rPr>
                      <w:rFonts w:ascii="微软雅黑" w:hAnsi="微软雅黑" w:cs="微软雅黑" w:eastAsia="微软雅黑"/>
                      <w:color w:val="000000"/>
                      <w:sz w:val="19"/>
                    </w:rPr>
                    <w:t xml:space="preserve"> 15、操作系统：预装正版Windows 11 Home操作系统；</w:t>
                  </w:r>
                  <w:r>
                    <w:br/>
                  </w:r>
                  <w:r>
                    <w:rPr>
                      <w:rFonts w:ascii="微软雅黑" w:hAnsi="微软雅黑" w:cs="微软雅黑" w:eastAsia="微软雅黑"/>
                      <w:color w:val="000000"/>
                      <w:sz w:val="19"/>
                    </w:rPr>
                    <w:t xml:space="preserve"> 16、显示器：≥23.8吋低蓝光液晶显示器。</w:t>
                  </w:r>
                  <w:r>
                    <w:br/>
                  </w:r>
                  <w:r>
                    <w:rPr>
                      <w:rFonts w:ascii="微软雅黑" w:hAnsi="微软雅黑" w:cs="微软雅黑" w:eastAsia="微软雅黑"/>
                      <w:color w:val="000000"/>
                      <w:sz w:val="19"/>
                    </w:rPr>
                    <w:t xml:space="preserve"> 17、服务：3年整机上门服务</w:t>
                  </w:r>
                  <w:r>
                    <w:br/>
                  </w:r>
                  <w:r>
                    <w:rPr>
                      <w:rFonts w:ascii="微软雅黑" w:hAnsi="微软雅黑" w:cs="微软雅黑" w:eastAsia="微软雅黑"/>
                      <w:color w:val="000000"/>
                      <w:sz w:val="19"/>
                    </w:rPr>
                    <w:t xml:space="preserve"> 18、原厂预装同品牌网络同传及硬盘保护套件：双硬盘保护、网络同传、增量模式、断点续传、加密传输、网页过滤、虚拟磁盘、文件目录映射、远程软硬件控制、软件自动注册；</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2</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考试专用双人位桌凳</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 xml:space="preserve">1.桌子规格：≥长1400mm*宽600mm*高1300mm,桌架采用全钢结构，主腿为≥40mm*40mm*1.2mm方钢背板，主机托板为≥1.0mm厚冷轧网状钢板，经脱脂、除锈、除油磷化喷塑处理；                                            </w:t>
                  </w:r>
                  <w:r>
                    <w:br/>
                  </w:r>
                  <w:r>
                    <w:rPr>
                      <w:rFonts w:ascii="微软雅黑" w:hAnsi="微软雅黑" w:cs="微软雅黑" w:eastAsia="微软雅黑"/>
                      <w:color w:val="000000"/>
                      <w:sz w:val="19"/>
                    </w:rPr>
                    <w:t xml:space="preserve"> 2.桌面为25mm厚E1级三聚氰胺双贴面板，桌面设置直径50mm穿线孔，带线盒。桌面以上设置三围挡板，挡板为16mm厚E1级环保三聚氰胺双贴面板，所有截面1.5mm厚PVC封边；脚垫采用PP环保材质，防滑耐磨;</w:t>
                  </w:r>
                  <w:r>
                    <w:br/>
                  </w:r>
                  <w:r>
                    <w:rPr>
                      <w:rFonts w:ascii="微软雅黑" w:hAnsi="微软雅黑" w:cs="微软雅黑" w:eastAsia="微软雅黑"/>
                      <w:color w:val="000000"/>
                      <w:sz w:val="19"/>
                    </w:rPr>
                    <w:t xml:space="preserve"> 3.三围高度≥550mm，高于显示器≥150mm。</w:t>
                  </w:r>
                  <w:r>
                    <w:br/>
                  </w:r>
                  <w:r>
                    <w:rPr>
                      <w:rFonts w:ascii="微软雅黑" w:hAnsi="微软雅黑" w:cs="微软雅黑" w:eastAsia="微软雅黑"/>
                      <w:color w:val="000000"/>
                      <w:sz w:val="19"/>
                    </w:rPr>
                    <w:t xml:space="preserve"> 4.配套方凳尺寸≥240*340*450mm，凳面材质为≥25mm优质三聚氰胺板，框架为方管。</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3</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教师电脑桌凳</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1.主体采用优质冷轧钢板，厚度1.5MM。台面为防火板面。每联控制台下有一个键盘抽屉与设备小柜，可放置主机等设备。也可选配19英寸标准安装立梁。表面处理：脱脂，酸洗，防锈磷化，静电喷塑。</w:t>
                  </w:r>
                  <w:r>
                    <w:br/>
                  </w:r>
                  <w:r>
                    <w:rPr>
                      <w:rFonts w:ascii="微软雅黑" w:hAnsi="微软雅黑" w:cs="微软雅黑" w:eastAsia="微软雅黑"/>
                      <w:color w:val="000000"/>
                      <w:sz w:val="19"/>
                    </w:rPr>
                    <w:t xml:space="preserve"> 2.总长度≧1700 mm,宽≧900 mm，高≧700mm。</w:t>
                  </w:r>
                  <w:r>
                    <w:br/>
                  </w:r>
                  <w:r>
                    <w:rPr>
                      <w:rFonts w:ascii="微软雅黑" w:hAnsi="微软雅黑" w:cs="微软雅黑" w:eastAsia="微软雅黑"/>
                      <w:color w:val="000000"/>
                      <w:sz w:val="19"/>
                    </w:rPr>
                    <w:t xml:space="preserve"> 3.有主机与显示屏、键盘、鼠标出线孔，接线方便。</w:t>
                  </w:r>
                  <w:r>
                    <w:br/>
                  </w:r>
                  <w:r>
                    <w:rPr>
                      <w:rFonts w:ascii="微软雅黑" w:hAnsi="微软雅黑" w:cs="微软雅黑" w:eastAsia="微软雅黑"/>
                      <w:color w:val="000000"/>
                      <w:sz w:val="19"/>
                    </w:rPr>
                    <w:t xml:space="preserve"> 4.配套一把电脑椅。</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4</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摄像头</w:t>
                  </w:r>
                  <w:r>
                    <w:br/>
                  </w:r>
                  <w:r>
                    <w:rPr>
                      <w:rFonts w:ascii="微软雅黑" w:hAnsi="微软雅黑" w:cs="微软雅黑" w:eastAsia="微软雅黑"/>
                      <w:color w:val="000000"/>
                      <w:sz w:val="19"/>
                    </w:rPr>
                    <w:t xml:space="preserve"> 耳机</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摄像头参数：</w:t>
                  </w:r>
                  <w:r>
                    <w:br/>
                  </w:r>
                  <w:r>
                    <w:rPr>
                      <w:rFonts w:ascii="微软雅黑" w:hAnsi="微软雅黑" w:cs="微软雅黑" w:eastAsia="微软雅黑"/>
                      <w:color w:val="000000"/>
                      <w:sz w:val="19"/>
                    </w:rPr>
                    <w:t xml:space="preserve"> 1080P自动聚焦（定焦）高清影像、FOV-D：95°超广角镜头、全指向双重降噪拾音麦克风、摄像头隐私保护盖、360°水平旋转镜头、即插即用无需软件</w:t>
                  </w:r>
                  <w:r>
                    <w:br/>
                  </w:r>
                  <w:r>
                    <w:rPr>
                      <w:rFonts w:ascii="微软雅黑" w:hAnsi="微软雅黑" w:cs="微软雅黑" w:eastAsia="微软雅黑"/>
                      <w:color w:val="000000"/>
                      <w:sz w:val="19"/>
                    </w:rPr>
                    <w:t xml:space="preserve"> 耳机参数：</w:t>
                  </w:r>
                  <w:r>
                    <w:br/>
                  </w:r>
                  <w:r>
                    <w:rPr>
                      <w:rFonts w:ascii="微软雅黑" w:hAnsi="微软雅黑" w:cs="微软雅黑" w:eastAsia="微软雅黑"/>
                      <w:color w:val="000000"/>
                      <w:sz w:val="19"/>
                    </w:rPr>
                    <w:t xml:space="preserve"> 头戴式、USB供电、发声单元直径≥50mm、频率响应≥20-20000Hz、阻抗≥1kHz/32Ω、灵敏度≥103±3dB、麦克风支持、线条长度≥220cm</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5</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激光智慧黑板</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微软雅黑" w:hAnsi="微软雅黑" w:cs="微软雅黑" w:eastAsia="微软雅黑"/>
                      <w:color w:val="000000"/>
                      <w:sz w:val="19"/>
                    </w:rPr>
                    <w:t>一、整体硬件要求：</w:t>
                  </w:r>
                  <w:r>
                    <w:br/>
                  </w:r>
                  <w:r>
                    <w:rPr>
                      <w:rFonts w:ascii="微软雅黑" w:hAnsi="微软雅黑" w:cs="微软雅黑" w:eastAsia="微软雅黑"/>
                      <w:color w:val="000000"/>
                      <w:sz w:val="19"/>
                    </w:rPr>
                    <w:t xml:space="preserve"> 1、整机采用一体化设计，外观尺寸长度≥4500mm，高≥1300mm。整机包含红外触控显示面板、激光显示单元、智能中控、电脑主机、功放、音箱、一体化绿板等功能，集成在整个框架内；无外露连接线</w:t>
                  </w:r>
                  <w:r>
                    <w:br/>
                  </w:r>
                  <w:r>
                    <w:rPr>
                      <w:rFonts w:ascii="微软雅黑" w:hAnsi="微软雅黑" w:cs="微软雅黑" w:eastAsia="微软雅黑"/>
                      <w:color w:val="000000"/>
                      <w:sz w:val="19"/>
                    </w:rPr>
                    <w:t xml:space="preserve"> 2、主屏采用红外触摸技术，显示屏可视尺寸及可触控尺寸≥100 英寸，显示比例 16：9，最高可支持 20 点触控。</w:t>
                  </w:r>
                  <w:r>
                    <w:br/>
                  </w:r>
                  <w:r>
                    <w:rPr>
                      <w:rFonts w:ascii="微软雅黑" w:hAnsi="微软雅黑" w:cs="微软雅黑" w:eastAsia="微软雅黑"/>
                      <w:color w:val="000000"/>
                      <w:sz w:val="19"/>
                    </w:rPr>
                    <w:t xml:space="preserve"> 3、出音口正前方置顶设计，采用格栅阵列发声技术，让声音无阻碍传播，完全覆盖整个教室，无声音盲区，满足每个学生听课需求。</w:t>
                  </w:r>
                  <w:r>
                    <w:br/>
                  </w:r>
                  <w:r>
                    <w:rPr>
                      <w:rFonts w:ascii="微软雅黑" w:hAnsi="微软雅黑" w:cs="微软雅黑" w:eastAsia="微软雅黑"/>
                      <w:color w:val="000000"/>
                      <w:sz w:val="19"/>
                    </w:rPr>
                    <w:t xml:space="preserve"> 4、为了方便老师授课方便，面板按键可以单独控制激光显示单元开关机；</w:t>
                  </w:r>
                  <w:r>
                    <w:br/>
                  </w:r>
                  <w:r>
                    <w:rPr>
                      <w:rFonts w:ascii="微软雅黑" w:hAnsi="微软雅黑" w:cs="微软雅黑" w:eastAsia="微软雅黑"/>
                      <w:color w:val="000000"/>
                      <w:sz w:val="19"/>
                    </w:rPr>
                    <w:t xml:space="preserve"> 5、双侧副板均支持多种书写笔书写，如粉笔、水溶性粉笔、水笔等、成膜笔等。</w:t>
                  </w:r>
                  <w:r>
                    <w:br/>
                  </w:r>
                  <w:r>
                    <w:rPr>
                      <w:rFonts w:ascii="微软雅黑" w:hAnsi="微软雅黑" w:cs="微软雅黑" w:eastAsia="微软雅黑"/>
                      <w:color w:val="000000"/>
                      <w:sz w:val="19"/>
                    </w:rPr>
                    <w:t xml:space="preserve"> 6、内置安卓系统要求：≥安卓系统12.0；≥内存2+8G，≥CPU A55*8；</w:t>
                  </w:r>
                  <w:r>
                    <w:br/>
                  </w:r>
                  <w:r>
                    <w:rPr>
                      <w:rFonts w:ascii="微软雅黑" w:hAnsi="微软雅黑" w:cs="微软雅黑" w:eastAsia="微软雅黑"/>
                      <w:color w:val="000000"/>
                      <w:sz w:val="19"/>
                    </w:rPr>
                    <w:t xml:space="preserve"> 7、支持无线投屏：支持安卓手机Miracast投屏功能，移动端不需要下载任何第三软件，直接利用移动端自带投屏功能进行投屏，包含声音和图像；</w:t>
                  </w:r>
                  <w:r>
                    <w:br/>
                  </w:r>
                  <w:r>
                    <w:rPr>
                      <w:rFonts w:ascii="微软雅黑" w:hAnsi="微软雅黑" w:cs="微软雅黑" w:eastAsia="微软雅黑"/>
                      <w:color w:val="000000"/>
                      <w:sz w:val="19"/>
                    </w:rPr>
                    <w:t xml:space="preserve"> 8、激光显示单元要求：亮度≥5200流明；分辨率：≥1920*1080 ，对比度：≥100000：1  ； 激光光源寿命≥25000 小时， 投射比≤0.23，支持3D显示，激光显示单元具有环境温度、激光器高温检测报警提示功能；</w:t>
                  </w:r>
                  <w:r>
                    <w:br/>
                  </w:r>
                  <w:r>
                    <w:rPr>
                      <w:rFonts w:ascii="微软雅黑" w:hAnsi="微软雅黑" w:cs="微软雅黑" w:eastAsia="微软雅黑"/>
                      <w:color w:val="000000"/>
                      <w:sz w:val="19"/>
                    </w:rPr>
                    <w:t xml:space="preserve"> 二、OPS配置要求</w:t>
                  </w:r>
                  <w:r>
                    <w:br/>
                  </w:r>
                  <w:r>
                    <w:rPr>
                      <w:rFonts w:ascii="微软雅黑" w:hAnsi="微软雅黑" w:cs="微软雅黑" w:eastAsia="微软雅黑"/>
                      <w:color w:val="000000"/>
                      <w:sz w:val="19"/>
                    </w:rPr>
                    <w:t xml:space="preserve"> 1.插拔式OPS微型PC设计，采用Intel九代或以上 I5CPU、8GB内存、256G固态硬盘；开放式可插接INTEL规范接口（OPS接口）</w:t>
                  </w:r>
                  <w:r>
                    <w:br/>
                  </w:r>
                  <w:r>
                    <w:rPr>
                      <w:rFonts w:ascii="微软雅黑" w:hAnsi="微软雅黑" w:cs="微软雅黑" w:eastAsia="微软雅黑"/>
                      <w:color w:val="000000"/>
                      <w:sz w:val="19"/>
                    </w:rPr>
                    <w:t xml:space="preserve"> 2.支持WIFI无线网络，带双天线，带RJ45接口100M/1000Mbs。</w:t>
                  </w:r>
                  <w:r>
                    <w:br/>
                  </w:r>
                  <w:r>
                    <w:rPr>
                      <w:rFonts w:ascii="微软雅黑" w:hAnsi="微软雅黑" w:cs="微软雅黑" w:eastAsia="微软雅黑"/>
                      <w:color w:val="000000"/>
                      <w:sz w:val="19"/>
                    </w:rPr>
                    <w:t xml:space="preserve"> 三、白板软件要求：</w:t>
                  </w:r>
                  <w:r>
                    <w:br/>
                  </w:r>
                  <w:r>
                    <w:rPr>
                      <w:rFonts w:ascii="微软雅黑" w:hAnsi="微软雅黑" w:cs="微软雅黑" w:eastAsia="微软雅黑"/>
                      <w:color w:val="000000"/>
                      <w:sz w:val="19"/>
                    </w:rPr>
                    <w:t xml:space="preserve"> 1.基于手势操作开发，简单易用，手指单点或使用触控笔就能一键快速调取教学软件及工具；</w:t>
                  </w:r>
                  <w:r>
                    <w:br/>
                  </w:r>
                  <w:r>
                    <w:rPr>
                      <w:rFonts w:ascii="微软雅黑" w:hAnsi="微软雅黑" w:cs="微软雅黑" w:eastAsia="微软雅黑"/>
                      <w:color w:val="000000"/>
                      <w:sz w:val="19"/>
                    </w:rPr>
                    <w:t xml:space="preserve"> 2.备授课功能，具有备课模式及授课模式，且操作界面根据备课和授课使用场景不同而区别设计，包含数、英语、化学等 14 个不同背景，支持自定义图片生成 PPT 背景;</w:t>
                  </w:r>
                  <w:r>
                    <w:br/>
                  </w:r>
                  <w:r>
                    <w:rPr>
                      <w:rFonts w:ascii="微软雅黑" w:hAnsi="微软雅黑" w:cs="微软雅黑" w:eastAsia="微软雅黑"/>
                      <w:color w:val="000000"/>
                      <w:sz w:val="19"/>
                    </w:rPr>
                    <w:t xml:space="preserve"> 3.黑板书写支持不少于 10 种风格笔的书写，包含硬笔，智能笔，荧光笔，竹笔，纹理笔，软笔，手势笔，图章笔，激光笔，粉笔类型；</w:t>
                  </w:r>
                  <w:r>
                    <w:br/>
                  </w:r>
                  <w:r>
                    <w:rPr>
                      <w:rFonts w:ascii="微软雅黑" w:hAnsi="微软雅黑" w:cs="微软雅黑" w:eastAsia="微软雅黑"/>
                      <w:color w:val="000000"/>
                      <w:sz w:val="19"/>
                    </w:rPr>
                    <w:t xml:space="preserve"> 4.支持笔的粗细和颜色选择，至少 20 挡粗细，6 种常用备选颜色；支持手势擦除功能，支持清空笔迹和一键清屏功能，支持撤销和恢复功能，协助老师在误操作删除板书后，快速找回板书；</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6</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交换机</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1.交换容量≥336Gbps/432Gbps，包转发率≥87Mpps；</w:t>
                  </w:r>
                  <w:r>
                    <w:br/>
                  </w:r>
                  <w:r>
                    <w:rPr>
                      <w:rFonts w:ascii="微软雅黑" w:hAnsi="微软雅黑" w:cs="微软雅黑" w:eastAsia="微软雅黑"/>
                      <w:color w:val="000000"/>
                      <w:sz w:val="19"/>
                    </w:rPr>
                    <w:t xml:space="preserve"> 2.48个GE端口，4个千兆SFP口；</w:t>
                  </w:r>
                  <w:r>
                    <w:br/>
                  </w:r>
                  <w:r>
                    <w:rPr>
                      <w:rFonts w:ascii="微软雅黑" w:hAnsi="微软雅黑" w:cs="微软雅黑" w:eastAsia="微软雅黑"/>
                      <w:color w:val="000000"/>
                      <w:sz w:val="19"/>
                    </w:rPr>
                    <w:t xml:space="preserve"> 3.支持IPv4静态路由、RIP、OSPF；</w:t>
                  </w:r>
                  <w:r>
                    <w:br/>
                  </w:r>
                  <w:r>
                    <w:rPr>
                      <w:rFonts w:ascii="微软雅黑" w:hAnsi="微软雅黑" w:cs="微软雅黑" w:eastAsia="微软雅黑"/>
                      <w:color w:val="000000"/>
                      <w:sz w:val="19"/>
                    </w:rPr>
                    <w:t xml:space="preserve"> 4.要求支持安全启动，在系统启动过程中支持安全检测，防止对系统镜像进行修改和伪造数据；</w:t>
                  </w:r>
                  <w:r>
                    <w:br/>
                  </w:r>
                  <w:r>
                    <w:rPr>
                      <w:rFonts w:ascii="微软雅黑" w:hAnsi="微软雅黑" w:cs="微软雅黑" w:eastAsia="微软雅黑"/>
                      <w:color w:val="000000"/>
                      <w:sz w:val="19"/>
                    </w:rPr>
                    <w:t xml:space="preserve"> 5.支持ERPS功能，收敛时间小于50ms；</w:t>
                  </w:r>
                  <w:r>
                    <w:br/>
                  </w:r>
                  <w:r>
                    <w:rPr>
                      <w:rFonts w:ascii="微软雅黑" w:hAnsi="微软雅黑" w:cs="微软雅黑" w:eastAsia="微软雅黑"/>
                      <w:color w:val="000000"/>
                      <w:sz w:val="19"/>
                    </w:rPr>
                    <w:t xml:space="preserve"> 6.支持SAVI功能；</w:t>
                  </w:r>
                  <w:r>
                    <w:br/>
                  </w:r>
                  <w:r>
                    <w:rPr>
                      <w:rFonts w:ascii="微软雅黑" w:hAnsi="微软雅黑" w:cs="微软雅黑" w:eastAsia="微软雅黑"/>
                      <w:color w:val="000000"/>
                      <w:sz w:val="19"/>
                    </w:rPr>
                    <w:t xml:space="preserve"> 7.支持BFD FOR VRRP功能；</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7</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机房装修</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20"/>
                    </w:rPr>
                    <w:t>装修内容及要求</w:t>
                  </w:r>
                  <w:r>
                    <w:br/>
                  </w:r>
                  <w:r>
                    <w:rPr>
                      <w:rFonts w:ascii="微软雅黑" w:hAnsi="微软雅黑" w:cs="微软雅黑" w:eastAsia="微软雅黑"/>
                      <w:color w:val="000000"/>
                      <w:sz w:val="20"/>
                    </w:rPr>
                    <w:t xml:space="preserve"> 1、地面处理</w:t>
                  </w:r>
                  <w:r>
                    <w:br/>
                  </w:r>
                  <w:r>
                    <w:rPr>
                      <w:rFonts w:ascii="微软雅黑" w:hAnsi="微软雅黑" w:cs="微软雅黑" w:eastAsia="微软雅黑"/>
                      <w:color w:val="000000"/>
                      <w:sz w:val="20"/>
                    </w:rPr>
                    <w:t xml:space="preserve"> 拆除原机房旧静电地板、全部铲除原水泥垫层，清理垃圾,地面水泥找平。铺设水磨石地板砖，规格600*600MM。面积90</w:t>
                  </w:r>
                  <w:r>
                    <w:rPr>
                      <w:rFonts w:ascii="宋体" w:hAnsi="宋体" w:cs="宋体" w:eastAsia="宋体"/>
                      <w:color w:val="000000"/>
                      <w:sz w:val="20"/>
                    </w:rPr>
                    <w:t>㎡</w:t>
                  </w:r>
                  <w:r>
                    <w:br/>
                  </w:r>
                  <w:r>
                    <w:rPr>
                      <w:rFonts w:ascii="微软雅黑" w:hAnsi="微软雅黑" w:cs="微软雅黑" w:eastAsia="微软雅黑"/>
                      <w:color w:val="000000"/>
                      <w:sz w:val="20"/>
                    </w:rPr>
                    <w:t xml:space="preserve"> 2、顶面处理：≥600*600矿棉板吊顶。安装平板照明灯。</w:t>
                  </w:r>
                  <w:r>
                    <w:br/>
                  </w:r>
                  <w:r>
                    <w:rPr>
                      <w:rFonts w:ascii="微软雅黑" w:hAnsi="微软雅黑" w:cs="微软雅黑" w:eastAsia="微软雅黑"/>
                      <w:color w:val="000000"/>
                      <w:sz w:val="20"/>
                    </w:rPr>
                    <w:t xml:space="preserve"> 3、墙面处理：基层处理；两层腻子，刷环保乳胶漆</w:t>
                  </w:r>
                  <w:r>
                    <w:br/>
                  </w:r>
                  <w:r>
                    <w:rPr>
                      <w:rFonts w:ascii="微软雅黑" w:hAnsi="微软雅黑" w:cs="微软雅黑" w:eastAsia="微软雅黑"/>
                      <w:color w:val="000000"/>
                      <w:sz w:val="20"/>
                    </w:rPr>
                    <w:t xml:space="preserve"> 4、窗帘：窗帘布遮阳效果好，轨道结实耐用。</w:t>
                  </w:r>
                  <w:r>
                    <w:br/>
                  </w:r>
                  <w:r>
                    <w:rPr>
                      <w:rFonts w:ascii="微软雅黑" w:hAnsi="微软雅黑" w:cs="微软雅黑" w:eastAsia="微软雅黑"/>
                      <w:color w:val="000000"/>
                      <w:sz w:val="20"/>
                    </w:rPr>
                    <w:t xml:space="preserve"> 5、机房综合布线：包含照明改造、、空气循环扇、机房供配电系统、网络布线、网络机柜、电源防雷、等电位接地等部分</w:t>
                  </w:r>
                  <w:r>
                    <w:br/>
                  </w:r>
                  <w:r>
                    <w:rPr>
                      <w:rFonts w:ascii="微软雅黑" w:hAnsi="微软雅黑" w:cs="微软雅黑" w:eastAsia="微软雅黑"/>
                      <w:color w:val="000000"/>
                      <w:sz w:val="20"/>
                    </w:rPr>
                    <w:t xml:space="preserve"> 总体设计符合EIA/TIA568B及ISO11801标准；GB 50311-2007《综合布线系统工程设计规范》《电子计算机机房设计规范》(GB50174-93) 《低压配电设计规范》GB50054-95等相关标准规范</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8</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柜式空调</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制冷量≥7200W、制冷功率≥2350W、电辅加热功率≥2500W、制热功率≥2800W、扫风方式上下/左右扫风；电辅加热、支持高温制冷、内机自动清洁</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微软雅黑" w:hAnsi="微软雅黑" w:cs="微软雅黑" w:eastAsia="微软雅黑"/>
                      <w:color w:val="000000"/>
                      <w:sz w:val="19"/>
                    </w:rPr>
                    <w:t>9</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微软雅黑" w:hAnsi="微软雅黑" w:cs="微软雅黑" w:eastAsia="微软雅黑"/>
                      <w:color w:val="000000"/>
                      <w:sz w:val="19"/>
                    </w:rPr>
                    <w:t>复印一体机</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微软雅黑" w:hAnsi="微软雅黑" w:cs="微软雅黑" w:eastAsia="微软雅黑"/>
                      <w:color w:val="000000"/>
                      <w:sz w:val="19"/>
                    </w:rPr>
                    <w:t>彩色激光多功能一体机</w:t>
                  </w:r>
                  <w:r>
                    <w:br/>
                  </w:r>
                  <w:r>
                    <w:rPr>
                      <w:rFonts w:ascii="微软雅黑" w:hAnsi="微软雅黑" w:cs="微软雅黑" w:eastAsia="微软雅黑"/>
                      <w:color w:val="000000"/>
                      <w:sz w:val="19"/>
                    </w:rPr>
                    <w:t xml:space="preserve"> 功能:打印/复印/扫描/传真、A4幅面、自动双面、支持无线/有线网络打印、移动打印、云打印、Wi-Fi直连、打印速度≥21ppm、分辨率≥600×600dpi、扫描类型：平板+馈纸式</w:t>
                  </w:r>
                </w:p>
              </w:tc>
            </w:tr>
            <w:tr>
              <w:tc>
                <w:tcPr>
                  <w:tcW w:type="dxa" w:w="13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10</w:t>
                  </w:r>
                </w:p>
              </w:tc>
              <w:tc>
                <w:tcPr>
                  <w:tcW w:type="dxa" w:w="21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磁盘柜</w:t>
                  </w:r>
                </w:p>
              </w:tc>
              <w:tc>
                <w:tcPr>
                  <w:tcW w:type="dxa" w:w="220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1、USB3.0硬盘柜，盘位≥5；</w:t>
                  </w:r>
                  <w:r>
                    <w:br/>
                  </w:r>
                  <w:r>
                    <w:rPr>
                      <w:rFonts w:ascii="微软雅黑" w:hAnsi="微软雅黑" w:cs="微软雅黑" w:eastAsia="微软雅黑"/>
                      <w:color w:val="000000"/>
                      <w:sz w:val="19"/>
                    </w:rPr>
                    <w:t xml:space="preserve"> 2、可读写2.5/3.5SATA硬盘；</w:t>
                  </w:r>
                  <w:r>
                    <w:br/>
                  </w:r>
                  <w:r>
                    <w:rPr>
                      <w:rFonts w:ascii="微软雅黑" w:hAnsi="微软雅黑" w:cs="微软雅黑" w:eastAsia="微软雅黑"/>
                      <w:color w:val="000000"/>
                      <w:sz w:val="19"/>
                    </w:rPr>
                    <w:t xml:space="preserve"> 3、具备磁盘阵列RAID的功能，支持RAID0,1,SPAN,PM模式。</w:t>
                  </w:r>
                  <w:r>
                    <w:br/>
                  </w:r>
                  <w:r>
                    <w:rPr>
                      <w:rFonts w:ascii="微软雅黑" w:hAnsi="微软雅黑" w:cs="微软雅黑" w:eastAsia="微软雅黑"/>
                      <w:color w:val="000000"/>
                      <w:sz w:val="19"/>
                    </w:rPr>
                    <w:t xml:space="preserve"> 4、设备包含两块3.5存企业级SATA机械硬盘；转速≥7200rpm；缓存≥256MB；容量≥8T；</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11</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移动硬盘</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微软雅黑" w:hAnsi="微软雅黑" w:cs="微软雅黑" w:eastAsia="微软雅黑"/>
                      <w:color w:val="000000"/>
                      <w:sz w:val="19"/>
                    </w:rPr>
                    <w:t>容量≥1TB、Type-C接口、金属外壳</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12</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笔记本电脑</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微软雅黑" w:hAnsi="微软雅黑" w:cs="微软雅黑" w:eastAsia="微软雅黑"/>
                      <w:color w:val="000000"/>
                      <w:sz w:val="19"/>
                    </w:rPr>
                    <w:t>处理器≥i7-13620H 内存容量≥16G 硬盘≥1TGSSD 显卡芯片≥NVDIA RTX4050显存容量≥6G出厂预装 WIN11系统、屏幕尺寸≥16英寸、分辨率≥2560*1600</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13</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考场监控系统</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微软雅黑" w:hAnsi="微软雅黑" w:cs="微软雅黑" w:eastAsia="微软雅黑"/>
                      <w:color w:val="000000"/>
                      <w:sz w:val="19"/>
                    </w:rPr>
                    <w:t>考场内安装半球型摄像机两台、全景摄像机一台、4寸球型摄像机一台、硬盘录像机一台，配置16TB存储空间、要求录像存储时长大于90天</w:t>
                  </w:r>
                  <w:r>
                    <w:br/>
                  </w:r>
                  <w:r>
                    <w:rPr>
                      <w:rFonts w:ascii="微软雅黑" w:hAnsi="微软雅黑" w:cs="微软雅黑" w:eastAsia="微软雅黑"/>
                      <w:color w:val="000000"/>
                      <w:sz w:val="19"/>
                    </w:rPr>
                    <w:t xml:space="preserve"> 摄像头技术参数：</w:t>
                  </w:r>
                  <w:r>
                    <w:br/>
                  </w:r>
                  <w:r>
                    <w:rPr>
                      <w:rFonts w:ascii="微软雅黑" w:hAnsi="微软雅黑" w:cs="微软雅黑" w:eastAsia="微软雅黑"/>
                      <w:color w:val="000000"/>
                      <w:sz w:val="19"/>
                    </w:rPr>
                    <w:t xml:space="preserve"> 分辨率≥2560 × 1440 @25 fps</w:t>
                  </w:r>
                  <w:r>
                    <w:br/>
                  </w:r>
                  <w:r>
                    <w:rPr>
                      <w:rFonts w:ascii="微软雅黑" w:hAnsi="微软雅黑" w:cs="微软雅黑" w:eastAsia="微软雅黑"/>
                      <w:color w:val="000000"/>
                      <w:sz w:val="19"/>
                    </w:rPr>
                    <w:t xml:space="preserve"> 支持SmartIR，防止夜间红外过曝</w:t>
                  </w:r>
                  <w:r>
                    <w:br/>
                  </w:r>
                  <w:r>
                    <w:rPr>
                      <w:rFonts w:ascii="微软雅黑" w:hAnsi="微软雅黑" w:cs="微软雅黑" w:eastAsia="微软雅黑"/>
                      <w:color w:val="000000"/>
                      <w:sz w:val="19"/>
                    </w:rPr>
                    <w:t xml:space="preserve"> 支持背光补偿，强光抑制，3D数字降噪，数字宽动态</w:t>
                  </w:r>
                  <w:r>
                    <w:br/>
                  </w:r>
                  <w:r>
                    <w:rPr>
                      <w:rFonts w:ascii="微软雅黑" w:hAnsi="微软雅黑" w:cs="微软雅黑" w:eastAsia="微软雅黑"/>
                      <w:color w:val="000000"/>
                      <w:sz w:val="19"/>
                    </w:rPr>
                    <w:t xml:space="preserve"> 支持人形检测、支持ROI感兴趣区域增强编码</w:t>
                  </w:r>
                  <w:r>
                    <w:br/>
                  </w:r>
                  <w:r>
                    <w:rPr>
                      <w:rFonts w:ascii="微软雅黑" w:hAnsi="微软雅黑" w:cs="微软雅黑" w:eastAsia="微软雅黑"/>
                      <w:color w:val="000000"/>
                      <w:sz w:val="19"/>
                    </w:rPr>
                    <w:t xml:space="preserve"> 支持开放型网络视频接口，ISAPI，SDK，GB28181协议、智能补光，支持暖光/红外双补光，红外光最远可达50 m，暖光最远可达30 m、内置麦克风，高清拾音</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14</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监控大屏</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微软雅黑" w:hAnsi="微软雅黑" w:cs="微软雅黑" w:eastAsia="微软雅黑"/>
                      <w:color w:val="000000"/>
                      <w:sz w:val="20"/>
                    </w:rPr>
                    <w:t>显示尺寸：≥6</w:t>
                  </w:r>
                  <w:r>
                    <w:rPr>
                      <w:rFonts w:ascii="微软雅黑" w:hAnsi="微软雅黑" w:cs="微软雅黑" w:eastAsia="微软雅黑"/>
                      <w:color w:val="000000"/>
                      <w:sz w:val="20"/>
                    </w:rPr>
                    <w:t>5英寸</w:t>
                  </w:r>
                  <w:r>
                    <w:br/>
                  </w:r>
                  <w:r>
                    <w:rPr>
                      <w:rFonts w:ascii="微软雅黑" w:hAnsi="微软雅黑" w:cs="微软雅黑" w:eastAsia="微软雅黑"/>
                      <w:color w:val="000000"/>
                      <w:sz w:val="20"/>
                    </w:rPr>
                    <w:t xml:space="preserve"> 屏幕可视区域：≥14</w:t>
                  </w:r>
                  <w:r>
                    <w:rPr>
                      <w:rFonts w:ascii="微软雅黑" w:hAnsi="微软雅黑" w:cs="微软雅黑" w:eastAsia="微软雅黑"/>
                      <w:color w:val="000000"/>
                      <w:sz w:val="20"/>
                    </w:rPr>
                    <w:t>00</w:t>
                  </w:r>
                  <w:r>
                    <w:rPr>
                      <w:rFonts w:ascii="微软雅黑" w:hAnsi="微软雅黑" w:cs="微软雅黑" w:eastAsia="微软雅黑"/>
                      <w:color w:val="000000"/>
                      <w:sz w:val="20"/>
                    </w:rPr>
                    <w:t xml:space="preserve"> (H) mm × 80</w:t>
                  </w:r>
                  <w:r>
                    <w:rPr>
                      <w:rFonts w:ascii="微软雅黑" w:hAnsi="微软雅黑" w:cs="微软雅黑" w:eastAsia="微软雅黑"/>
                      <w:color w:val="000000"/>
                      <w:sz w:val="20"/>
                    </w:rPr>
                    <w:t>0</w:t>
                  </w:r>
                  <w:r>
                    <w:rPr>
                      <w:rFonts w:ascii="微软雅黑" w:hAnsi="微软雅黑" w:cs="微软雅黑" w:eastAsia="微软雅黑"/>
                      <w:color w:val="000000"/>
                      <w:sz w:val="20"/>
                    </w:rPr>
                    <w:t>(V) mm</w:t>
                  </w:r>
                  <w:r>
                    <w:br/>
                  </w:r>
                  <w:r>
                    <w:rPr>
                      <w:rFonts w:ascii="微软雅黑" w:hAnsi="微软雅黑" w:cs="微软雅黑" w:eastAsia="微软雅黑"/>
                      <w:color w:val="000000"/>
                      <w:sz w:val="20"/>
                    </w:rPr>
                    <w:t xml:space="preserve"> 物理分辨率：≥3840 × 2160背光源类型：D-LED、音视频输入接口：HDMI2.0 × 3、内置喇叭及功放，支持3.5 mm音频输入、支持U盘点播，含文本、图片、音频、视频等多种格式多媒体播放</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15</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文件柜</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微软雅黑" w:hAnsi="微软雅黑" w:cs="微软雅黑" w:eastAsia="微软雅黑"/>
                      <w:color w:val="000000"/>
                      <w:sz w:val="19"/>
                    </w:rPr>
                    <w:t>尺寸≥1850x900x420mm、板材厚度≥1.4MM</w:t>
                  </w:r>
                  <w:r>
                    <w:br/>
                  </w:r>
                  <w:r>
                    <w:rPr>
                      <w:rFonts w:ascii="微软雅黑" w:hAnsi="微软雅黑" w:cs="微软雅黑" w:eastAsia="微软雅黑"/>
                      <w:color w:val="000000"/>
                      <w:sz w:val="19"/>
                    </w:rPr>
                    <w:t xml:space="preserve"> 具备电子密码锁、支持多种开锁方式、全钢柜体、内置抽屉2个、双重报警系统</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16</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机房管理软件</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正版软件，支持win11操作系统、需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w:t>
                  </w:r>
                  <w:r>
                    <w:br/>
                  </w:r>
                  <w:r>
                    <w:rPr>
                      <w:rFonts w:ascii="微软雅黑" w:hAnsi="微软雅黑" w:cs="微软雅黑" w:eastAsia="微软雅黑"/>
                      <w:color w:val="000000"/>
                      <w:sz w:val="19"/>
                    </w:rPr>
                    <w:t xml:space="preserve"> 2.软件提供标准安装方式以外，支持免显卡驱动下的无感安装方式，能够提供无感安装文件；</w:t>
                  </w:r>
                  <w:r>
                    <w:br/>
                  </w:r>
                  <w:r>
                    <w:rPr>
                      <w:rFonts w:ascii="微软雅黑" w:hAnsi="微软雅黑" w:cs="微软雅黑" w:eastAsia="微软雅黑"/>
                      <w:color w:val="000000"/>
                      <w:sz w:val="19"/>
                    </w:rPr>
                    <w:t xml:space="preserve"> 3.具备功能：屏幕广播、网络影院、视频直播、学生演示、分组教学、讨论、文件分发和收集、屏幕监视、课堂策略控制、网络白板、抢答和竞赛、随堂小考、标准化考试、学生端属性查看、班级模型、签到、语音广播、语音对讲、电子点名、远程开关机、远程命令、远程设置、远程登录、支持远程为学生端安装/卸载应用程序、登录windows前接受广播、请求帮助、举手、发言、自动锁屏、防杀进程、黑屏肃静等功能。</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17</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外置刻录机</w:t>
                  </w:r>
                </w:p>
              </w:tc>
              <w:tc>
                <w:tcPr>
                  <w:tcW w:type="dxa" w:w="2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微软雅黑" w:hAnsi="微软雅黑" w:cs="微软雅黑" w:eastAsia="微软雅黑"/>
                      <w:color w:val="000000"/>
                      <w:sz w:val="19"/>
                    </w:rPr>
                    <w:t>包含100张DVD空白光盘，具备TYPE-C+USB双接口、免驱安装、全金属外壳</w:t>
                  </w:r>
                </w:p>
              </w:tc>
            </w:tr>
          </w:tbl>
          <w:p>
            <w:pPr>
              <w:pStyle w:val="null3"/>
              <w:jc w:val="both"/>
            </w:pP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30天</w:t>
      </w:r>
    </w:p>
    <w:p>
      <w:pPr>
        <w:pStyle w:val="null3"/>
        <w:outlineLvl w:val="3"/>
      </w:pPr>
      <w:r>
        <w:rPr>
          <w:b/>
          <w:sz w:val="24"/>
        </w:rPr>
        <w:t>3.4.2交货地点和方式</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 xml:space="preserve">验收合格后甲方凭验收合格单及乙方开具的全额发票 </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符合国家相关规定验收标准；验收合格。</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质保期：一年</w:t>
      </w:r>
    </w:p>
    <w:p>
      <w:pPr>
        <w:pStyle w:val="null3"/>
        <w:outlineLvl w:val="3"/>
      </w:pPr>
      <w:r>
        <w:rPr>
          <w:b/>
          <w:sz w:val="24"/>
        </w:rPr>
        <w:t>3.4.8违约责任与解决争议的方法</w:t>
      </w:r>
    </w:p>
    <w:p>
      <w:pPr>
        <w:pStyle w:val="null3"/>
      </w:pPr>
      <w:r>
        <w:rPr/>
        <w:t>采购包1：</w:t>
      </w:r>
    </w:p>
    <w:p>
      <w:pPr>
        <w:pStyle w:val="null3"/>
      </w:pPr>
      <w:r>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2、合同执行中发生争议的，甲、乙双方应协商解决，协商达不成一致时，可向甲方所在地人民法院提请诉讼</w:t>
      </w:r>
    </w:p>
    <w:p>
      <w:pPr>
        <w:pStyle w:val="null3"/>
        <w:jc w:val="left"/>
        <w:outlineLvl w:val="2"/>
      </w:pPr>
      <w:r>
        <w:rPr>
          <w:b/>
          <w:sz w:val="28"/>
        </w:rPr>
        <w:t>3.5其他要求</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t>具有履行合同所必需的设备和专业技术能力的说明及承诺 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法定代表人授权书（附法定代表人身份证复印件）及被授权人身份证（法定代表人 直接参加磋商只需提供法定代表人身份证）</w:t>
            </w:r>
          </w:p>
        </w:tc>
        <w:tc>
          <w:tcPr>
            <w:tcW w:type="dxa" w:w="1661"/>
          </w:tcPr>
          <w:p>
            <w:pPr>
              <w:pStyle w:val="null3"/>
            </w:pPr>
            <w:r>
              <w:rPr/>
              <w:t>供应商应提交的相关资格证明材料 法人授权函格式</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提供上一年度至今已缴纳的至少一个月的纳税证明或完税证明，依法免税的单位应提供相关证明材料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提供上一年度至今已缴存的至少一个月的有效社会保障资金缴纳证明。依法不需要缴纳社会保障资金的单位应提供相关证明材料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供应商信誉要求</w:t>
            </w:r>
          </w:p>
        </w:tc>
        <w:tc>
          <w:tcPr>
            <w:tcW w:type="dxa" w:w="3322"/>
          </w:tcPr>
          <w:p>
            <w:pPr>
              <w:pStyle w:val="null3"/>
            </w:pPr>
            <w:r>
              <w:rPr/>
              <w:t>“信用中国”网站和“中国政府采购网”为供应商信用信息查询渠道，如果供应商被查实在投标截止 时间前已列入失信被执行人、重大税收违法案件当事人名单、政府采购严重违法失信行为记录名单，其投标为无效</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投标声明</w:t>
            </w:r>
          </w:p>
        </w:tc>
        <w:tc>
          <w:tcPr>
            <w:tcW w:type="dxa" w:w="3322"/>
          </w:tcPr>
          <w:p>
            <w:pPr>
              <w:pStyle w:val="null3"/>
            </w:pPr>
            <w:r>
              <w:rPr/>
              <w:t>供应商参加采购活动近三年内经营活动中无重大违法记录声明</w:t>
            </w:r>
          </w:p>
        </w:tc>
        <w:tc>
          <w:tcPr>
            <w:tcW w:type="dxa" w:w="1661"/>
          </w:tcPr>
          <w:p>
            <w:pPr>
              <w:pStyle w:val="null3"/>
            </w:pPr>
            <w:r>
              <w:rPr/>
              <w:t>投标人参加采购活动近三年内经营活动中无重大违法记录声明 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bl>
    <w:p>
      <w:pPr>
        <w:pStyle w:val="null3"/>
        <w:outlineLvl w:val="3"/>
      </w:pPr>
      <w:r>
        <w:rPr>
          <w:b/>
          <w:sz w:val="24"/>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完全满足招标文件技术参数、性能要求的计20分。每存在一项负偏离或缺漏项不满足要求的扣1分，扣完为止。</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标的清单</w:t>
            </w:r>
          </w:p>
          <w:p>
            <w:pPr>
              <w:pStyle w:val="null3"/>
            </w:pPr>
            <w:r>
              <w:rPr/>
              <w:t>分项报价表</w:t>
            </w:r>
          </w:p>
        </w:tc>
      </w:tr>
      <w:tr>
        <w:tc>
          <w:tcPr>
            <w:tcW w:type="dxa" w:w="831"/>
            <w:vMerge/>
          </w:tcPr>
          <w:p/>
        </w:tc>
        <w:tc>
          <w:tcPr>
            <w:tcW w:type="dxa" w:w="1661"/>
          </w:tcPr>
          <w:p>
            <w:pPr>
              <w:pStyle w:val="null3"/>
            </w:pPr>
            <w:r>
              <w:rPr/>
              <w:t>实施方案1</w:t>
            </w:r>
          </w:p>
        </w:tc>
        <w:tc>
          <w:tcPr>
            <w:tcW w:type="dxa" w:w="2492"/>
          </w:tcPr>
          <w:p>
            <w:pPr>
              <w:pStyle w:val="null3"/>
            </w:pPr>
            <w:r>
              <w:rPr/>
              <w:t>项目实施方案：项目组织实施计划完整可行，资金等保障措施可靠，能够保证按期供货，具有明确的项目组织机构及实施方案，评标小组从以下方面进行比较后赋分。 ①备货、供货进度及保证措施得0-5分；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项目实施方案</w:t>
            </w:r>
          </w:p>
        </w:tc>
      </w:tr>
      <w:tr>
        <w:tc>
          <w:tcPr>
            <w:tcW w:type="dxa" w:w="831"/>
            <w:vMerge/>
          </w:tcPr>
          <w:p/>
        </w:tc>
        <w:tc>
          <w:tcPr>
            <w:tcW w:type="dxa" w:w="1661"/>
          </w:tcPr>
          <w:p>
            <w:pPr>
              <w:pStyle w:val="null3"/>
            </w:pPr>
            <w:r>
              <w:rPr/>
              <w:t>实施方案2</w:t>
            </w:r>
          </w:p>
        </w:tc>
        <w:tc>
          <w:tcPr>
            <w:tcW w:type="dxa" w:w="2492"/>
          </w:tcPr>
          <w:p>
            <w:pPr>
              <w:pStyle w:val="null3"/>
            </w:pPr>
            <w:r>
              <w:rPr/>
              <w:t>项目实施方案：项目组织实施计划完整可行，资金等保障措施可靠，能够保证按期供货，具有明确的项目组织机构及实施方案，评标小组从以下方面进行比较后赋分。 ②拟投入本项目的人员安排及责任制度得0-5分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项目实施方案</w:t>
            </w:r>
          </w:p>
        </w:tc>
      </w:tr>
      <w:tr>
        <w:tc>
          <w:tcPr>
            <w:tcW w:type="dxa" w:w="831"/>
            <w:vMerge/>
          </w:tcPr>
          <w:p/>
        </w:tc>
        <w:tc>
          <w:tcPr>
            <w:tcW w:type="dxa" w:w="1661"/>
          </w:tcPr>
          <w:p>
            <w:pPr>
              <w:pStyle w:val="null3"/>
            </w:pPr>
            <w:r>
              <w:rPr/>
              <w:t>实施方案3</w:t>
            </w:r>
          </w:p>
        </w:tc>
        <w:tc>
          <w:tcPr>
            <w:tcW w:type="dxa" w:w="2492"/>
          </w:tcPr>
          <w:p>
            <w:pPr>
              <w:pStyle w:val="null3"/>
            </w:pPr>
            <w:r>
              <w:rPr/>
              <w:t>项目实施方案：项目组织实施计划完整可行，资金等保障措施可靠，能够保证按期供货，具有明确的项目组织机构及实施方案，评标小组从以下方面进行比较后赋分。③所投产品的质量保证措施得0-5分。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项目实施方案</w:t>
            </w:r>
          </w:p>
        </w:tc>
      </w:tr>
      <w:tr>
        <w:tc>
          <w:tcPr>
            <w:tcW w:type="dxa" w:w="831"/>
            <w:vMerge/>
          </w:tcPr>
          <w:p/>
        </w:tc>
        <w:tc>
          <w:tcPr>
            <w:tcW w:type="dxa" w:w="1661"/>
          </w:tcPr>
          <w:p>
            <w:pPr>
              <w:pStyle w:val="null3"/>
            </w:pPr>
            <w:r>
              <w:rPr/>
              <w:t>质量证明资料1</w:t>
            </w:r>
          </w:p>
        </w:tc>
        <w:tc>
          <w:tcPr>
            <w:tcW w:type="dxa" w:w="2492"/>
          </w:tcPr>
          <w:p>
            <w:pPr>
              <w:pStyle w:val="null3"/>
            </w:pPr>
            <w:r>
              <w:rPr/>
              <w:t>能提供所投产品的合法来源渠道证明文件（包括但不限于产品介绍、彩页、说明书、检测报告、官网和功能截图、产品制造商授权、销售协议、代理协议及质量符合国内相关标准等），相关证明资料完整详尽得10-12分；相关证明资料基本满足得5-10分；相关证明资料存在缺漏可行性不足得5-0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质量证明资料</w:t>
            </w:r>
          </w:p>
        </w:tc>
      </w:tr>
      <w:tr>
        <w:tc>
          <w:tcPr>
            <w:tcW w:type="dxa" w:w="831"/>
            <w:vMerge/>
          </w:tcPr>
          <w:p/>
        </w:tc>
        <w:tc>
          <w:tcPr>
            <w:tcW w:type="dxa" w:w="1661"/>
          </w:tcPr>
          <w:p>
            <w:pPr>
              <w:pStyle w:val="null3"/>
            </w:pPr>
            <w:r>
              <w:rPr/>
              <w:t>质量证明资料2</w:t>
            </w:r>
          </w:p>
        </w:tc>
        <w:tc>
          <w:tcPr>
            <w:tcW w:type="dxa" w:w="2492"/>
          </w:tcPr>
          <w:p>
            <w:pPr>
              <w:pStyle w:val="null3"/>
            </w:pPr>
            <w:r>
              <w:rPr/>
              <w:t>投标产品获得质量管理体系，环境管理体系，职业健康安全管理体系认证证书得3分，有一项不满足扣1分。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质量证明资料</w:t>
            </w:r>
          </w:p>
        </w:tc>
      </w:tr>
      <w:tr>
        <w:tc>
          <w:tcPr>
            <w:tcW w:type="dxa" w:w="831"/>
            <w:vMerge/>
          </w:tcPr>
          <w:p/>
        </w:tc>
        <w:tc>
          <w:tcPr>
            <w:tcW w:type="dxa" w:w="1661"/>
          </w:tcPr>
          <w:p>
            <w:pPr>
              <w:pStyle w:val="null3"/>
            </w:pPr>
            <w:r>
              <w:rPr/>
              <w:t>售后服务</w:t>
            </w:r>
          </w:p>
        </w:tc>
        <w:tc>
          <w:tcPr>
            <w:tcW w:type="dxa" w:w="2492"/>
          </w:tcPr>
          <w:p>
            <w:pPr>
              <w:pStyle w:val="null3"/>
            </w:pPr>
            <w:r>
              <w:rPr/>
              <w:t>售后服务组织措施、承诺及保修、培训方案完善、可行性强，得10-12分； 售后服务组织措施、承诺及保修、培训方案可行性相对完善，得4-9分； 售后服务组织措施、承诺及保修、培训方案可行性基本满足，得0-4分。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商务响应</w:t>
            </w:r>
          </w:p>
        </w:tc>
        <w:tc>
          <w:tcPr>
            <w:tcW w:type="dxa" w:w="2492"/>
          </w:tcPr>
          <w:p>
            <w:pPr>
              <w:pStyle w:val="null3"/>
            </w:pPr>
            <w:r>
              <w:rPr/>
              <w:t>响应文件对供货期限、付款方式、质保期、投标有效期等商务要求完全响应的计3分，供货期限、质保期优于招标文件的，经横向比较后，每优于1项，加1分；此评分项最多得5分。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商务响应</w:t>
            </w:r>
          </w:p>
        </w:tc>
      </w:tr>
      <w:tr>
        <w:tc>
          <w:tcPr>
            <w:tcW w:type="dxa" w:w="831"/>
            <w:vMerge/>
          </w:tcPr>
          <w:p/>
        </w:tc>
        <w:tc>
          <w:tcPr>
            <w:tcW w:type="dxa" w:w="1661"/>
          </w:tcPr>
          <w:p>
            <w:pPr>
              <w:pStyle w:val="null3"/>
            </w:pPr>
            <w:r>
              <w:rPr/>
              <w:t>业绩</w:t>
            </w:r>
          </w:p>
        </w:tc>
        <w:tc>
          <w:tcPr>
            <w:tcW w:type="dxa" w:w="2492"/>
          </w:tcPr>
          <w:p>
            <w:pPr>
              <w:pStyle w:val="null3"/>
            </w:pPr>
            <w:r>
              <w:rPr/>
              <w:t>供应商提供2021年1月至今同类（类似）项目的合同或中标（成交）通知书（以合同签订时间为准），一个业绩计1分，最高3分。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采用低价优先法计算，即满足招标文件要求且投标价最低的投标报价为评标基准价，其价格分为满分。投标报价得分＝（评标基准价/投标报价）×30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详见附件：法人授权函格式</w:t>
      </w:r>
    </w:p>
    <w:p>
      <w:pPr>
        <w:pStyle w:val="null3"/>
        <w:ind w:firstLine="960"/>
      </w:pPr>
      <w:r>
        <w:rPr/>
        <w:t>详见附件：分项报价表</w:t>
      </w:r>
    </w:p>
    <w:p>
      <w:pPr>
        <w:pStyle w:val="null3"/>
        <w:ind w:firstLine="960"/>
      </w:pPr>
      <w:r>
        <w:rPr/>
        <w:t>详见附件：商务响应</w:t>
      </w:r>
    </w:p>
    <w:p>
      <w:pPr>
        <w:pStyle w:val="null3"/>
        <w:ind w:firstLine="960"/>
      </w:pPr>
      <w:r>
        <w:rPr/>
        <w:t>详见附件：售后服务</w:t>
      </w:r>
    </w:p>
    <w:p>
      <w:pPr>
        <w:pStyle w:val="null3"/>
        <w:ind w:firstLine="960"/>
      </w:pPr>
      <w:r>
        <w:rPr/>
        <w:t>详见附件：项目实施方案</w:t>
      </w:r>
    </w:p>
    <w:p>
      <w:pPr>
        <w:pStyle w:val="null3"/>
        <w:ind w:firstLine="960"/>
      </w:pPr>
      <w:r>
        <w:rPr/>
        <w:t>详见附件：业绩</w:t>
      </w:r>
    </w:p>
    <w:p>
      <w:pPr>
        <w:pStyle w:val="null3"/>
        <w:ind w:firstLine="960"/>
      </w:pPr>
      <w:r>
        <w:rPr/>
        <w:t>详见附件：质量证明资料</w:t>
      </w:r>
    </w:p>
    <w:p>
      <w:pPr>
        <w:pStyle w:val="null3"/>
        <w:ind w:firstLine="960"/>
      </w:pPr>
      <w:r>
        <w:rPr/>
        <w:t>详见附件：投标人参加采购活动近三年内经营活动中无重大违法记录声明</w:t>
      </w:r>
    </w:p>
    <w:p>
      <w:pPr>
        <w:pStyle w:val="null3"/>
        <w:ind w:firstLine="960"/>
      </w:pPr>
      <w:r>
        <w:rPr/>
        <w:t>详见附件：具有履行合同所必需的设备和专业技术能力的说明及承诺</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