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版本号：240929002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2024年抗旱物资采购项目</w:t>
      </w:r>
    </w:p>
    <w:p>
      <w:pPr>
        <w:pStyle w:val="null3"/>
        <w:jc w:val="center"/>
        <w:outlineLvl w:val="2"/>
      </w:pPr>
      <w:r>
        <w:rPr>
          <w:sz w:val="28"/>
          <w:b/>
        </w:rPr>
        <w:t>采购项目编号：</w:t>
      </w:r>
      <w:r>
        <w:rPr>
          <w:sz w:val="28"/>
          <w:b/>
        </w:rPr>
        <w:t>XAXC2024(Z)-HW-022</w:t>
      </w:r>
      <w:r>
        <w:br/>
      </w:r>
      <w:r>
        <w:br/>
      </w:r>
      <w:r>
        <w:br/>
      </w:r>
    </w:p>
    <w:p>
      <w:pPr>
        <w:pStyle w:val="null3"/>
        <w:jc w:val="center"/>
        <w:outlineLvl w:val="2"/>
      </w:pPr>
      <w:r>
        <w:rPr>
          <w:sz w:val="28"/>
          <w:b/>
        </w:rPr>
        <w:t>铜川市水旱灾害防御中心</w:t>
      </w:r>
    </w:p>
    <w:p>
      <w:pPr>
        <w:pStyle w:val="null3"/>
        <w:jc w:val="center"/>
        <w:outlineLvl w:val="2"/>
      </w:pPr>
      <w:r>
        <w:rPr>
          <w:sz w:val="28"/>
          <w:b/>
        </w:rPr>
        <w:t>西安新策建设工程咨询有限公司</w:t>
      </w:r>
      <w:r>
        <w:rPr>
          <w:sz w:val="28"/>
          <w:b/>
        </w:rPr>
        <w:t>共同编制</w:t>
      </w:r>
    </w:p>
    <w:p>
      <w:pPr>
        <w:pStyle w:val="null3"/>
        <w:jc w:val="center"/>
        <w:outlineLvl w:val="2"/>
      </w:pPr>
      <w:r>
        <w:rPr>
          <w:sz w:val="28"/>
          <w:b/>
        </w:rPr>
        <w:t>2024年09月29日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西安新策建设工程咨询有限公司</w:t>
      </w:r>
      <w:r>
        <w:rPr/>
        <w:t>（以下简称“代理机构”）受</w:t>
      </w:r>
      <w:r>
        <w:rPr/>
        <w:t>铜川市水旱灾害防御中心</w:t>
      </w:r>
      <w:r>
        <w:rPr/>
        <w:t>委托，拟对</w:t>
      </w:r>
      <w:r>
        <w:rPr/>
        <w:t>2024年抗旱物资采购项目</w:t>
      </w:r>
      <w:r>
        <w:rPr/>
        <w:t>进行国内公开招标，兹邀请符合本次招标要求的供应商参加投标。</w:t>
      </w:r>
    </w:p>
    <w:p>
      <w:pPr>
        <w:pStyle w:val="null3"/>
        <w:outlineLvl w:val="2"/>
      </w:pPr>
      <w:r>
        <w:rPr>
          <w:sz w:val="28"/>
          <w:b/>
        </w:rPr>
        <w:t>一、采购项目编号：</w:t>
      </w:r>
      <w:r>
        <w:rPr>
          <w:sz w:val="28"/>
          <w:b/>
        </w:rPr>
        <w:t>XAXC2024(Z)-HW-022</w:t>
      </w:r>
    </w:p>
    <w:p>
      <w:pPr>
        <w:pStyle w:val="null3"/>
        <w:outlineLvl w:val="2"/>
      </w:pPr>
      <w:r>
        <w:rPr>
          <w:sz w:val="28"/>
          <w:b/>
        </w:rPr>
        <w:t>二、采购项目名称：</w:t>
      </w:r>
      <w:r>
        <w:rPr>
          <w:sz w:val="28"/>
          <w:b/>
        </w:rPr>
        <w:t>2024年抗旱物资采购项目</w:t>
      </w:r>
    </w:p>
    <w:p>
      <w:pPr>
        <w:pStyle w:val="null3"/>
        <w:outlineLvl w:val="2"/>
      </w:pPr>
      <w:r>
        <w:rPr>
          <w:sz w:val="28"/>
          <w:b/>
        </w:rPr>
        <w:t>三、招标项目简介</w:t>
      </w:r>
    </w:p>
    <w:p>
      <w:pPr>
        <w:pStyle w:val="null3"/>
        <w:ind w:firstLine="480"/>
      </w:pPr>
      <w:r>
        <w:rPr/>
        <w:t>满足抗旱保灌溉保供水需求，采购抗旱物资一批。具体要求详见招标文件。</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采购包1（2024年抗旱物资采购项目）：属于专门面向中小企业采购。</w:t>
      </w:r>
    </w:p>
    <w:p>
      <w:pPr>
        <w:pStyle w:val="null3"/>
        <w:ind w:firstLine="480"/>
      </w:pPr>
      <w:r>
        <w:rPr/>
        <w:t>（三）本项目的特定资格要求：</w:t>
      </w:r>
    </w:p>
    <w:p>
      <w:pPr>
        <w:pStyle w:val="null3"/>
      </w:pPr>
      <w:r>
        <w:rPr/>
        <w:t>采购包1：</w:t>
      </w:r>
    </w:p>
    <w:p>
      <w:pPr>
        <w:pStyle w:val="null3"/>
      </w:pPr>
      <w:r>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t>2、财务状况报告：提供2022年度或2023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t>3、税收缴纳证明：提交投标文件截止时间前6个月内至少一个月的纳税证明或完税证明，纳税证明或完税证明上应有代收机构或税务机关的公章或业务专用章，依法免税的投标人应提供相应文件证明。</w:t>
      </w:r>
    </w:p>
    <w:p>
      <w:pPr>
        <w:pStyle w:val="null3"/>
      </w:pPr>
      <w:r>
        <w:rPr/>
        <w:t>4、社会保障资金缴纳证明：提交投标文件截止时间前6个月内至少一个月的社会保障资金缴存单据或社保机构开具的社会保险参保缴费情况证明，依法不需要缴纳社会保障资金的单位应提供相关证明材料。</w:t>
      </w:r>
    </w:p>
    <w:p>
      <w:pPr>
        <w:pStyle w:val="null3"/>
      </w:pPr>
      <w:r>
        <w:rPr/>
        <w:t>5、信用查询：投标人不得在“中国执行信息公开网（http://zxgk.court.gov.cn/）”网站被列为失信被执行人；不得在“信用中国”（www.creditchina.gov.cn）网站被列入严重失信主体名单和重大税收违法失信主体；不得在“中国政府采购网”（www.ccgp.gov.cn）网站被列入政府采购严重违法失信行为记录名单。</w:t>
      </w:r>
    </w:p>
    <w:p>
      <w:pPr>
        <w:pStyle w:val="null3"/>
      </w:pPr>
      <w:r>
        <w:rPr/>
        <w:t>6、履约能力：投标人具备履行合同所必需的设备和专业技术能力（提供承诺书）。</w:t>
      </w:r>
    </w:p>
    <w:p>
      <w:pPr>
        <w:pStyle w:val="null3"/>
      </w:pPr>
      <w:r>
        <w:rPr/>
        <w:t>7、无重大违法记录：参加政府采购活动前3年内，在经营活动中没有重大违法记录（提供书面声明函）。</w:t>
      </w:r>
    </w:p>
    <w:p>
      <w:pPr>
        <w:pStyle w:val="null3"/>
      </w:pPr>
      <w:r>
        <w:rPr/>
        <w:t>8、企业关联关系：单位负责人为同一人或者存在控股、管理关系的不同单位不得同时参加。</w:t>
      </w:r>
    </w:p>
    <w:p>
      <w:pPr>
        <w:pStyle w:val="null3"/>
      </w:pPr>
      <w:r>
        <w:rPr/>
        <w:t>9、法定代表人身份证明或法定代表人授权委托书：法定代表人直接参加投标的，须出具法定代表人身份证明及身份证原件；法定代表人授权代表参加投标的，须出具法定代表人授权书及授权代表身份证原件。投标文件中凡是需要法定代表人盖章之处，非法人单位的负责人均参照执行。</w:t>
      </w:r>
    </w:p>
    <w:p>
      <w:pPr>
        <w:pStyle w:val="null3"/>
      </w:pPr>
      <w:r>
        <w:rPr/>
        <w:t>10、联合体情况：本项目不接受联合体投标（提供承诺书）。</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铜川市水旱灾害防御中心</w:t>
      </w:r>
    </w:p>
    <w:p>
      <w:pPr>
        <w:pStyle w:val="null3"/>
      </w:pPr>
      <w:r>
        <w:rPr/>
        <w:t xml:space="preserve"> 地址： </w:t>
      </w:r>
      <w:r>
        <w:rPr/>
        <w:t>铜川市新区长丰北路6号</w:t>
      </w:r>
    </w:p>
    <w:p>
      <w:pPr>
        <w:pStyle w:val="null3"/>
      </w:pPr>
      <w:r>
        <w:rPr/>
        <w:t xml:space="preserve"> 邮编： </w:t>
      </w:r>
      <w:r>
        <w:rPr/>
        <w:t>727100</w:t>
      </w:r>
    </w:p>
    <w:p>
      <w:pPr>
        <w:pStyle w:val="null3"/>
      </w:pPr>
      <w:r>
        <w:rPr/>
        <w:t xml:space="preserve"> 联系人： </w:t>
      </w:r>
      <w:r>
        <w:rPr/>
        <w:t>铜川市水旱灾害防御中心经办</w:t>
      </w:r>
    </w:p>
    <w:p>
      <w:pPr>
        <w:pStyle w:val="null3"/>
      </w:pPr>
      <w:r>
        <w:rPr/>
        <w:t xml:space="preserve"> 联系电话： </w:t>
      </w:r>
      <w:r>
        <w:rPr/>
        <w:t>13991593332</w:t>
      </w:r>
    </w:p>
    <w:p>
      <w:pPr>
        <w:pStyle w:val="null3"/>
        <w:outlineLvl w:val="2"/>
      </w:pPr>
      <w:r>
        <w:rPr>
          <w:sz w:val="28"/>
          <w:b/>
        </w:rPr>
        <w:t>代理机构：</w:t>
      </w:r>
      <w:r>
        <w:rPr>
          <w:sz w:val="28"/>
          <w:b/>
        </w:rPr>
        <w:t>西安新策建设工程咨询有限公司</w:t>
      </w:r>
    </w:p>
    <w:p>
      <w:pPr>
        <w:pStyle w:val="null3"/>
      </w:pPr>
      <w:r>
        <w:rPr/>
        <w:t xml:space="preserve"> 地址： </w:t>
      </w:r>
      <w:r>
        <w:rPr/>
        <w:t xml:space="preserve"> 陕西省铜川市新区鸿基路 1 号领地未来城商务中心 1 单元 2201号</w:t>
      </w:r>
    </w:p>
    <w:p>
      <w:pPr>
        <w:pStyle w:val="null3"/>
      </w:pPr>
      <w:r>
        <w:rPr/>
        <w:t xml:space="preserve"> 邮编： </w:t>
      </w:r>
      <w:r>
        <w:rPr/>
        <w:t>727100</w:t>
      </w:r>
    </w:p>
    <w:p>
      <w:pPr>
        <w:pStyle w:val="null3"/>
      </w:pPr>
      <w:r>
        <w:rPr/>
        <w:t xml:space="preserve"> 联系人： </w:t>
      </w:r>
      <w:r>
        <w:rPr/>
        <w:t>新策经办</w:t>
      </w:r>
    </w:p>
    <w:p>
      <w:pPr>
        <w:pStyle w:val="null3"/>
      </w:pPr>
      <w:r>
        <w:rPr/>
        <w:t xml:space="preserve"> 联系电话： </w:t>
      </w:r>
      <w:r>
        <w:rPr/>
        <w:t>0919-3198519</w:t>
      </w:r>
    </w:p>
    <w:p>
      <w:pPr>
        <w:pStyle w:val="null3"/>
        <w:outlineLvl w:val="2"/>
      </w:pPr>
      <w:r>
        <w:rPr>
          <w:sz w:val="28"/>
          <w:b/>
        </w:rPr>
        <w:t>采购监督机构：</w:t>
      </w:r>
      <w:r>
        <w:rPr>
          <w:sz w:val="28"/>
          <w:b/>
        </w:rPr>
        <w:t>铜川市财政局政府采购管理科</w:t>
      </w:r>
    </w:p>
    <w:p>
      <w:pPr>
        <w:pStyle w:val="null3"/>
        <w:ind w:firstLine="480"/>
      </w:pPr>
      <w:r>
        <w:rPr/>
        <w:t>联系人：</w:t>
      </w:r>
      <w:r>
        <w:rPr/>
        <w:t>郭老师</w:t>
      </w:r>
    </w:p>
    <w:p>
      <w:pPr>
        <w:pStyle w:val="null3"/>
        <w:ind w:firstLine="480"/>
      </w:pPr>
      <w:r>
        <w:rPr/>
        <w:t>联系电话：</w:t>
      </w:r>
      <w:r>
        <w:rPr/>
        <w:t>0919-3281620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采购包1：422,000.00元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代理服务费收费标准：参照国家计委颁布的《招标代理服务收费管理暂行办法》（计价格[2002]1980号）和（发改办价格[2011]534号）收费标准执行，按照中标单位中标金额采用差额定率累进法计取。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铜川市水旱灾害防御中心</w:t>
      </w:r>
      <w:r>
        <w:rPr/>
        <w:t>和</w:t>
      </w:r>
      <w:r>
        <w:rPr/>
        <w:t>西安新策建设工程咨询有限公司</w:t>
      </w:r>
      <w:r>
        <w:rPr/>
        <w:t>享有。对招标文件中供应商参加本次政府采购活动应当具备的条件，招标项目技术、服务、商务及其他要求，评标细则及标准由</w:t>
      </w:r>
      <w:r>
        <w:rPr/>
        <w:t>铜川市水旱灾害防御中心</w:t>
      </w:r>
      <w:r>
        <w:rPr/>
        <w:t>负责解释。除上述招标文件内容，其他内容由</w:t>
      </w:r>
      <w:r>
        <w:rPr/>
        <w:t>西安新策建设工程咨询有限公司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铜川市水旱灾害防御中心</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西安新策建设工程咨询有限公司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达到国家及行业质量验收标准。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西安新策建设工程咨询有限公司</w:t>
      </w:r>
      <w:r>
        <w:rPr/>
        <w:t xml:space="preserve"> 负责答复；供应商对除采购需求外的采购文件的询问、质疑由</w:t>
      </w:r>
      <w:r>
        <w:rPr/>
        <w:t>西安新策建设工程咨询有限公司</w:t>
      </w:r>
      <w:r>
        <w:rPr/>
        <w:t xml:space="preserve"> 负责答复；供应商对采购过程、采购结果的询问、质疑由 </w:t>
      </w:r>
      <w:r>
        <w:rPr/>
        <w:t>西安新策建设工程咨询有限公司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联系人：新策经办</w:t>
      </w:r>
    </w:p>
    <w:p>
      <w:pPr>
        <w:pStyle w:val="null3"/>
      </w:pPr>
      <w:r>
        <w:rPr/>
        <w:t>联系电话：0919-3198519</w:t>
      </w:r>
    </w:p>
    <w:p>
      <w:pPr>
        <w:pStyle w:val="null3"/>
      </w:pPr>
      <w:r>
        <w:rPr/>
        <w:t>地址：陕西省铜川市新区鸿基路 1 号领地未来城商务中心 1 单元 2201号</w:t>
      </w:r>
    </w:p>
    <w:p>
      <w:pPr>
        <w:pStyle w:val="null3"/>
      </w:pPr>
      <w:r>
        <w:rPr/>
        <w:t>邮编：727100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满足抗旱保灌溉保供水需求，采购抗旱物资一批。具体要求详见招标文件。</w:t>
      </w:r>
    </w:p>
    <w:p>
      <w:pPr>
        <w:pStyle w:val="null3"/>
        <w:outlineLvl w:val="2"/>
      </w:pPr>
      <w:r>
        <w:rPr>
          <w:sz w:val="28"/>
          <w:b/>
        </w:rPr>
        <w:t>3.2采购内容</w:t>
      </w:r>
    </w:p>
    <w:p>
      <w:pPr>
        <w:pStyle w:val="null3"/>
      </w:pPr>
      <w:r>
        <w:rPr/>
        <w:t>采购包1：</w:t>
      </w:r>
    </w:p>
    <w:p>
      <w:pPr>
        <w:pStyle w:val="null3"/>
      </w:pPr>
      <w:r>
        <w:rPr/>
        <w:t>采购包预算金额（元）: 422,000.00</w:t>
      </w:r>
    </w:p>
    <w:p>
      <w:pPr>
        <w:pStyle w:val="null3"/>
      </w:pPr>
      <w:r>
        <w:rPr/>
        <w:t>采购包最高限价（元）: 422,000.00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422000.00</w:t>
            </w:r>
          </w:p>
        </w:tc>
        <w:tc>
          <w:tcPr>
            <w:tcW w:type="dxa" w:w="831"/>
          </w:tcPr>
          <w:p>
            <w:pPr>
              <w:pStyle w:val="null3"/>
              <w:jc w:val="right"/>
            </w:pPr>
            <w:r>
              <w:rPr/>
              <w:t>1.00</w:t>
            </w:r>
          </w:p>
        </w:tc>
        <w:tc>
          <w:tcPr>
            <w:tcW w:type="dxa" w:w="831"/>
          </w:tcPr>
          <w:p>
            <w:pPr>
              <w:pStyle w:val="null3"/>
              <w:jc w:val="right"/>
            </w:pPr>
            <w:r>
              <w:rPr/>
              <w:t>422,000.00</w:t>
            </w:r>
          </w:p>
        </w:tc>
        <w:tc>
          <w:tcPr>
            <w:tcW w:type="dxa" w:w="831"/>
          </w:tcPr>
          <w:p>
            <w:pPr>
              <w:pStyle w:val="null3"/>
            </w:pPr>
            <w:r>
              <w:rPr/>
              <w:t>批</w:t>
            </w:r>
          </w:p>
        </w:tc>
        <w:tc>
          <w:tcPr>
            <w:tcW w:type="dxa" w:w="831"/>
          </w:tcPr>
          <w:p>
            <w:pPr>
              <w:pStyle w:val="null3"/>
            </w:pPr>
            <w:r>
              <w:rPr/>
              <w:t>批发业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标的名称：422000.00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b/>
              </w:rPr>
              <w:t>一、水泵类</w:t>
            </w:r>
            <w:r>
              <w:rPr>
                <w:rFonts w:ascii="calibri" w:hAnsi="calibri" w:cs="calibri" w:eastAsia="calibri"/>
                <w:sz w:val="21"/>
                <w:b/>
              </w:rPr>
              <w:t>30</w:t>
            </w:r>
            <w:r>
              <w:rPr>
                <w:rFonts w:ascii="宋体" w:hAnsi="宋体" w:cs="宋体" w:eastAsia="宋体"/>
                <w:sz w:val="21"/>
                <w:b/>
              </w:rPr>
              <w:t>台套</w:t>
            </w:r>
          </w:p>
          <w:p>
            <w:pPr>
              <w:pStyle w:val="null3"/>
              <w:jc w:val="both"/>
            </w:pPr>
            <w:r>
              <w:rPr>
                <w:rFonts w:ascii="宋体" w:hAnsi="宋体" w:cs="宋体" w:eastAsia="宋体"/>
                <w:sz w:val="21"/>
              </w:rPr>
              <w:t>1.汽油自吸泵</w:t>
            </w:r>
            <w:r>
              <w:rPr>
                <w:rFonts w:ascii="宋体" w:hAnsi="宋体" w:cs="宋体" w:eastAsia="宋体"/>
                <w:sz w:val="21"/>
              </w:rPr>
              <w:t>：</w:t>
            </w:r>
            <w:r>
              <w:rPr>
                <w:rFonts w:ascii="calibri" w:hAnsi="calibri" w:cs="calibri" w:eastAsia="calibri"/>
                <w:sz w:val="21"/>
              </w:rPr>
              <w:t>25</w:t>
            </w:r>
            <w:r>
              <w:rPr>
                <w:rFonts w:ascii="宋体" w:hAnsi="宋体" w:cs="宋体" w:eastAsia="宋体"/>
                <w:sz w:val="21"/>
              </w:rPr>
              <w:t>台</w:t>
            </w:r>
          </w:p>
          <w:p>
            <w:pPr>
              <w:pStyle w:val="null3"/>
              <w:jc w:val="both"/>
            </w:pPr>
            <w:r>
              <w:rPr>
                <w:rFonts w:ascii="宋体" w:hAnsi="宋体" w:cs="宋体" w:eastAsia="宋体"/>
                <w:sz w:val="21"/>
              </w:rPr>
              <w:t>进出口径：直径为</w:t>
            </w:r>
            <w:r>
              <w:rPr>
                <w:rFonts w:ascii="calibri" w:hAnsi="calibri" w:cs="calibri" w:eastAsia="calibri"/>
                <w:sz w:val="21"/>
              </w:rPr>
              <w:t xml:space="preserve">50 </w:t>
            </w:r>
            <w:r>
              <w:rPr>
                <w:rFonts w:ascii="宋体" w:hAnsi="宋体" w:cs="宋体" w:eastAsia="宋体"/>
                <w:sz w:val="21"/>
              </w:rPr>
              <w:t>毫米（</w:t>
            </w:r>
            <w:r>
              <w:rPr>
                <w:rFonts w:ascii="calibri" w:hAnsi="calibri" w:cs="calibri" w:eastAsia="calibri"/>
                <w:sz w:val="21"/>
              </w:rPr>
              <w:t xml:space="preserve">2 </w:t>
            </w:r>
            <w:r>
              <w:rPr>
                <w:rFonts w:ascii="宋体" w:hAnsi="宋体" w:cs="宋体" w:eastAsia="宋体"/>
                <w:sz w:val="21"/>
              </w:rPr>
              <w:t>英寸）</w:t>
            </w:r>
          </w:p>
          <w:p>
            <w:pPr>
              <w:pStyle w:val="null3"/>
              <w:jc w:val="both"/>
            </w:pPr>
            <w:r>
              <w:rPr>
                <w:rFonts w:ascii="宋体" w:hAnsi="宋体" w:cs="宋体" w:eastAsia="宋体"/>
                <w:sz w:val="21"/>
              </w:rPr>
              <w:t>流量：</w:t>
            </w:r>
            <w:r>
              <w:rPr>
                <w:rFonts w:ascii="宋体" w:hAnsi="宋体" w:cs="宋体" w:eastAsia="宋体"/>
                <w:sz w:val="21"/>
              </w:rPr>
              <w:t>≥</w:t>
            </w:r>
            <w:r>
              <w:rPr>
                <w:rFonts w:ascii="calibri" w:hAnsi="calibri" w:cs="calibri" w:eastAsia="calibri"/>
                <w:sz w:val="21"/>
              </w:rPr>
              <w:t>33</w:t>
            </w:r>
            <w:r>
              <w:rPr>
                <w:rFonts w:ascii="宋体" w:hAnsi="宋体" w:cs="宋体" w:eastAsia="宋体"/>
                <w:sz w:val="21"/>
              </w:rPr>
              <w:t>立方米</w:t>
            </w:r>
            <w:r>
              <w:rPr>
                <w:rFonts w:ascii="calibri" w:hAnsi="calibri" w:cs="calibri" w:eastAsia="calibri"/>
                <w:sz w:val="21"/>
              </w:rPr>
              <w:t>/</w:t>
            </w:r>
            <w:r>
              <w:rPr>
                <w:rFonts w:ascii="宋体" w:hAnsi="宋体" w:cs="宋体" w:eastAsia="宋体"/>
                <w:sz w:val="21"/>
              </w:rPr>
              <w:t>小时</w:t>
            </w:r>
          </w:p>
          <w:p>
            <w:pPr>
              <w:pStyle w:val="null3"/>
              <w:jc w:val="both"/>
            </w:pPr>
            <w:r>
              <w:rPr>
                <w:rFonts w:ascii="宋体" w:hAnsi="宋体" w:cs="宋体" w:eastAsia="宋体"/>
                <w:sz w:val="21"/>
              </w:rPr>
              <w:t>扬程：</w:t>
            </w:r>
            <w:r>
              <w:rPr>
                <w:rFonts w:ascii="宋体" w:hAnsi="宋体" w:cs="宋体" w:eastAsia="宋体"/>
                <w:sz w:val="21"/>
              </w:rPr>
              <w:t>≥</w:t>
            </w:r>
            <w:r>
              <w:rPr>
                <w:rFonts w:ascii="calibri" w:hAnsi="calibri" w:cs="calibri" w:eastAsia="calibri"/>
                <w:sz w:val="21"/>
              </w:rPr>
              <w:t xml:space="preserve">30 </w:t>
            </w:r>
            <w:r>
              <w:rPr>
                <w:rFonts w:ascii="宋体" w:hAnsi="宋体" w:cs="宋体" w:eastAsia="宋体"/>
                <w:sz w:val="21"/>
              </w:rPr>
              <w:t>米</w:t>
            </w:r>
          </w:p>
          <w:p>
            <w:pPr>
              <w:pStyle w:val="null3"/>
              <w:jc w:val="both"/>
            </w:pPr>
            <w:r>
              <w:rPr>
                <w:rFonts w:ascii="宋体" w:hAnsi="宋体" w:cs="宋体" w:eastAsia="宋体"/>
                <w:sz w:val="21"/>
              </w:rPr>
              <w:t>配套：吸水管</w:t>
            </w:r>
            <w:r>
              <w:rPr>
                <w:rFonts w:ascii="calibri" w:hAnsi="calibri" w:cs="calibri" w:eastAsia="calibri"/>
                <w:sz w:val="21"/>
              </w:rPr>
              <w:t>8</w:t>
            </w:r>
            <w:r>
              <w:rPr>
                <w:rFonts w:ascii="宋体" w:hAnsi="宋体" w:cs="宋体" w:eastAsia="宋体"/>
                <w:sz w:val="21"/>
              </w:rPr>
              <w:t>米，排水管</w:t>
            </w:r>
            <w:r>
              <w:rPr>
                <w:rFonts w:ascii="calibri" w:hAnsi="calibri" w:cs="calibri" w:eastAsia="calibri"/>
                <w:sz w:val="21"/>
              </w:rPr>
              <w:t>20</w:t>
            </w:r>
            <w:r>
              <w:rPr>
                <w:rFonts w:ascii="宋体" w:hAnsi="宋体" w:cs="宋体" w:eastAsia="宋体"/>
                <w:sz w:val="21"/>
              </w:rPr>
              <w:t>米，底阀</w:t>
            </w:r>
            <w:r>
              <w:rPr>
                <w:rFonts w:ascii="calibri" w:hAnsi="calibri" w:cs="calibri" w:eastAsia="calibri"/>
                <w:sz w:val="21"/>
              </w:rPr>
              <w:t>1</w:t>
            </w:r>
            <w:r>
              <w:rPr>
                <w:rFonts w:ascii="宋体" w:hAnsi="宋体" w:cs="宋体" w:eastAsia="宋体"/>
                <w:sz w:val="21"/>
              </w:rPr>
              <w:t>个，卡箍。</w:t>
            </w:r>
          </w:p>
          <w:p>
            <w:pPr>
              <w:pStyle w:val="null3"/>
              <w:jc w:val="both"/>
            </w:pPr>
            <w:r>
              <w:rPr>
                <w:rFonts w:ascii="宋体" w:hAnsi="宋体" w:cs="宋体" w:eastAsia="宋体"/>
                <w:sz w:val="21"/>
              </w:rPr>
              <w:t>2.离心泵</w:t>
            </w:r>
            <w:r>
              <w:rPr>
                <w:rFonts w:ascii="宋体" w:hAnsi="宋体" w:cs="宋体" w:eastAsia="宋体"/>
                <w:sz w:val="21"/>
              </w:rPr>
              <w:t>：</w:t>
            </w:r>
            <w:r>
              <w:rPr>
                <w:rFonts w:ascii="calibri" w:hAnsi="calibri" w:cs="calibri" w:eastAsia="calibri"/>
                <w:sz w:val="21"/>
              </w:rPr>
              <w:t>1</w:t>
            </w:r>
            <w:r>
              <w:rPr>
                <w:rFonts w:ascii="宋体" w:hAnsi="宋体" w:cs="宋体" w:eastAsia="宋体"/>
                <w:sz w:val="21"/>
              </w:rPr>
              <w:t>台</w:t>
            </w:r>
          </w:p>
          <w:p>
            <w:pPr>
              <w:pStyle w:val="null3"/>
              <w:jc w:val="both"/>
            </w:pPr>
            <w:r>
              <w:rPr>
                <w:rFonts w:ascii="calibri" w:hAnsi="calibri" w:cs="calibri" w:eastAsia="calibri"/>
                <w:sz w:val="21"/>
              </w:rPr>
              <w:t>D85-45*2</w:t>
            </w:r>
          </w:p>
          <w:p>
            <w:pPr>
              <w:pStyle w:val="null3"/>
              <w:jc w:val="both"/>
            </w:pPr>
            <w:r>
              <w:rPr>
                <w:rFonts w:ascii="宋体" w:hAnsi="宋体" w:cs="宋体" w:eastAsia="宋体"/>
                <w:sz w:val="21"/>
              </w:rPr>
              <w:t>性能参数：</w:t>
            </w:r>
          </w:p>
          <w:p>
            <w:pPr>
              <w:pStyle w:val="null3"/>
              <w:jc w:val="both"/>
            </w:pPr>
            <w:r>
              <w:rPr>
                <w:rFonts w:ascii="宋体" w:hAnsi="宋体" w:cs="宋体" w:eastAsia="宋体"/>
                <w:sz w:val="21"/>
              </w:rPr>
              <w:t>流量：通常在设计工况下，流量保持在</w:t>
            </w:r>
            <w:r>
              <w:rPr>
                <w:rFonts w:ascii="宋体" w:hAnsi="宋体" w:cs="宋体" w:eastAsia="宋体"/>
                <w:sz w:val="21"/>
              </w:rPr>
              <w:t>≥</w:t>
            </w:r>
            <w:r>
              <w:rPr>
                <w:rFonts w:ascii="calibri" w:hAnsi="calibri" w:cs="calibri" w:eastAsia="calibri"/>
                <w:sz w:val="21"/>
              </w:rPr>
              <w:t>85m</w:t>
            </w:r>
            <w:r>
              <w:rPr>
                <w:rFonts w:ascii="宋体" w:hAnsi="宋体" w:cs="宋体" w:eastAsia="宋体"/>
                <w:sz w:val="21"/>
              </w:rPr>
              <w:t>³</w:t>
            </w:r>
            <w:r>
              <w:rPr>
                <w:rFonts w:ascii="calibri" w:hAnsi="calibri" w:cs="calibri" w:eastAsia="calibri"/>
                <w:sz w:val="21"/>
              </w:rPr>
              <w:t>/h</w:t>
            </w:r>
            <w:r>
              <w:rPr>
                <w:rFonts w:ascii="宋体" w:hAnsi="宋体" w:cs="宋体" w:eastAsia="宋体"/>
                <w:sz w:val="21"/>
              </w:rPr>
              <w:t>，但实际运行中流量可能会在一定范围内有所波动。</w:t>
            </w:r>
          </w:p>
          <w:p>
            <w:pPr>
              <w:pStyle w:val="null3"/>
              <w:jc w:val="both"/>
            </w:pPr>
            <w:r>
              <w:rPr>
                <w:rFonts w:ascii="宋体" w:hAnsi="宋体" w:cs="宋体" w:eastAsia="宋体"/>
                <w:sz w:val="21"/>
              </w:rPr>
              <w:t>扬程：单级扬程为</w:t>
            </w:r>
            <w:r>
              <w:rPr>
                <w:rFonts w:ascii="宋体" w:hAnsi="宋体" w:cs="宋体" w:eastAsia="宋体"/>
                <w:sz w:val="21"/>
              </w:rPr>
              <w:t>≥</w:t>
            </w:r>
            <w:r>
              <w:rPr>
                <w:rFonts w:ascii="calibri" w:hAnsi="calibri" w:cs="calibri" w:eastAsia="calibri"/>
                <w:sz w:val="21"/>
              </w:rPr>
              <w:t>45m</w:t>
            </w:r>
            <w:r>
              <w:rPr>
                <w:rFonts w:ascii="宋体" w:hAnsi="宋体" w:cs="宋体" w:eastAsia="宋体"/>
                <w:sz w:val="21"/>
              </w:rPr>
              <w:t xml:space="preserve">，总扬程是单级扬程乘以级数，所以该泵的总扬程为 </w:t>
            </w:r>
            <w:r>
              <w:rPr>
                <w:rFonts w:ascii="calibri" w:hAnsi="calibri" w:cs="calibri" w:eastAsia="calibri"/>
                <w:sz w:val="21"/>
              </w:rPr>
              <w:t>45</w:t>
            </w:r>
            <w:r>
              <w:rPr>
                <w:rFonts w:ascii="宋体" w:hAnsi="宋体" w:cs="宋体" w:eastAsia="宋体"/>
                <w:sz w:val="21"/>
              </w:rPr>
              <w:t>×</w:t>
            </w:r>
            <w:r>
              <w:rPr>
                <w:rFonts w:ascii="calibri" w:hAnsi="calibri" w:cs="calibri" w:eastAsia="calibri"/>
                <w:sz w:val="21"/>
              </w:rPr>
              <w:t>2 = 90m</w:t>
            </w:r>
            <w:r>
              <w:rPr>
                <w:rFonts w:ascii="宋体" w:hAnsi="宋体" w:cs="宋体" w:eastAsia="宋体"/>
                <w:sz w:val="21"/>
              </w:rPr>
              <w:t xml:space="preserve">，即可以将水提升到 </w:t>
            </w:r>
            <w:r>
              <w:rPr>
                <w:rFonts w:ascii="calibri" w:hAnsi="calibri" w:cs="calibri" w:eastAsia="calibri"/>
                <w:sz w:val="21"/>
              </w:rPr>
              <w:t xml:space="preserve">90m </w:t>
            </w:r>
            <w:r>
              <w:rPr>
                <w:rFonts w:ascii="宋体" w:hAnsi="宋体" w:cs="宋体" w:eastAsia="宋体"/>
                <w:sz w:val="21"/>
              </w:rPr>
              <w:t>的高度。</w:t>
            </w:r>
          </w:p>
          <w:p>
            <w:pPr>
              <w:pStyle w:val="null3"/>
              <w:jc w:val="both"/>
            </w:pPr>
            <w:r>
              <w:rPr>
                <w:rFonts w:ascii="宋体" w:hAnsi="宋体" w:cs="宋体" w:eastAsia="宋体"/>
                <w:sz w:val="21"/>
              </w:rPr>
              <w:t>进出口径：吸入口径和出口口径均为</w:t>
            </w:r>
            <w:r>
              <w:rPr>
                <w:rFonts w:ascii="calibri" w:hAnsi="calibri" w:cs="calibri" w:eastAsia="calibri"/>
                <w:sz w:val="21"/>
              </w:rPr>
              <w:t>100mm</w:t>
            </w:r>
            <w:r>
              <w:rPr>
                <w:rFonts w:ascii="宋体" w:hAnsi="宋体" w:cs="宋体" w:eastAsia="宋体"/>
                <w:sz w:val="21"/>
              </w:rPr>
              <w:t>，方便与常见的水管或水带连接。</w:t>
            </w:r>
          </w:p>
          <w:p>
            <w:pPr>
              <w:pStyle w:val="null3"/>
              <w:jc w:val="both"/>
            </w:pPr>
            <w:r>
              <w:rPr>
                <w:rFonts w:ascii="宋体" w:hAnsi="宋体" w:cs="宋体" w:eastAsia="宋体"/>
                <w:sz w:val="21"/>
              </w:rPr>
              <w:t>泵的结构：卧式、单吸、分段式多级离心泵。吸入口为水平方向，吐出口在水段上垂直向上。</w:t>
            </w:r>
          </w:p>
          <w:p>
            <w:pPr>
              <w:pStyle w:val="null3"/>
              <w:jc w:val="both"/>
            </w:pPr>
            <w:r>
              <w:rPr>
                <w:rFonts w:ascii="宋体" w:hAnsi="宋体" w:cs="宋体" w:eastAsia="宋体"/>
                <w:sz w:val="21"/>
              </w:rPr>
              <w:t>重量</w:t>
            </w:r>
            <w:r>
              <w:rPr>
                <w:rFonts w:ascii="calibri" w:hAnsi="calibri" w:cs="calibri" w:eastAsia="calibri"/>
                <w:sz w:val="21"/>
              </w:rPr>
              <w:t>(kg)</w:t>
            </w:r>
            <w:r>
              <w:rPr>
                <w:rFonts w:ascii="宋体" w:hAnsi="宋体" w:cs="宋体" w:eastAsia="宋体"/>
                <w:sz w:val="21"/>
              </w:rPr>
              <w:t>：≤</w:t>
            </w:r>
            <w:r>
              <w:rPr>
                <w:rFonts w:ascii="calibri" w:hAnsi="calibri" w:cs="calibri" w:eastAsia="calibri"/>
                <w:sz w:val="21"/>
              </w:rPr>
              <w:t>300</w:t>
            </w:r>
          </w:p>
          <w:p>
            <w:pPr>
              <w:pStyle w:val="null3"/>
              <w:jc w:val="both"/>
            </w:pPr>
            <w:r>
              <w:rPr>
                <w:rFonts w:ascii="宋体" w:hAnsi="宋体" w:cs="宋体" w:eastAsia="宋体"/>
                <w:sz w:val="21"/>
              </w:rPr>
              <w:t>3.潜水水泵</w:t>
            </w:r>
            <w:r>
              <w:rPr>
                <w:rFonts w:ascii="宋体" w:hAnsi="宋体" w:cs="宋体" w:eastAsia="宋体"/>
                <w:sz w:val="21"/>
              </w:rPr>
              <w:t>：</w:t>
            </w:r>
            <w:r>
              <w:rPr>
                <w:rFonts w:ascii="calibri" w:hAnsi="calibri" w:cs="calibri" w:eastAsia="calibri"/>
                <w:sz w:val="21"/>
              </w:rPr>
              <w:t>1</w:t>
            </w:r>
            <w:r>
              <w:rPr>
                <w:rFonts w:ascii="宋体" w:hAnsi="宋体" w:cs="宋体" w:eastAsia="宋体"/>
                <w:sz w:val="21"/>
              </w:rPr>
              <w:t>台</w:t>
            </w:r>
          </w:p>
          <w:p>
            <w:pPr>
              <w:pStyle w:val="null3"/>
              <w:jc w:val="both"/>
            </w:pPr>
            <w:r>
              <w:rPr>
                <w:rFonts w:ascii="宋体" w:hAnsi="宋体" w:cs="宋体" w:eastAsia="宋体"/>
                <w:sz w:val="21"/>
              </w:rPr>
              <w:t>潜水泵</w:t>
            </w:r>
            <w:r>
              <w:rPr>
                <w:rFonts w:ascii="calibri" w:hAnsi="calibri" w:cs="calibri" w:eastAsia="calibri"/>
                <w:sz w:val="21"/>
              </w:rPr>
              <w:t>200QJ20-311/30</w:t>
            </w:r>
          </w:p>
          <w:p>
            <w:pPr>
              <w:pStyle w:val="null3"/>
              <w:jc w:val="both"/>
            </w:pPr>
            <w:r>
              <w:rPr>
                <w:rFonts w:ascii="宋体" w:hAnsi="宋体" w:cs="宋体" w:eastAsia="宋体"/>
                <w:sz w:val="21"/>
              </w:rPr>
              <w:t>基本参数：</w:t>
            </w:r>
          </w:p>
          <w:p>
            <w:pPr>
              <w:pStyle w:val="null3"/>
              <w:jc w:val="both"/>
            </w:pPr>
            <w:r>
              <w:rPr>
                <w:rFonts w:ascii="宋体" w:hAnsi="宋体" w:cs="宋体" w:eastAsia="宋体"/>
                <w:sz w:val="21"/>
              </w:rPr>
              <w:t>流量：</w:t>
            </w:r>
            <w:r>
              <w:rPr>
                <w:rFonts w:ascii="宋体" w:hAnsi="宋体" w:cs="宋体" w:eastAsia="宋体"/>
                <w:sz w:val="21"/>
              </w:rPr>
              <w:t>≥</w:t>
            </w:r>
            <w:r>
              <w:rPr>
                <w:rFonts w:ascii="calibri" w:hAnsi="calibri" w:cs="calibri" w:eastAsia="calibri"/>
                <w:sz w:val="21"/>
              </w:rPr>
              <w:t xml:space="preserve">20 </w:t>
            </w:r>
            <w:r>
              <w:rPr>
                <w:rFonts w:ascii="宋体" w:hAnsi="宋体" w:cs="宋体" w:eastAsia="宋体"/>
                <w:sz w:val="21"/>
              </w:rPr>
              <w:t>立方米</w:t>
            </w:r>
            <w:r>
              <w:rPr>
                <w:rFonts w:ascii="calibri" w:hAnsi="calibri" w:cs="calibri" w:eastAsia="calibri"/>
                <w:sz w:val="21"/>
              </w:rPr>
              <w:t>/</w:t>
            </w:r>
            <w:r>
              <w:rPr>
                <w:rFonts w:ascii="宋体" w:hAnsi="宋体" w:cs="宋体" w:eastAsia="宋体"/>
                <w:sz w:val="21"/>
              </w:rPr>
              <w:t>小时</w:t>
            </w:r>
          </w:p>
          <w:p>
            <w:pPr>
              <w:pStyle w:val="null3"/>
              <w:jc w:val="both"/>
            </w:pPr>
            <w:r>
              <w:rPr>
                <w:rFonts w:ascii="宋体" w:hAnsi="宋体" w:cs="宋体" w:eastAsia="宋体"/>
                <w:sz w:val="21"/>
              </w:rPr>
              <w:t>扬程：</w:t>
            </w:r>
            <w:r>
              <w:rPr>
                <w:rFonts w:ascii="宋体" w:hAnsi="宋体" w:cs="宋体" w:eastAsia="宋体"/>
                <w:sz w:val="21"/>
              </w:rPr>
              <w:t>≥</w:t>
            </w:r>
            <w:r>
              <w:rPr>
                <w:rFonts w:ascii="calibri" w:hAnsi="calibri" w:cs="calibri" w:eastAsia="calibri"/>
                <w:sz w:val="21"/>
              </w:rPr>
              <w:t xml:space="preserve">311 </w:t>
            </w:r>
            <w:r>
              <w:rPr>
                <w:rFonts w:ascii="宋体" w:hAnsi="宋体" w:cs="宋体" w:eastAsia="宋体"/>
                <w:sz w:val="21"/>
              </w:rPr>
              <w:t>米</w:t>
            </w:r>
          </w:p>
          <w:p>
            <w:pPr>
              <w:pStyle w:val="null3"/>
              <w:jc w:val="both"/>
            </w:pPr>
            <w:r>
              <w:rPr>
                <w:rFonts w:ascii="宋体" w:hAnsi="宋体" w:cs="宋体" w:eastAsia="宋体"/>
                <w:sz w:val="21"/>
              </w:rPr>
              <w:t>排出口径：</w:t>
            </w:r>
            <w:r>
              <w:rPr>
                <w:rFonts w:ascii="calibri" w:hAnsi="calibri" w:cs="calibri" w:eastAsia="calibri"/>
                <w:sz w:val="21"/>
              </w:rPr>
              <w:t xml:space="preserve">65 </w:t>
            </w:r>
            <w:r>
              <w:rPr>
                <w:rFonts w:ascii="宋体" w:hAnsi="宋体" w:cs="宋体" w:eastAsia="宋体"/>
                <w:sz w:val="21"/>
              </w:rPr>
              <w:t>毫米</w:t>
            </w:r>
          </w:p>
          <w:p>
            <w:pPr>
              <w:pStyle w:val="null3"/>
              <w:jc w:val="both"/>
            </w:pPr>
            <w:r>
              <w:rPr>
                <w:rFonts w:ascii="宋体" w:hAnsi="宋体" w:cs="宋体" w:eastAsia="宋体"/>
                <w:sz w:val="21"/>
              </w:rPr>
              <w:t>额定功率：</w:t>
            </w:r>
            <w:r>
              <w:rPr>
                <w:rFonts w:ascii="宋体" w:hAnsi="宋体" w:cs="宋体" w:eastAsia="宋体"/>
                <w:sz w:val="21"/>
              </w:rPr>
              <w:t>≥</w:t>
            </w:r>
            <w:r>
              <w:rPr>
                <w:rFonts w:ascii="calibri" w:hAnsi="calibri" w:cs="calibri" w:eastAsia="calibri"/>
                <w:sz w:val="21"/>
              </w:rPr>
              <w:t>30KW</w:t>
            </w:r>
          </w:p>
          <w:p>
            <w:pPr>
              <w:pStyle w:val="null3"/>
              <w:jc w:val="both"/>
            </w:pPr>
            <w:r>
              <w:rPr>
                <w:rFonts w:ascii="宋体" w:hAnsi="宋体" w:cs="宋体" w:eastAsia="宋体"/>
                <w:sz w:val="21"/>
              </w:rPr>
              <w:t>4.潜水水泵</w:t>
            </w:r>
            <w:r>
              <w:rPr>
                <w:rFonts w:ascii="宋体" w:hAnsi="宋体" w:cs="宋体" w:eastAsia="宋体"/>
                <w:sz w:val="21"/>
              </w:rPr>
              <w:t>：</w:t>
            </w:r>
            <w:r>
              <w:rPr>
                <w:rFonts w:ascii="calibri" w:hAnsi="calibri" w:cs="calibri" w:eastAsia="calibri"/>
                <w:sz w:val="21"/>
              </w:rPr>
              <w:t>1</w:t>
            </w:r>
            <w:r>
              <w:rPr>
                <w:rFonts w:ascii="宋体" w:hAnsi="宋体" w:cs="宋体" w:eastAsia="宋体"/>
                <w:sz w:val="21"/>
              </w:rPr>
              <w:t>台</w:t>
            </w:r>
          </w:p>
          <w:p>
            <w:pPr>
              <w:pStyle w:val="null3"/>
              <w:jc w:val="both"/>
            </w:pPr>
            <w:r>
              <w:rPr>
                <w:rFonts w:ascii="宋体" w:hAnsi="宋体" w:cs="宋体" w:eastAsia="宋体"/>
                <w:sz w:val="21"/>
              </w:rPr>
              <w:t>潜水泵</w:t>
            </w:r>
            <w:r>
              <w:rPr>
                <w:rFonts w:ascii="calibri" w:hAnsi="calibri" w:cs="calibri" w:eastAsia="calibri"/>
                <w:sz w:val="21"/>
              </w:rPr>
              <w:t>200QJ25-181/30</w:t>
            </w:r>
          </w:p>
          <w:p>
            <w:pPr>
              <w:pStyle w:val="null3"/>
              <w:jc w:val="both"/>
            </w:pPr>
            <w:r>
              <w:rPr>
                <w:rFonts w:ascii="宋体" w:hAnsi="宋体" w:cs="宋体" w:eastAsia="宋体"/>
                <w:sz w:val="21"/>
              </w:rPr>
              <w:t>基本参数：</w:t>
            </w:r>
          </w:p>
          <w:p>
            <w:pPr>
              <w:pStyle w:val="null3"/>
              <w:jc w:val="both"/>
            </w:pPr>
            <w:r>
              <w:rPr>
                <w:rFonts w:ascii="宋体" w:hAnsi="宋体" w:cs="宋体" w:eastAsia="宋体"/>
                <w:sz w:val="21"/>
              </w:rPr>
              <w:t>流量：</w:t>
            </w:r>
            <w:r>
              <w:rPr>
                <w:rFonts w:ascii="宋体" w:hAnsi="宋体" w:cs="宋体" w:eastAsia="宋体"/>
                <w:sz w:val="21"/>
              </w:rPr>
              <w:t>≥</w:t>
            </w:r>
            <w:r>
              <w:rPr>
                <w:rFonts w:ascii="calibri" w:hAnsi="calibri" w:cs="calibri" w:eastAsia="calibri"/>
                <w:sz w:val="21"/>
              </w:rPr>
              <w:t xml:space="preserve">25 </w:t>
            </w:r>
            <w:r>
              <w:rPr>
                <w:rFonts w:ascii="宋体" w:hAnsi="宋体" w:cs="宋体" w:eastAsia="宋体"/>
                <w:sz w:val="21"/>
              </w:rPr>
              <w:t>立方米</w:t>
            </w:r>
            <w:r>
              <w:rPr>
                <w:rFonts w:ascii="calibri" w:hAnsi="calibri" w:cs="calibri" w:eastAsia="calibri"/>
                <w:sz w:val="21"/>
              </w:rPr>
              <w:t>/</w:t>
            </w:r>
            <w:r>
              <w:rPr>
                <w:rFonts w:ascii="宋体" w:hAnsi="宋体" w:cs="宋体" w:eastAsia="宋体"/>
                <w:sz w:val="21"/>
              </w:rPr>
              <w:t>小时</w:t>
            </w:r>
          </w:p>
          <w:p>
            <w:pPr>
              <w:pStyle w:val="null3"/>
              <w:jc w:val="both"/>
            </w:pPr>
            <w:r>
              <w:rPr>
                <w:rFonts w:ascii="宋体" w:hAnsi="宋体" w:cs="宋体" w:eastAsia="宋体"/>
                <w:sz w:val="21"/>
              </w:rPr>
              <w:t>扬程：</w:t>
            </w:r>
            <w:r>
              <w:rPr>
                <w:rFonts w:ascii="宋体" w:hAnsi="宋体" w:cs="宋体" w:eastAsia="宋体"/>
                <w:sz w:val="21"/>
              </w:rPr>
              <w:t>≥</w:t>
            </w:r>
            <w:r>
              <w:rPr>
                <w:rFonts w:ascii="calibri" w:hAnsi="calibri" w:cs="calibri" w:eastAsia="calibri"/>
                <w:sz w:val="21"/>
              </w:rPr>
              <w:t xml:space="preserve">181 </w:t>
            </w:r>
            <w:r>
              <w:rPr>
                <w:rFonts w:ascii="宋体" w:hAnsi="宋体" w:cs="宋体" w:eastAsia="宋体"/>
                <w:sz w:val="21"/>
              </w:rPr>
              <w:t>米</w:t>
            </w:r>
          </w:p>
          <w:p>
            <w:pPr>
              <w:pStyle w:val="null3"/>
              <w:jc w:val="both"/>
            </w:pPr>
            <w:r>
              <w:rPr>
                <w:rFonts w:ascii="宋体" w:hAnsi="宋体" w:cs="宋体" w:eastAsia="宋体"/>
                <w:sz w:val="21"/>
              </w:rPr>
              <w:t>排出口径：</w:t>
            </w:r>
            <w:r>
              <w:rPr>
                <w:rFonts w:ascii="calibri" w:hAnsi="calibri" w:cs="calibri" w:eastAsia="calibri"/>
                <w:sz w:val="21"/>
              </w:rPr>
              <w:t xml:space="preserve">80 </w:t>
            </w:r>
            <w:r>
              <w:rPr>
                <w:rFonts w:ascii="宋体" w:hAnsi="宋体" w:cs="宋体" w:eastAsia="宋体"/>
                <w:sz w:val="21"/>
              </w:rPr>
              <w:t>毫米</w:t>
            </w:r>
          </w:p>
          <w:p>
            <w:pPr>
              <w:pStyle w:val="null3"/>
              <w:jc w:val="both"/>
            </w:pPr>
            <w:r>
              <w:rPr>
                <w:rFonts w:ascii="宋体" w:hAnsi="宋体" w:cs="宋体" w:eastAsia="宋体"/>
                <w:sz w:val="21"/>
              </w:rPr>
              <w:t>额定功率：</w:t>
            </w:r>
            <w:r>
              <w:rPr>
                <w:rFonts w:ascii="宋体" w:hAnsi="宋体" w:cs="宋体" w:eastAsia="宋体"/>
                <w:sz w:val="21"/>
              </w:rPr>
              <w:t>≥</w:t>
            </w:r>
            <w:r>
              <w:rPr>
                <w:rFonts w:ascii="calibri" w:hAnsi="calibri" w:cs="calibri" w:eastAsia="calibri"/>
                <w:sz w:val="21"/>
              </w:rPr>
              <w:t>30KW</w:t>
            </w:r>
          </w:p>
          <w:p>
            <w:pPr>
              <w:pStyle w:val="null3"/>
              <w:jc w:val="both"/>
            </w:pPr>
            <w:r>
              <w:rPr>
                <w:rFonts w:ascii="宋体" w:hAnsi="宋体" w:cs="宋体" w:eastAsia="宋体"/>
                <w:sz w:val="21"/>
              </w:rPr>
              <w:t>5.污水泵</w:t>
            </w:r>
            <w:r>
              <w:rPr>
                <w:rFonts w:ascii="宋体" w:hAnsi="宋体" w:cs="宋体" w:eastAsia="宋体"/>
                <w:sz w:val="21"/>
              </w:rPr>
              <w:t>：</w:t>
            </w:r>
            <w:r>
              <w:rPr>
                <w:rFonts w:ascii="calibri" w:hAnsi="calibri" w:cs="calibri" w:eastAsia="calibri"/>
                <w:sz w:val="21"/>
              </w:rPr>
              <w:t>2</w:t>
            </w:r>
            <w:r>
              <w:rPr>
                <w:rFonts w:ascii="宋体" w:hAnsi="宋体" w:cs="宋体" w:eastAsia="宋体"/>
                <w:sz w:val="21"/>
              </w:rPr>
              <w:t>台</w:t>
            </w:r>
          </w:p>
          <w:p>
            <w:pPr>
              <w:pStyle w:val="null3"/>
              <w:jc w:val="both"/>
            </w:pPr>
            <w:r>
              <w:rPr>
                <w:rFonts w:ascii="宋体" w:hAnsi="宋体" w:cs="宋体" w:eastAsia="宋体"/>
                <w:sz w:val="21"/>
              </w:rPr>
              <w:t>基本参数：</w:t>
            </w:r>
          </w:p>
          <w:p>
            <w:pPr>
              <w:pStyle w:val="null3"/>
              <w:jc w:val="both"/>
            </w:pPr>
            <w:r>
              <w:rPr>
                <w:rFonts w:ascii="宋体" w:hAnsi="宋体" w:cs="宋体" w:eastAsia="宋体"/>
                <w:sz w:val="21"/>
              </w:rPr>
              <w:t>流量：</w:t>
            </w:r>
            <w:r>
              <w:rPr>
                <w:rFonts w:ascii="宋体" w:hAnsi="宋体" w:cs="宋体" w:eastAsia="宋体"/>
                <w:sz w:val="21"/>
              </w:rPr>
              <w:t>≥</w:t>
            </w:r>
            <w:r>
              <w:rPr>
                <w:rFonts w:ascii="calibri" w:hAnsi="calibri" w:cs="calibri" w:eastAsia="calibri"/>
                <w:sz w:val="21"/>
              </w:rPr>
              <w:t xml:space="preserve">50 </w:t>
            </w:r>
            <w:r>
              <w:rPr>
                <w:rFonts w:ascii="宋体" w:hAnsi="宋体" w:cs="宋体" w:eastAsia="宋体"/>
                <w:sz w:val="21"/>
              </w:rPr>
              <w:t>立方米</w:t>
            </w:r>
            <w:r>
              <w:rPr>
                <w:rFonts w:ascii="calibri" w:hAnsi="calibri" w:cs="calibri" w:eastAsia="calibri"/>
                <w:sz w:val="21"/>
              </w:rPr>
              <w:t>/</w:t>
            </w:r>
            <w:r>
              <w:rPr>
                <w:rFonts w:ascii="宋体" w:hAnsi="宋体" w:cs="宋体" w:eastAsia="宋体"/>
                <w:sz w:val="21"/>
              </w:rPr>
              <w:t>小时</w:t>
            </w:r>
          </w:p>
          <w:p>
            <w:pPr>
              <w:pStyle w:val="null3"/>
              <w:jc w:val="both"/>
            </w:pPr>
            <w:r>
              <w:rPr>
                <w:rFonts w:ascii="宋体" w:hAnsi="宋体" w:cs="宋体" w:eastAsia="宋体"/>
                <w:sz w:val="21"/>
              </w:rPr>
              <w:t>扬程：</w:t>
            </w:r>
            <w:r>
              <w:rPr>
                <w:rFonts w:ascii="宋体" w:hAnsi="宋体" w:cs="宋体" w:eastAsia="宋体"/>
                <w:sz w:val="21"/>
              </w:rPr>
              <w:t>≥</w:t>
            </w:r>
            <w:r>
              <w:rPr>
                <w:rFonts w:ascii="calibri" w:hAnsi="calibri" w:cs="calibri" w:eastAsia="calibri"/>
                <w:sz w:val="21"/>
              </w:rPr>
              <w:t xml:space="preserve">10 </w:t>
            </w:r>
            <w:r>
              <w:rPr>
                <w:rFonts w:ascii="宋体" w:hAnsi="宋体" w:cs="宋体" w:eastAsia="宋体"/>
                <w:sz w:val="21"/>
              </w:rPr>
              <w:t>米</w:t>
            </w:r>
          </w:p>
          <w:p>
            <w:pPr>
              <w:pStyle w:val="null3"/>
              <w:jc w:val="both"/>
            </w:pPr>
            <w:r>
              <w:rPr>
                <w:rFonts w:ascii="宋体" w:hAnsi="宋体" w:cs="宋体" w:eastAsia="宋体"/>
                <w:sz w:val="21"/>
              </w:rPr>
              <w:t>口径：</w:t>
            </w:r>
            <w:r>
              <w:rPr>
                <w:rFonts w:ascii="calibri" w:hAnsi="calibri" w:cs="calibri" w:eastAsia="calibri"/>
                <w:sz w:val="21"/>
              </w:rPr>
              <w:t xml:space="preserve">80 </w:t>
            </w:r>
            <w:r>
              <w:rPr>
                <w:rFonts w:ascii="宋体" w:hAnsi="宋体" w:cs="宋体" w:eastAsia="宋体"/>
                <w:sz w:val="21"/>
              </w:rPr>
              <w:t>毫米</w:t>
            </w:r>
          </w:p>
          <w:p>
            <w:pPr>
              <w:pStyle w:val="null3"/>
              <w:jc w:val="both"/>
            </w:pPr>
            <w:r>
              <w:rPr>
                <w:rFonts w:ascii="宋体" w:hAnsi="宋体" w:cs="宋体" w:eastAsia="宋体"/>
                <w:sz w:val="21"/>
              </w:rPr>
              <w:t>额定功率：</w:t>
            </w:r>
            <w:r>
              <w:rPr>
                <w:rFonts w:ascii="宋体" w:hAnsi="宋体" w:cs="宋体" w:eastAsia="宋体"/>
                <w:sz w:val="21"/>
              </w:rPr>
              <w:t>≥</w:t>
            </w:r>
            <w:r>
              <w:rPr>
                <w:rFonts w:ascii="calibri" w:hAnsi="calibri" w:cs="calibri" w:eastAsia="calibri"/>
                <w:sz w:val="21"/>
              </w:rPr>
              <w:t>4KW</w:t>
            </w:r>
          </w:p>
          <w:p>
            <w:pPr>
              <w:pStyle w:val="null3"/>
              <w:jc w:val="both"/>
            </w:pPr>
            <w:r>
              <w:rPr>
                <w:rFonts w:ascii="宋体" w:hAnsi="宋体" w:cs="宋体" w:eastAsia="宋体"/>
                <w:sz w:val="21"/>
                <w:b/>
              </w:rPr>
              <w:t>二、管材类</w:t>
            </w:r>
            <w:r>
              <w:rPr>
                <w:rFonts w:ascii="calibri" w:hAnsi="calibri" w:cs="calibri" w:eastAsia="calibri"/>
                <w:sz w:val="21"/>
                <w:b/>
              </w:rPr>
              <w:t>6000</w:t>
            </w:r>
            <w:r>
              <w:rPr>
                <w:rFonts w:ascii="宋体" w:hAnsi="宋体" w:cs="宋体" w:eastAsia="宋体"/>
                <w:sz w:val="21"/>
                <w:b/>
              </w:rPr>
              <w:t>米</w:t>
            </w:r>
          </w:p>
          <w:p>
            <w:pPr>
              <w:pStyle w:val="null3"/>
              <w:jc w:val="both"/>
            </w:pPr>
            <w:r>
              <w:rPr>
                <w:rFonts w:ascii="calibri" w:hAnsi="calibri" w:cs="calibri" w:eastAsia="calibri"/>
                <w:sz w:val="21"/>
              </w:rPr>
              <w:t>6.PE</w:t>
            </w:r>
            <w:r>
              <w:rPr>
                <w:rFonts w:ascii="宋体" w:hAnsi="宋体" w:cs="宋体" w:eastAsia="宋体"/>
                <w:sz w:val="21"/>
              </w:rPr>
              <w:t>管</w:t>
            </w:r>
            <w:r>
              <w:rPr>
                <w:rFonts w:ascii="宋体" w:hAnsi="宋体" w:cs="宋体" w:eastAsia="宋体"/>
                <w:sz w:val="21"/>
              </w:rPr>
              <w:t>：</w:t>
            </w:r>
            <w:r>
              <w:rPr>
                <w:rFonts w:ascii="calibri" w:hAnsi="calibri" w:cs="calibri" w:eastAsia="calibri"/>
                <w:sz w:val="21"/>
              </w:rPr>
              <w:t>2000</w:t>
            </w:r>
            <w:r>
              <w:rPr>
                <w:rFonts w:ascii="宋体" w:hAnsi="宋体" w:cs="宋体" w:eastAsia="宋体"/>
                <w:sz w:val="21"/>
              </w:rPr>
              <w:t>米</w:t>
            </w:r>
          </w:p>
          <w:p>
            <w:pPr>
              <w:pStyle w:val="null3"/>
              <w:jc w:val="both"/>
            </w:pPr>
            <w:r>
              <w:rPr>
                <w:rFonts w:ascii="calibri" w:hAnsi="calibri" w:cs="calibri" w:eastAsia="calibri"/>
                <w:sz w:val="21"/>
              </w:rPr>
              <w:t xml:space="preserve">PE </w:t>
            </w:r>
            <w:r>
              <w:rPr>
                <w:rFonts w:ascii="宋体" w:hAnsi="宋体" w:cs="宋体" w:eastAsia="宋体"/>
                <w:sz w:val="21"/>
              </w:rPr>
              <w:t xml:space="preserve">管 </w:t>
            </w:r>
            <w:r>
              <w:rPr>
                <w:rFonts w:ascii="calibri" w:hAnsi="calibri" w:cs="calibri" w:eastAsia="calibri"/>
                <w:sz w:val="21"/>
              </w:rPr>
              <w:t>160</w:t>
            </w:r>
            <w:r>
              <w:rPr>
                <w:rFonts w:ascii="宋体" w:hAnsi="宋体" w:cs="宋体" w:eastAsia="宋体"/>
                <w:sz w:val="21"/>
              </w:rPr>
              <w:t>×</w:t>
            </w:r>
            <w:r>
              <w:rPr>
                <w:rFonts w:ascii="calibri" w:hAnsi="calibri" w:cs="calibri" w:eastAsia="calibri"/>
                <w:sz w:val="21"/>
              </w:rPr>
              <w:t xml:space="preserve">1.6 </w:t>
            </w:r>
            <w:r>
              <w:rPr>
                <w:rFonts w:ascii="宋体" w:hAnsi="宋体" w:cs="宋体" w:eastAsia="宋体"/>
                <w:sz w:val="21"/>
              </w:rPr>
              <w:t>兆帕</w:t>
            </w:r>
          </w:p>
          <w:p>
            <w:pPr>
              <w:pStyle w:val="null3"/>
              <w:jc w:val="both"/>
            </w:pPr>
            <w:r>
              <w:rPr>
                <w:rFonts w:ascii="宋体" w:hAnsi="宋体" w:cs="宋体" w:eastAsia="宋体"/>
                <w:sz w:val="21"/>
              </w:rPr>
              <w:t>尺寸规格：</w:t>
            </w:r>
          </w:p>
          <w:p>
            <w:pPr>
              <w:pStyle w:val="null3"/>
              <w:ind w:firstLine="210"/>
              <w:jc w:val="both"/>
            </w:pPr>
            <w:r>
              <w:rPr>
                <w:rFonts w:ascii="宋体" w:hAnsi="宋体" w:cs="宋体" w:eastAsia="宋体"/>
                <w:sz w:val="21"/>
              </w:rPr>
              <w:t>外径：</w:t>
            </w:r>
            <w:r>
              <w:rPr>
                <w:rFonts w:ascii="calibri" w:hAnsi="calibri" w:cs="calibri" w:eastAsia="calibri"/>
                <w:sz w:val="21"/>
              </w:rPr>
              <w:t>160mm</w:t>
            </w:r>
          </w:p>
          <w:p>
            <w:pPr>
              <w:pStyle w:val="null3"/>
              <w:ind w:firstLine="210"/>
              <w:jc w:val="both"/>
            </w:pPr>
            <w:r>
              <w:rPr>
                <w:rFonts w:ascii="宋体" w:hAnsi="宋体" w:cs="宋体" w:eastAsia="宋体"/>
                <w:sz w:val="21"/>
              </w:rPr>
              <w:t>壁厚：</w:t>
            </w:r>
            <w:r>
              <w:rPr>
                <w:rFonts w:ascii="宋体" w:hAnsi="宋体" w:cs="宋体" w:eastAsia="宋体"/>
                <w:sz w:val="21"/>
              </w:rPr>
              <w:t>≥</w:t>
            </w:r>
            <w:r>
              <w:rPr>
                <w:rFonts w:ascii="calibri" w:hAnsi="calibri" w:cs="calibri" w:eastAsia="calibri"/>
                <w:sz w:val="21"/>
              </w:rPr>
              <w:t>14mm</w:t>
            </w:r>
          </w:p>
          <w:p>
            <w:pPr>
              <w:pStyle w:val="null3"/>
              <w:ind w:firstLine="210"/>
              <w:jc w:val="both"/>
            </w:pPr>
            <w:r>
              <w:rPr>
                <w:rFonts w:ascii="宋体" w:hAnsi="宋体" w:cs="宋体" w:eastAsia="宋体"/>
                <w:sz w:val="21"/>
              </w:rPr>
              <w:t>压力：</w:t>
            </w:r>
            <w:r>
              <w:rPr>
                <w:rFonts w:ascii="宋体" w:hAnsi="宋体" w:cs="宋体" w:eastAsia="宋体"/>
                <w:sz w:val="21"/>
              </w:rPr>
              <w:t>≥</w:t>
            </w:r>
            <w:r>
              <w:rPr>
                <w:rFonts w:ascii="calibri" w:hAnsi="calibri" w:cs="calibri" w:eastAsia="calibri"/>
                <w:sz w:val="21"/>
              </w:rPr>
              <w:t>1.6MPa</w:t>
            </w:r>
          </w:p>
          <w:p>
            <w:pPr>
              <w:pStyle w:val="null3"/>
              <w:ind w:firstLine="210"/>
              <w:jc w:val="both"/>
            </w:pPr>
            <w:r>
              <w:rPr>
                <w:rFonts w:ascii="calibri" w:hAnsi="calibri" w:cs="calibri" w:eastAsia="calibri"/>
                <w:sz w:val="21"/>
              </w:rPr>
              <w:t>7.PE</w:t>
            </w:r>
            <w:r>
              <w:rPr>
                <w:rFonts w:ascii="宋体" w:hAnsi="宋体" w:cs="宋体" w:eastAsia="宋体"/>
                <w:sz w:val="21"/>
              </w:rPr>
              <w:t>管</w:t>
            </w:r>
            <w:r>
              <w:rPr>
                <w:rFonts w:ascii="宋体" w:hAnsi="宋体" w:cs="宋体" w:eastAsia="宋体"/>
                <w:sz w:val="21"/>
              </w:rPr>
              <w:t>：</w:t>
            </w:r>
            <w:r>
              <w:rPr>
                <w:rFonts w:ascii="calibri" w:hAnsi="calibri" w:cs="calibri" w:eastAsia="calibri"/>
                <w:sz w:val="21"/>
              </w:rPr>
              <w:t>2000</w:t>
            </w:r>
            <w:r>
              <w:rPr>
                <w:rFonts w:ascii="宋体" w:hAnsi="宋体" w:cs="宋体" w:eastAsia="宋体"/>
                <w:sz w:val="21"/>
              </w:rPr>
              <w:t>米</w:t>
            </w:r>
          </w:p>
          <w:p>
            <w:pPr>
              <w:pStyle w:val="null3"/>
              <w:ind w:firstLine="210"/>
              <w:jc w:val="both"/>
            </w:pPr>
            <w:r>
              <w:rPr>
                <w:rFonts w:ascii="calibri" w:hAnsi="calibri" w:cs="calibri" w:eastAsia="calibri"/>
                <w:sz w:val="21"/>
              </w:rPr>
              <w:t xml:space="preserve">PE </w:t>
            </w:r>
            <w:r>
              <w:rPr>
                <w:rFonts w:ascii="宋体" w:hAnsi="宋体" w:cs="宋体" w:eastAsia="宋体"/>
                <w:sz w:val="21"/>
              </w:rPr>
              <w:t xml:space="preserve">管 </w:t>
            </w:r>
            <w:r>
              <w:rPr>
                <w:rFonts w:ascii="calibri" w:hAnsi="calibri" w:cs="calibri" w:eastAsia="calibri"/>
                <w:sz w:val="21"/>
              </w:rPr>
              <w:t>110</w:t>
            </w:r>
            <w:r>
              <w:rPr>
                <w:rFonts w:ascii="宋体" w:hAnsi="宋体" w:cs="宋体" w:eastAsia="宋体"/>
                <w:sz w:val="21"/>
              </w:rPr>
              <w:t>×</w:t>
            </w:r>
            <w:r>
              <w:rPr>
                <w:rFonts w:ascii="calibri" w:hAnsi="calibri" w:cs="calibri" w:eastAsia="calibri"/>
                <w:sz w:val="21"/>
              </w:rPr>
              <w:t xml:space="preserve">1.6 </w:t>
            </w:r>
            <w:r>
              <w:rPr>
                <w:rFonts w:ascii="宋体" w:hAnsi="宋体" w:cs="宋体" w:eastAsia="宋体"/>
                <w:sz w:val="21"/>
              </w:rPr>
              <w:t>兆帕</w:t>
            </w:r>
          </w:p>
          <w:p>
            <w:pPr>
              <w:pStyle w:val="null3"/>
              <w:ind w:firstLine="210"/>
              <w:jc w:val="both"/>
            </w:pPr>
            <w:r>
              <w:rPr>
                <w:rFonts w:ascii="宋体" w:hAnsi="宋体" w:cs="宋体" w:eastAsia="宋体"/>
                <w:sz w:val="21"/>
              </w:rPr>
              <w:t>尺寸规格：</w:t>
            </w:r>
          </w:p>
          <w:p>
            <w:pPr>
              <w:pStyle w:val="null3"/>
              <w:ind w:firstLine="210"/>
              <w:jc w:val="both"/>
            </w:pPr>
            <w:r>
              <w:rPr>
                <w:rFonts w:ascii="宋体" w:hAnsi="宋体" w:cs="宋体" w:eastAsia="宋体"/>
                <w:sz w:val="21"/>
              </w:rPr>
              <w:t>外径：</w:t>
            </w:r>
            <w:r>
              <w:rPr>
                <w:rFonts w:ascii="calibri" w:hAnsi="calibri" w:cs="calibri" w:eastAsia="calibri"/>
                <w:sz w:val="21"/>
              </w:rPr>
              <w:t>110mm</w:t>
            </w:r>
          </w:p>
          <w:p>
            <w:pPr>
              <w:pStyle w:val="null3"/>
              <w:ind w:firstLine="210"/>
              <w:jc w:val="both"/>
            </w:pPr>
            <w:r>
              <w:rPr>
                <w:rFonts w:ascii="宋体" w:hAnsi="宋体" w:cs="宋体" w:eastAsia="宋体"/>
                <w:sz w:val="21"/>
              </w:rPr>
              <w:t>壁厚：</w:t>
            </w:r>
            <w:r>
              <w:rPr>
                <w:rFonts w:ascii="宋体" w:hAnsi="宋体" w:cs="宋体" w:eastAsia="宋体"/>
                <w:sz w:val="21"/>
              </w:rPr>
              <w:t>≥</w:t>
            </w:r>
            <w:r>
              <w:rPr>
                <w:rFonts w:ascii="calibri" w:hAnsi="calibri" w:cs="calibri" w:eastAsia="calibri"/>
                <w:sz w:val="21"/>
              </w:rPr>
              <w:t>10mm</w:t>
            </w:r>
          </w:p>
          <w:p>
            <w:pPr>
              <w:pStyle w:val="null3"/>
              <w:ind w:firstLine="210"/>
              <w:jc w:val="both"/>
            </w:pPr>
            <w:r>
              <w:rPr>
                <w:rFonts w:ascii="宋体" w:hAnsi="宋体" w:cs="宋体" w:eastAsia="宋体"/>
                <w:sz w:val="21"/>
              </w:rPr>
              <w:t>压力：</w:t>
            </w:r>
            <w:r>
              <w:rPr>
                <w:rFonts w:ascii="宋体" w:hAnsi="宋体" w:cs="宋体" w:eastAsia="宋体"/>
                <w:sz w:val="21"/>
              </w:rPr>
              <w:t>≥</w:t>
            </w:r>
            <w:r>
              <w:rPr>
                <w:rFonts w:ascii="calibri" w:hAnsi="calibri" w:cs="calibri" w:eastAsia="calibri"/>
                <w:sz w:val="21"/>
              </w:rPr>
              <w:t>1.6MPa</w:t>
            </w:r>
          </w:p>
          <w:p>
            <w:pPr>
              <w:pStyle w:val="null3"/>
              <w:ind w:firstLine="210"/>
              <w:jc w:val="both"/>
            </w:pPr>
            <w:r>
              <w:rPr>
                <w:rFonts w:ascii="calibri" w:hAnsi="calibri" w:cs="calibri" w:eastAsia="calibri"/>
                <w:sz w:val="21"/>
              </w:rPr>
              <w:t>8.PE</w:t>
            </w:r>
            <w:r>
              <w:rPr>
                <w:rFonts w:ascii="宋体" w:hAnsi="宋体" w:cs="宋体" w:eastAsia="宋体"/>
                <w:sz w:val="21"/>
              </w:rPr>
              <w:t>管</w:t>
            </w:r>
            <w:r>
              <w:rPr>
                <w:rFonts w:ascii="宋体" w:hAnsi="宋体" w:cs="宋体" w:eastAsia="宋体"/>
                <w:sz w:val="21"/>
              </w:rPr>
              <w:t>：</w:t>
            </w:r>
            <w:r>
              <w:rPr>
                <w:rFonts w:ascii="calibri" w:hAnsi="calibri" w:cs="calibri" w:eastAsia="calibri"/>
                <w:sz w:val="21"/>
              </w:rPr>
              <w:t>2000</w:t>
            </w:r>
            <w:r>
              <w:rPr>
                <w:rFonts w:ascii="宋体" w:hAnsi="宋体" w:cs="宋体" w:eastAsia="宋体"/>
                <w:sz w:val="21"/>
              </w:rPr>
              <w:t>米</w:t>
            </w:r>
          </w:p>
          <w:p>
            <w:pPr>
              <w:pStyle w:val="null3"/>
              <w:ind w:firstLine="210"/>
              <w:jc w:val="both"/>
            </w:pPr>
            <w:r>
              <w:rPr>
                <w:rFonts w:ascii="calibri" w:hAnsi="calibri" w:cs="calibri" w:eastAsia="calibri"/>
                <w:sz w:val="21"/>
              </w:rPr>
              <w:t xml:space="preserve">PE </w:t>
            </w:r>
            <w:r>
              <w:rPr>
                <w:rFonts w:ascii="宋体" w:hAnsi="宋体" w:cs="宋体" w:eastAsia="宋体"/>
                <w:sz w:val="21"/>
              </w:rPr>
              <w:t xml:space="preserve">管 </w:t>
            </w:r>
            <w:r>
              <w:rPr>
                <w:rFonts w:ascii="calibri" w:hAnsi="calibri" w:cs="calibri" w:eastAsia="calibri"/>
                <w:sz w:val="21"/>
              </w:rPr>
              <w:t>50</w:t>
            </w:r>
            <w:r>
              <w:rPr>
                <w:rFonts w:ascii="宋体" w:hAnsi="宋体" w:cs="宋体" w:eastAsia="宋体"/>
                <w:sz w:val="21"/>
              </w:rPr>
              <w:t>×</w:t>
            </w:r>
            <w:r>
              <w:rPr>
                <w:rFonts w:ascii="calibri" w:hAnsi="calibri" w:cs="calibri" w:eastAsia="calibri"/>
                <w:sz w:val="21"/>
              </w:rPr>
              <w:t xml:space="preserve">1.6 </w:t>
            </w:r>
            <w:r>
              <w:rPr>
                <w:rFonts w:ascii="宋体" w:hAnsi="宋体" w:cs="宋体" w:eastAsia="宋体"/>
                <w:sz w:val="21"/>
              </w:rPr>
              <w:t>兆帕</w:t>
            </w:r>
          </w:p>
          <w:p>
            <w:pPr>
              <w:pStyle w:val="null3"/>
              <w:ind w:firstLine="210"/>
              <w:jc w:val="both"/>
            </w:pPr>
            <w:r>
              <w:rPr>
                <w:rFonts w:ascii="宋体" w:hAnsi="宋体" w:cs="宋体" w:eastAsia="宋体"/>
                <w:sz w:val="21"/>
              </w:rPr>
              <w:t>尺寸规格：</w:t>
            </w:r>
          </w:p>
          <w:p>
            <w:pPr>
              <w:pStyle w:val="null3"/>
              <w:ind w:firstLine="210"/>
              <w:jc w:val="both"/>
            </w:pPr>
            <w:r>
              <w:rPr>
                <w:rFonts w:ascii="宋体" w:hAnsi="宋体" w:cs="宋体" w:eastAsia="宋体"/>
                <w:sz w:val="21"/>
              </w:rPr>
              <w:t>外径：</w:t>
            </w:r>
            <w:r>
              <w:rPr>
                <w:rFonts w:ascii="calibri" w:hAnsi="calibri" w:cs="calibri" w:eastAsia="calibri"/>
                <w:sz w:val="21"/>
              </w:rPr>
              <w:t>50mm</w:t>
            </w:r>
          </w:p>
          <w:p>
            <w:pPr>
              <w:pStyle w:val="null3"/>
              <w:ind w:firstLine="210"/>
              <w:jc w:val="both"/>
            </w:pPr>
            <w:r>
              <w:rPr>
                <w:rFonts w:ascii="宋体" w:hAnsi="宋体" w:cs="宋体" w:eastAsia="宋体"/>
                <w:sz w:val="21"/>
              </w:rPr>
              <w:t>壁厚：</w:t>
            </w:r>
            <w:r>
              <w:rPr>
                <w:rFonts w:ascii="宋体" w:hAnsi="宋体" w:cs="宋体" w:eastAsia="宋体"/>
                <w:sz w:val="21"/>
              </w:rPr>
              <w:t>≥</w:t>
            </w:r>
            <w:r>
              <w:rPr>
                <w:rFonts w:ascii="calibri" w:hAnsi="calibri" w:cs="calibri" w:eastAsia="calibri"/>
                <w:sz w:val="21"/>
              </w:rPr>
              <w:t>4.5mm</w:t>
            </w:r>
          </w:p>
          <w:p>
            <w:pPr>
              <w:pStyle w:val="null3"/>
              <w:ind w:firstLine="210"/>
              <w:jc w:val="both"/>
            </w:pPr>
            <w:r>
              <w:rPr>
                <w:rFonts w:ascii="宋体" w:hAnsi="宋体" w:cs="宋体" w:eastAsia="宋体"/>
                <w:sz w:val="21"/>
              </w:rPr>
              <w:t>压力：</w:t>
            </w:r>
            <w:r>
              <w:rPr>
                <w:rFonts w:ascii="宋体" w:hAnsi="宋体" w:cs="宋体" w:eastAsia="宋体"/>
                <w:sz w:val="21"/>
              </w:rPr>
              <w:t>≥</w:t>
            </w:r>
            <w:r>
              <w:rPr>
                <w:rFonts w:ascii="calibri" w:hAnsi="calibri" w:cs="calibri" w:eastAsia="calibri"/>
                <w:sz w:val="21"/>
              </w:rPr>
              <w:t>1.6MPa</w:t>
            </w:r>
          </w:p>
          <w:p>
            <w:pPr>
              <w:pStyle w:val="null3"/>
              <w:ind w:firstLine="210"/>
              <w:jc w:val="both"/>
            </w:pPr>
            <w:r>
              <w:rPr>
                <w:rFonts w:ascii="宋体" w:hAnsi="宋体" w:cs="宋体" w:eastAsia="宋体"/>
                <w:sz w:val="21"/>
                <w:b/>
              </w:rPr>
              <w:t>三、储</w:t>
            </w:r>
            <w:r>
              <w:rPr>
                <w:rFonts w:ascii="宋体" w:hAnsi="宋体" w:cs="宋体" w:eastAsia="宋体"/>
                <w:sz w:val="21"/>
                <w:b/>
              </w:rPr>
              <w:t>水罐</w:t>
            </w:r>
            <w:r>
              <w:rPr>
                <w:rFonts w:ascii="calibri" w:hAnsi="calibri" w:cs="calibri" w:eastAsia="calibri"/>
                <w:sz w:val="21"/>
                <w:b/>
              </w:rPr>
              <w:t>100</w:t>
            </w:r>
            <w:r>
              <w:rPr>
                <w:rFonts w:ascii="宋体" w:hAnsi="宋体" w:cs="宋体" w:eastAsia="宋体"/>
                <w:sz w:val="21"/>
                <w:b/>
              </w:rPr>
              <w:t>个</w:t>
            </w:r>
          </w:p>
          <w:p>
            <w:pPr>
              <w:pStyle w:val="null3"/>
              <w:ind w:firstLine="210"/>
              <w:jc w:val="both"/>
            </w:pPr>
            <w:r>
              <w:rPr>
                <w:rFonts w:ascii="宋体" w:hAnsi="宋体" w:cs="宋体" w:eastAsia="宋体"/>
                <w:sz w:val="21"/>
              </w:rPr>
              <w:t>9.塑料水罐：</w:t>
            </w:r>
            <w:r>
              <w:rPr>
                <w:rFonts w:ascii="calibri" w:hAnsi="calibri" w:cs="calibri" w:eastAsia="calibri"/>
                <w:sz w:val="21"/>
              </w:rPr>
              <w:t>100</w:t>
            </w:r>
            <w:r>
              <w:rPr>
                <w:rFonts w:ascii="宋体" w:hAnsi="宋体" w:cs="宋体" w:eastAsia="宋体"/>
                <w:sz w:val="21"/>
              </w:rPr>
              <w:t>个</w:t>
            </w:r>
          </w:p>
          <w:p>
            <w:pPr>
              <w:pStyle w:val="null3"/>
              <w:ind w:firstLine="210"/>
              <w:jc w:val="both"/>
            </w:pPr>
            <w:r>
              <w:rPr/>
              <w:t>（</w:t>
            </w:r>
            <w:r>
              <w:rPr>
                <w:rFonts w:ascii="calibri" w:hAnsi="calibri" w:cs="calibri" w:eastAsia="calibri"/>
                <w:sz w:val="21"/>
              </w:rPr>
              <w:t>2</w:t>
            </w:r>
            <w:r>
              <w:rPr>
                <w:rFonts w:ascii="宋体" w:hAnsi="宋体" w:cs="宋体" w:eastAsia="宋体"/>
                <w:sz w:val="21"/>
              </w:rPr>
              <w:t>立方米）</w:t>
            </w:r>
          </w:p>
          <w:p>
            <w:pPr>
              <w:pStyle w:val="null3"/>
              <w:ind w:firstLine="210"/>
              <w:jc w:val="both"/>
            </w:pPr>
            <w:r>
              <w:rPr>
                <w:rFonts w:ascii="宋体" w:hAnsi="宋体" w:cs="宋体" w:eastAsia="宋体"/>
                <w:sz w:val="21"/>
              </w:rPr>
              <w:t>卧式蓄水罐尺寸：</w:t>
            </w:r>
          </w:p>
          <w:p>
            <w:pPr>
              <w:pStyle w:val="null3"/>
              <w:ind w:firstLine="210"/>
              <w:jc w:val="both"/>
            </w:pPr>
            <w:r>
              <w:rPr>
                <w:rFonts w:ascii="宋体" w:hAnsi="宋体" w:cs="宋体" w:eastAsia="宋体"/>
                <w:sz w:val="21"/>
              </w:rPr>
              <w:t>长度</w:t>
            </w:r>
            <w:r>
              <w:rPr>
                <w:rFonts w:ascii="宋体" w:hAnsi="宋体" w:cs="宋体" w:eastAsia="宋体"/>
                <w:sz w:val="21"/>
              </w:rPr>
              <w:t>≥</w:t>
            </w:r>
            <w:r>
              <w:rPr>
                <w:rFonts w:ascii="calibri" w:hAnsi="calibri" w:cs="calibri" w:eastAsia="calibri"/>
                <w:sz w:val="21"/>
              </w:rPr>
              <w:t>1800mm</w:t>
            </w:r>
          </w:p>
          <w:p>
            <w:pPr>
              <w:pStyle w:val="null3"/>
              <w:ind w:firstLine="210"/>
              <w:jc w:val="both"/>
            </w:pPr>
            <w:r>
              <w:rPr>
                <w:rFonts w:ascii="宋体" w:hAnsi="宋体" w:cs="宋体" w:eastAsia="宋体"/>
                <w:sz w:val="21"/>
              </w:rPr>
              <w:t>宽度在</w:t>
            </w:r>
            <w:r>
              <w:rPr>
                <w:rFonts w:ascii="宋体" w:hAnsi="宋体" w:cs="宋体" w:eastAsia="宋体"/>
                <w:sz w:val="21"/>
              </w:rPr>
              <w:t>≥</w:t>
            </w:r>
            <w:r>
              <w:rPr>
                <w:rFonts w:ascii="calibri" w:hAnsi="calibri" w:cs="calibri" w:eastAsia="calibri"/>
                <w:sz w:val="21"/>
              </w:rPr>
              <w:t>1000mm</w:t>
            </w:r>
          </w:p>
          <w:p>
            <w:pPr>
              <w:pStyle w:val="null3"/>
              <w:ind w:firstLine="210"/>
              <w:jc w:val="both"/>
            </w:pPr>
            <w:r>
              <w:rPr>
                <w:rFonts w:ascii="宋体" w:hAnsi="宋体" w:cs="宋体" w:eastAsia="宋体"/>
                <w:sz w:val="21"/>
              </w:rPr>
              <w:t>高度在</w:t>
            </w:r>
            <w:r>
              <w:rPr>
                <w:rFonts w:ascii="宋体" w:hAnsi="宋体" w:cs="宋体" w:eastAsia="宋体"/>
                <w:sz w:val="21"/>
              </w:rPr>
              <w:t>≥</w:t>
            </w:r>
            <w:r>
              <w:rPr>
                <w:rFonts w:ascii="calibri" w:hAnsi="calibri" w:cs="calibri" w:eastAsia="calibri"/>
                <w:sz w:val="21"/>
              </w:rPr>
              <w:t>1000mm</w:t>
            </w:r>
          </w:p>
          <w:p>
            <w:pPr>
              <w:pStyle w:val="null3"/>
              <w:ind w:firstLine="210"/>
              <w:jc w:val="both"/>
            </w:pPr>
            <w:r>
              <w:rPr>
                <w:rFonts w:ascii="宋体" w:hAnsi="宋体" w:cs="宋体" w:eastAsia="宋体"/>
                <w:sz w:val="21"/>
              </w:rPr>
              <w:t>整体重量在</w:t>
            </w:r>
            <w:r>
              <w:rPr>
                <w:rFonts w:ascii="宋体" w:hAnsi="宋体" w:cs="宋体" w:eastAsia="宋体"/>
                <w:sz w:val="21"/>
              </w:rPr>
              <w:t>≥</w:t>
            </w:r>
            <w:r>
              <w:rPr>
                <w:rFonts w:ascii="calibri" w:hAnsi="calibri" w:cs="calibri" w:eastAsia="calibri"/>
                <w:sz w:val="21"/>
              </w:rPr>
              <w:t>45kg</w:t>
            </w:r>
          </w:p>
          <w:p>
            <w:pPr>
              <w:pStyle w:val="null3"/>
              <w:ind w:firstLine="210"/>
              <w:jc w:val="both"/>
            </w:pPr>
            <w:r>
              <w:rPr>
                <w:rFonts w:ascii="宋体" w:hAnsi="宋体" w:cs="宋体" w:eastAsia="宋体"/>
                <w:sz w:val="21"/>
                <w:b/>
              </w:rPr>
              <w:t>三、闸阀</w:t>
            </w:r>
            <w:r>
              <w:rPr>
                <w:rFonts w:ascii="宋体" w:hAnsi="宋体" w:cs="宋体" w:eastAsia="宋体"/>
                <w:sz w:val="21"/>
                <w:b/>
              </w:rPr>
              <w:t>类</w:t>
            </w:r>
          </w:p>
          <w:p>
            <w:pPr>
              <w:pStyle w:val="null3"/>
              <w:ind w:firstLine="210"/>
              <w:jc w:val="both"/>
            </w:pPr>
            <w:r>
              <w:rPr>
                <w:rFonts w:ascii="calibri" w:hAnsi="calibri" w:cs="calibri" w:eastAsia="calibri"/>
                <w:sz w:val="21"/>
              </w:rPr>
              <w:t>10.PE</w:t>
            </w:r>
            <w:r>
              <w:rPr>
                <w:rFonts w:ascii="宋体" w:hAnsi="宋体" w:cs="宋体" w:eastAsia="宋体"/>
                <w:sz w:val="21"/>
              </w:rPr>
              <w:t>三通：</w:t>
            </w:r>
            <w:r>
              <w:rPr>
                <w:rFonts w:ascii="calibri" w:hAnsi="calibri" w:cs="calibri" w:eastAsia="calibri"/>
                <w:sz w:val="21"/>
              </w:rPr>
              <w:t>50</w:t>
            </w:r>
            <w:r>
              <w:rPr>
                <w:rFonts w:ascii="宋体" w:hAnsi="宋体" w:cs="宋体" w:eastAsia="宋体"/>
                <w:sz w:val="21"/>
              </w:rPr>
              <w:t>个（</w:t>
            </w:r>
            <w:r>
              <w:rPr>
                <w:rFonts w:ascii="calibri" w:hAnsi="calibri" w:cs="calibri" w:eastAsia="calibri"/>
                <w:sz w:val="21"/>
              </w:rPr>
              <w:t>DN75*50*75</w:t>
            </w:r>
            <w:r>
              <w:rPr>
                <w:rFonts w:ascii="宋体" w:hAnsi="宋体" w:cs="宋体" w:eastAsia="宋体"/>
                <w:sz w:val="21"/>
              </w:rPr>
              <w:t>）</w:t>
            </w:r>
          </w:p>
          <w:p>
            <w:pPr>
              <w:pStyle w:val="null3"/>
              <w:ind w:firstLine="210"/>
              <w:jc w:val="both"/>
            </w:pPr>
            <w:r>
              <w:rPr>
                <w:rFonts w:ascii="calibri" w:hAnsi="calibri" w:cs="calibri" w:eastAsia="calibri"/>
                <w:sz w:val="21"/>
              </w:rPr>
              <w:t>11.PE</w:t>
            </w:r>
            <w:r>
              <w:rPr>
                <w:rFonts w:ascii="宋体" w:hAnsi="宋体" w:cs="宋体" w:eastAsia="宋体"/>
                <w:sz w:val="21"/>
              </w:rPr>
              <w:t>三通：</w:t>
            </w:r>
            <w:r>
              <w:rPr>
                <w:rFonts w:ascii="calibri" w:hAnsi="calibri" w:cs="calibri" w:eastAsia="calibri"/>
                <w:sz w:val="21"/>
              </w:rPr>
              <w:t>50</w:t>
            </w:r>
            <w:r>
              <w:rPr>
                <w:rFonts w:ascii="宋体" w:hAnsi="宋体" w:cs="宋体" w:eastAsia="宋体"/>
                <w:sz w:val="21"/>
              </w:rPr>
              <w:t>个（</w:t>
            </w:r>
            <w:r>
              <w:rPr>
                <w:rFonts w:ascii="calibri" w:hAnsi="calibri" w:cs="calibri" w:eastAsia="calibri"/>
                <w:sz w:val="21"/>
              </w:rPr>
              <w:t>DN50*50*50</w:t>
            </w:r>
            <w:r>
              <w:rPr>
                <w:rFonts w:ascii="宋体" w:hAnsi="宋体" w:cs="宋体" w:eastAsia="宋体"/>
                <w:sz w:val="21"/>
              </w:rPr>
              <w:t>）</w:t>
            </w:r>
          </w:p>
          <w:p>
            <w:pPr>
              <w:pStyle w:val="null3"/>
              <w:ind w:firstLine="210"/>
              <w:jc w:val="both"/>
            </w:pPr>
            <w:r>
              <w:rPr>
                <w:rFonts w:ascii="calibri" w:hAnsi="calibri" w:cs="calibri" w:eastAsia="calibri"/>
                <w:sz w:val="21"/>
              </w:rPr>
              <w:t>12.PE</w:t>
            </w:r>
            <w:r>
              <w:rPr>
                <w:rFonts w:ascii="宋体" w:hAnsi="宋体" w:cs="宋体" w:eastAsia="宋体"/>
                <w:sz w:val="21"/>
              </w:rPr>
              <w:t>三通：</w:t>
            </w:r>
            <w:r>
              <w:rPr>
                <w:rFonts w:ascii="calibri" w:hAnsi="calibri" w:cs="calibri" w:eastAsia="calibri"/>
                <w:sz w:val="21"/>
              </w:rPr>
              <w:t>80</w:t>
            </w:r>
            <w:r>
              <w:rPr>
                <w:rFonts w:ascii="宋体" w:hAnsi="宋体" w:cs="宋体" w:eastAsia="宋体"/>
                <w:sz w:val="21"/>
              </w:rPr>
              <w:t>个（</w:t>
            </w:r>
            <w:r>
              <w:rPr>
                <w:rFonts w:ascii="calibri" w:hAnsi="calibri" w:cs="calibri" w:eastAsia="calibri"/>
                <w:sz w:val="21"/>
              </w:rPr>
              <w:t>DN900*90*90</w:t>
            </w:r>
            <w:r>
              <w:rPr>
                <w:rFonts w:ascii="宋体" w:hAnsi="宋体" w:cs="宋体" w:eastAsia="宋体"/>
                <w:sz w:val="21"/>
              </w:rPr>
              <w:t>）</w:t>
            </w:r>
          </w:p>
          <w:p>
            <w:pPr>
              <w:pStyle w:val="null3"/>
              <w:ind w:firstLine="210"/>
              <w:jc w:val="both"/>
            </w:pPr>
            <w:r>
              <w:rPr>
                <w:rFonts w:ascii="calibri" w:hAnsi="calibri" w:cs="calibri" w:eastAsia="calibri"/>
                <w:sz w:val="21"/>
              </w:rPr>
              <w:t>13.PE</w:t>
            </w:r>
            <w:r>
              <w:rPr>
                <w:rFonts w:ascii="宋体" w:hAnsi="宋体" w:cs="宋体" w:eastAsia="宋体"/>
                <w:sz w:val="21"/>
              </w:rPr>
              <w:t>三通：</w:t>
            </w:r>
            <w:r>
              <w:rPr>
                <w:rFonts w:ascii="calibri" w:hAnsi="calibri" w:cs="calibri" w:eastAsia="calibri"/>
                <w:sz w:val="21"/>
              </w:rPr>
              <w:t>100</w:t>
            </w:r>
            <w:r>
              <w:rPr>
                <w:rFonts w:ascii="宋体" w:hAnsi="宋体" w:cs="宋体" w:eastAsia="宋体"/>
                <w:sz w:val="21"/>
              </w:rPr>
              <w:t>个（</w:t>
            </w:r>
            <w:r>
              <w:rPr>
                <w:rFonts w:ascii="calibri" w:hAnsi="calibri" w:cs="calibri" w:eastAsia="calibri"/>
                <w:sz w:val="21"/>
              </w:rPr>
              <w:t>DN110*110*110</w:t>
            </w:r>
            <w:r>
              <w:rPr>
                <w:rFonts w:ascii="宋体" w:hAnsi="宋体" w:cs="宋体" w:eastAsia="宋体"/>
                <w:sz w:val="21"/>
              </w:rPr>
              <w:t>）</w:t>
            </w:r>
          </w:p>
          <w:p>
            <w:pPr>
              <w:pStyle w:val="null3"/>
              <w:ind w:firstLine="210"/>
              <w:jc w:val="both"/>
            </w:pPr>
            <w:r>
              <w:rPr>
                <w:rFonts w:ascii="calibri" w:hAnsi="calibri" w:cs="calibri" w:eastAsia="calibri"/>
                <w:sz w:val="21"/>
              </w:rPr>
              <w:t>14.PE</w:t>
            </w:r>
            <w:r>
              <w:rPr>
                <w:rFonts w:ascii="宋体" w:hAnsi="宋体" w:cs="宋体" w:eastAsia="宋体"/>
                <w:sz w:val="21"/>
              </w:rPr>
              <w:t>出水桩：</w:t>
            </w:r>
            <w:r>
              <w:rPr>
                <w:rFonts w:ascii="calibri" w:hAnsi="calibri" w:cs="calibri" w:eastAsia="calibri"/>
                <w:sz w:val="21"/>
              </w:rPr>
              <w:t>50</w:t>
            </w:r>
            <w:r>
              <w:rPr>
                <w:rFonts w:ascii="宋体" w:hAnsi="宋体" w:cs="宋体" w:eastAsia="宋体"/>
                <w:sz w:val="21"/>
              </w:rPr>
              <w:t>个（</w:t>
            </w:r>
            <w:r>
              <w:rPr>
                <w:rFonts w:ascii="calibri" w:hAnsi="calibri" w:cs="calibri" w:eastAsia="calibri"/>
                <w:sz w:val="21"/>
              </w:rPr>
              <w:t>DN110</w:t>
            </w:r>
            <w:r>
              <w:rPr>
                <w:rFonts w:ascii="宋体" w:hAnsi="宋体" w:cs="宋体" w:eastAsia="宋体"/>
                <w:sz w:val="21"/>
              </w:rPr>
              <w:t>）</w:t>
            </w:r>
          </w:p>
          <w:p>
            <w:pPr>
              <w:pStyle w:val="null3"/>
              <w:ind w:firstLine="210"/>
              <w:jc w:val="both"/>
            </w:pPr>
            <w:r>
              <w:rPr>
                <w:rFonts w:ascii="宋体" w:hAnsi="宋体" w:cs="宋体" w:eastAsia="宋体"/>
                <w:sz w:val="21"/>
              </w:rPr>
              <w:t>15.铸铁出水桩：1</w:t>
            </w:r>
            <w:r>
              <w:rPr>
                <w:rFonts w:ascii="calibri" w:hAnsi="calibri" w:cs="calibri" w:eastAsia="calibri"/>
                <w:sz w:val="21"/>
              </w:rPr>
              <w:t>40</w:t>
            </w:r>
            <w:r>
              <w:rPr>
                <w:rFonts w:ascii="宋体" w:hAnsi="宋体" w:cs="宋体" w:eastAsia="宋体"/>
                <w:sz w:val="21"/>
              </w:rPr>
              <w:t>个（</w:t>
            </w:r>
            <w:r>
              <w:rPr>
                <w:rFonts w:ascii="calibri" w:hAnsi="calibri" w:cs="calibri" w:eastAsia="calibri"/>
                <w:sz w:val="21"/>
              </w:rPr>
              <w:t>DN100</w:t>
            </w:r>
            <w:r>
              <w:rPr>
                <w:rFonts w:ascii="宋体" w:hAnsi="宋体" w:cs="宋体" w:eastAsia="宋体"/>
                <w:sz w:val="21"/>
              </w:rPr>
              <w:t>）</w:t>
            </w:r>
          </w:p>
          <w:p>
            <w:pPr>
              <w:pStyle w:val="null3"/>
              <w:ind w:firstLine="210"/>
              <w:jc w:val="both"/>
            </w:pPr>
            <w:r>
              <w:rPr>
                <w:rFonts w:ascii="calibri" w:hAnsi="calibri" w:cs="calibri" w:eastAsia="calibri"/>
                <w:sz w:val="21"/>
              </w:rPr>
              <w:t>16.PE</w:t>
            </w:r>
            <w:r>
              <w:rPr>
                <w:rFonts w:ascii="宋体" w:hAnsi="宋体" w:cs="宋体" w:eastAsia="宋体"/>
                <w:sz w:val="21"/>
              </w:rPr>
              <w:t>阀门：</w:t>
            </w:r>
            <w:r>
              <w:rPr>
                <w:rFonts w:ascii="calibri" w:hAnsi="calibri" w:cs="calibri" w:eastAsia="calibri"/>
                <w:sz w:val="21"/>
              </w:rPr>
              <w:t>15</w:t>
            </w:r>
            <w:r>
              <w:rPr>
                <w:rFonts w:ascii="宋体" w:hAnsi="宋体" w:cs="宋体" w:eastAsia="宋体"/>
                <w:sz w:val="21"/>
              </w:rPr>
              <w:t>个（</w:t>
            </w:r>
            <w:r>
              <w:rPr>
                <w:rFonts w:ascii="calibri" w:hAnsi="calibri" w:cs="calibri" w:eastAsia="calibri"/>
                <w:sz w:val="21"/>
              </w:rPr>
              <w:t>DN50</w:t>
            </w:r>
            <w:r>
              <w:rPr>
                <w:rFonts w:ascii="宋体" w:hAnsi="宋体" w:cs="宋体" w:eastAsia="宋体"/>
                <w:sz w:val="21"/>
              </w:rPr>
              <w:t>）</w:t>
            </w:r>
          </w:p>
          <w:p>
            <w:pPr>
              <w:pStyle w:val="null3"/>
              <w:ind w:firstLine="210"/>
              <w:jc w:val="both"/>
            </w:pPr>
            <w:r>
              <w:rPr>
                <w:rFonts w:ascii="calibri" w:hAnsi="calibri" w:cs="calibri" w:eastAsia="calibri"/>
                <w:sz w:val="21"/>
              </w:rPr>
              <w:t>17.PE</w:t>
            </w:r>
            <w:r>
              <w:rPr>
                <w:rFonts w:ascii="宋体" w:hAnsi="宋体" w:cs="宋体" w:eastAsia="宋体"/>
                <w:sz w:val="21"/>
              </w:rPr>
              <w:t>阀门：</w:t>
            </w:r>
            <w:r>
              <w:rPr>
                <w:rFonts w:ascii="calibri" w:hAnsi="calibri" w:cs="calibri" w:eastAsia="calibri"/>
                <w:sz w:val="21"/>
              </w:rPr>
              <w:t>10</w:t>
            </w:r>
            <w:r>
              <w:rPr>
                <w:rFonts w:ascii="宋体" w:hAnsi="宋体" w:cs="宋体" w:eastAsia="宋体"/>
                <w:sz w:val="21"/>
              </w:rPr>
              <w:t>个（</w:t>
            </w:r>
            <w:r>
              <w:rPr>
                <w:rFonts w:ascii="calibri" w:hAnsi="calibri" w:cs="calibri" w:eastAsia="calibri"/>
                <w:sz w:val="21"/>
              </w:rPr>
              <w:t>DN75</w:t>
            </w:r>
            <w:r>
              <w:rPr>
                <w:rFonts w:ascii="宋体" w:hAnsi="宋体" w:cs="宋体" w:eastAsia="宋体"/>
                <w:sz w:val="21"/>
              </w:rPr>
              <w:t>）</w:t>
            </w:r>
          </w:p>
          <w:p>
            <w:pPr>
              <w:pStyle w:val="null3"/>
              <w:ind w:firstLine="210"/>
              <w:jc w:val="both"/>
            </w:pPr>
            <w:r>
              <w:rPr>
                <w:rFonts w:ascii="calibri" w:hAnsi="calibri" w:cs="calibri" w:eastAsia="calibri"/>
                <w:sz w:val="21"/>
              </w:rPr>
              <w:t>18.PE</w:t>
            </w:r>
            <w:r>
              <w:rPr>
                <w:rFonts w:ascii="宋体" w:hAnsi="宋体" w:cs="宋体" w:eastAsia="宋体"/>
                <w:sz w:val="21"/>
              </w:rPr>
              <w:t>阀门：</w:t>
            </w:r>
            <w:r>
              <w:rPr>
                <w:rFonts w:ascii="calibri" w:hAnsi="calibri" w:cs="calibri" w:eastAsia="calibri"/>
                <w:sz w:val="21"/>
              </w:rPr>
              <w:t>5</w:t>
            </w:r>
            <w:r>
              <w:rPr>
                <w:rFonts w:ascii="宋体" w:hAnsi="宋体" w:cs="宋体" w:eastAsia="宋体"/>
                <w:sz w:val="21"/>
              </w:rPr>
              <w:t>个（</w:t>
            </w:r>
            <w:r>
              <w:rPr>
                <w:rFonts w:ascii="calibri" w:hAnsi="calibri" w:cs="calibri" w:eastAsia="calibri"/>
                <w:sz w:val="21"/>
              </w:rPr>
              <w:t>DN110</w:t>
            </w:r>
            <w:r>
              <w:rPr>
                <w:rFonts w:ascii="宋体" w:hAnsi="宋体" w:cs="宋体" w:eastAsia="宋体"/>
                <w:sz w:val="21"/>
              </w:rPr>
              <w:t>）</w:t>
            </w:r>
          </w:p>
          <w:p>
            <w:pPr>
              <w:pStyle w:val="null3"/>
              <w:ind w:firstLine="210"/>
              <w:jc w:val="both"/>
            </w:pPr>
            <w:r>
              <w:rPr>
                <w:rFonts w:ascii="宋体" w:hAnsi="宋体" w:cs="宋体" w:eastAsia="宋体"/>
                <w:sz w:val="21"/>
              </w:rPr>
              <w:t>19.铸铁阀门：</w:t>
            </w:r>
            <w:r>
              <w:rPr>
                <w:rFonts w:ascii="calibri" w:hAnsi="calibri" w:cs="calibri" w:eastAsia="calibri"/>
                <w:sz w:val="21"/>
              </w:rPr>
              <w:t>9</w:t>
            </w:r>
            <w:r>
              <w:rPr>
                <w:rFonts w:ascii="宋体" w:hAnsi="宋体" w:cs="宋体" w:eastAsia="宋体"/>
                <w:sz w:val="21"/>
              </w:rPr>
              <w:t>个（</w:t>
            </w:r>
            <w:r>
              <w:rPr>
                <w:rFonts w:ascii="calibri" w:hAnsi="calibri" w:cs="calibri" w:eastAsia="calibri"/>
                <w:sz w:val="21"/>
              </w:rPr>
              <w:t>DN100</w:t>
            </w:r>
            <w:r>
              <w:rPr>
                <w:rFonts w:ascii="宋体" w:hAnsi="宋体" w:cs="宋体" w:eastAsia="宋体"/>
                <w:sz w:val="21"/>
              </w:rPr>
              <w:t>）</w:t>
            </w:r>
          </w:p>
          <w:p>
            <w:pPr>
              <w:pStyle w:val="null3"/>
              <w:ind w:firstLine="210"/>
              <w:jc w:val="both"/>
            </w:pPr>
            <w:r>
              <w:rPr>
                <w:rFonts w:ascii="宋体" w:hAnsi="宋体" w:cs="宋体" w:eastAsia="宋体"/>
                <w:sz w:val="21"/>
              </w:rPr>
              <w:t>20.软密封阀门：</w:t>
            </w:r>
            <w:r>
              <w:rPr>
                <w:rFonts w:ascii="calibri" w:hAnsi="calibri" w:cs="calibri" w:eastAsia="calibri"/>
                <w:sz w:val="21"/>
              </w:rPr>
              <w:t>9</w:t>
            </w:r>
            <w:r>
              <w:rPr>
                <w:rFonts w:ascii="宋体" w:hAnsi="宋体" w:cs="宋体" w:eastAsia="宋体"/>
                <w:sz w:val="21"/>
              </w:rPr>
              <w:t>个（</w:t>
            </w:r>
            <w:r>
              <w:rPr>
                <w:rFonts w:ascii="calibri" w:hAnsi="calibri" w:cs="calibri" w:eastAsia="calibri"/>
                <w:sz w:val="21"/>
              </w:rPr>
              <w:t>DN150</w:t>
            </w:r>
            <w:r>
              <w:rPr>
                <w:rFonts w:ascii="宋体" w:hAnsi="宋体" w:cs="宋体" w:eastAsia="宋体"/>
                <w:sz w:val="21"/>
              </w:rPr>
              <w:t>）</w:t>
            </w:r>
          </w:p>
          <w:p>
            <w:pPr>
              <w:pStyle w:val="null3"/>
              <w:ind w:firstLine="210"/>
              <w:jc w:val="both"/>
            </w:pPr>
            <w:r>
              <w:rPr>
                <w:rFonts w:ascii="宋体" w:hAnsi="宋体" w:cs="宋体" w:eastAsia="宋体"/>
                <w:sz w:val="21"/>
              </w:rPr>
              <w:t>21.铸铁闸阀：</w:t>
            </w:r>
            <w:r>
              <w:rPr>
                <w:rFonts w:ascii="calibri" w:hAnsi="calibri" w:cs="calibri" w:eastAsia="calibri"/>
                <w:sz w:val="21"/>
              </w:rPr>
              <w:t>30</w:t>
            </w:r>
            <w:r>
              <w:rPr>
                <w:rFonts w:ascii="宋体" w:hAnsi="宋体" w:cs="宋体" w:eastAsia="宋体"/>
                <w:sz w:val="21"/>
              </w:rPr>
              <w:t>个（</w:t>
            </w:r>
            <w:r>
              <w:rPr>
                <w:rFonts w:ascii="calibri" w:hAnsi="calibri" w:cs="calibri" w:eastAsia="calibri"/>
                <w:sz w:val="21"/>
              </w:rPr>
              <w:t>DN100</w:t>
            </w:r>
            <w:r>
              <w:rPr>
                <w:rFonts w:ascii="宋体" w:hAnsi="宋体" w:cs="宋体" w:eastAsia="宋体"/>
                <w:sz w:val="21"/>
              </w:rPr>
              <w:t>）</w:t>
            </w:r>
          </w:p>
          <w:p>
            <w:pPr>
              <w:pStyle w:val="null3"/>
              <w:jc w:val="both"/>
            </w:pP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自合同签订生效之日起10个日历天内完成供货。</w:t>
      </w:r>
    </w:p>
    <w:p>
      <w:pPr>
        <w:pStyle w:val="null3"/>
        <w:outlineLvl w:val="3"/>
      </w:pPr>
      <w:r>
        <w:rPr>
          <w:sz w:val="24"/>
          <w:b/>
        </w:rPr>
        <w:t>3.4.2交货地点</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签订合同后</w:t>
      </w:r>
      <w:r>
        <w:rPr/>
        <w:t xml:space="preserve"> ，达到付款条件起 </w:t>
      </w:r>
      <w:r>
        <w:rPr/>
        <w:t>7</w:t>
      </w:r>
      <w:r>
        <w:rPr/>
        <w:t xml:space="preserve"> 日内，支付合同总金额的 </w:t>
      </w:r>
      <w:r>
        <w:rPr/>
        <w:t>80.00</w:t>
      </w:r>
      <w:r>
        <w:rPr/>
        <w:t>%。</w:t>
      </w:r>
    </w:p>
    <w:p>
      <w:pPr>
        <w:pStyle w:val="null3"/>
      </w:pPr>
      <w:r>
        <w:rPr/>
        <w:t>采购包1：</w:t>
      </w:r>
      <w:r>
        <w:rPr/>
        <w:t xml:space="preserve"> 付款条件说明： </w:t>
      </w:r>
      <w:r>
        <w:rPr/>
        <w:t>项目验收合格后</w:t>
      </w:r>
      <w:r>
        <w:rPr/>
        <w:t xml:space="preserve"> ，达到付款条件起 </w:t>
      </w:r>
      <w:r>
        <w:rPr/>
        <w:t>7</w:t>
      </w:r>
      <w:r>
        <w:rPr/>
        <w:t xml:space="preserve"> 日内，支付合同总金额的 </w:t>
      </w:r>
      <w:r>
        <w:rPr/>
        <w:t>20.00</w:t>
      </w:r>
      <w:r>
        <w:rPr/>
        <w:t>%。</w:t>
      </w:r>
    </w:p>
    <w:p>
      <w:pPr>
        <w:pStyle w:val="null3"/>
        <w:outlineLvl w:val="3"/>
      </w:pPr>
      <w:r>
        <w:rPr>
          <w:sz w:val="24"/>
          <w:b/>
        </w:rPr>
        <w:t>3.4.5验收标准和方法</w:t>
      </w:r>
    </w:p>
    <w:p>
      <w:pPr>
        <w:pStyle w:val="null3"/>
      </w:pPr>
      <w:r>
        <w:rPr/>
        <w:t>采购包1：</w:t>
      </w:r>
    </w:p>
    <w:p>
      <w:pPr>
        <w:pStyle w:val="null3"/>
      </w:pPr>
      <w:r>
        <w:rPr/>
        <w:t>1、项目验收分初验和终验: 初验：货物到达交货地点后，由使用单位根据合同对货物（设备）的名称、品牌、规格、型号、产地、数量进行检查。 终验：所有货物(设备)调试完毕，正常使用10个日历日后，由招标人进行终验（最终验收），合格后签发《终验合格单》。 2、验收不合格的中标单位，必须在接到通知后7个日历日内确保货物通过验收。如接到通知后7个日历日内验收仍不合格，招标人可提出索赔或取消其供货合同。招标代理机构将把中标资格授予评审排序下一名的中标单位。 3、验收依据： （1）合同及合同补充文件（条款）； （2）货物的合法来源渠道证明文件、响应功能证明材料； （3）招标文件； （4）中标/成交人的投标/响应文件； （5）货物清单； （6）生产厂家的企业资质、货物的执行标准等。</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1、质保期一年。参数中有具体要求的，按参数要求提供质保。中标人承诺的质保时间超过招标文件要求的，按其承诺时间质保。 2、中标人承诺的质保期起始时间为终验合格之日。 3、所有货物质量必须符合国家有关规范和相关政策。所有设备及辅材必须是未使用的，质量优良、渠道正当，配置合理。 4、质保期出现的质量问题由中标人负责解决并承担所有费用。质保期后如需更换零部件，中标人应以优惠价提供。</w:t>
      </w:r>
    </w:p>
    <w:p>
      <w:pPr>
        <w:pStyle w:val="null3"/>
        <w:outlineLvl w:val="3"/>
      </w:pPr>
      <w:r>
        <w:rPr>
          <w:sz w:val="24"/>
          <w:b/>
        </w:rPr>
        <w:t>3.4.8违约责任与解决争议的方法</w:t>
      </w:r>
    </w:p>
    <w:p>
      <w:pPr>
        <w:pStyle w:val="null3"/>
      </w:pPr>
      <w:r>
        <w:rPr/>
        <w:t>采购包1：</w:t>
      </w:r>
    </w:p>
    <w:p>
      <w:pPr>
        <w:pStyle w:val="null3"/>
      </w:pPr>
      <w:r>
        <w:rPr/>
        <w:t>1、按《中华人民共和国民法典》中的相关条款执行。 2、未按要求提供产品质量不能满足技术要求，采购人有权终止合同，并对供方违约行为进行追究，同时按《中华人民共和国政府采购法》的有关规定进行处罚。</w:t>
      </w:r>
    </w:p>
    <w:p>
      <w:pPr>
        <w:pStyle w:val="null3"/>
        <w:jc w:val="left"/>
        <w:outlineLvl w:val="2"/>
      </w:pPr>
      <w:r>
        <w:rPr>
          <w:sz w:val="28"/>
          <w:b/>
        </w:rPr>
        <w:t>3.5其他要求</w:t>
      </w:r>
    </w:p>
    <w:p>
      <w:pPr>
        <w:pStyle w:val="null3"/>
      </w:pPr>
      <w:r>
        <w:rPr/>
        <w:t>考核（验收）标准和方法、支付方式、支付约定、违约责任及解决争议的方法等商务要求可根据项目实际进展情况经采购人同意另做调整。</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年度或2023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提交投标文件截止时间前6个月内至少一个月的纳税证明或完税证明，纳税证明或完税证明上应有代收机构或税务机关的公章或业务专用章，依法免税的投标人应提供相应文件证明。</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提交投标文件截止时间前6个月内至少一个月的社会保障资金缴存单据或社保机构开具的社会保险参保缴费情况证明，依法不需要缴纳社会保障资金的单位应提供相关证明材料。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信用查询</w:t>
            </w:r>
          </w:p>
        </w:tc>
        <w:tc>
          <w:tcPr>
            <w:tcW w:type="dxa" w:w="3322"/>
          </w:tcPr>
          <w:p>
            <w:pPr>
              <w:pStyle w:val="null3"/>
            </w:pPr>
            <w:r>
              <w:rPr/>
              <w:t>投标人不得在“中国执行信息公开网（http://zxgk.court.gov.cn/）”网站被列为失信被执行人；不得在“信用中国”（www.creditchina.gov.cn）网站被列入严重失信主体名单和重大税收违法失信主体；不得在“中国政府采购网”（www.ccgp.gov.cn）网站被列入政府采购严重违法失信行为记录名单。</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履约能力</w:t>
            </w:r>
          </w:p>
        </w:tc>
        <w:tc>
          <w:tcPr>
            <w:tcW w:type="dxa" w:w="3322"/>
          </w:tcPr>
          <w:p>
            <w:pPr>
              <w:pStyle w:val="null3"/>
            </w:pPr>
            <w:r>
              <w:rPr/>
              <w:t>投标人具备履行合同所必需的设备和专业技术能力（提供承诺书）。</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无重大违法记录</w:t>
            </w:r>
          </w:p>
        </w:tc>
        <w:tc>
          <w:tcPr>
            <w:tcW w:type="dxa" w:w="3322"/>
          </w:tcPr>
          <w:p>
            <w:pPr>
              <w:pStyle w:val="null3"/>
            </w:pPr>
            <w:r>
              <w:rPr/>
              <w:t>参加政府采购活动前3年内，在经营活动中没有重大违法记录（提供书面声明函）。</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企业关联关系</w:t>
            </w:r>
          </w:p>
        </w:tc>
        <w:tc>
          <w:tcPr>
            <w:tcW w:type="dxa" w:w="3322"/>
          </w:tcPr>
          <w:p>
            <w:pPr>
              <w:pStyle w:val="null3"/>
            </w:pPr>
            <w:r>
              <w:rPr/>
              <w:t>单位负责人为同一人或者存在控股、管理关系的不同单位不得同时参加。</w:t>
            </w:r>
          </w:p>
        </w:tc>
        <w:tc>
          <w:tcPr>
            <w:tcW w:type="dxa" w:w="1661"/>
          </w:tcPr>
          <w:p>
            <w:pPr>
              <w:pStyle w:val="null3"/>
            </w:pPr>
            <w:r>
              <w:rPr/>
              <w:t>投标人应提交的相关资格证明材料</w:t>
            </w:r>
          </w:p>
        </w:tc>
      </w:tr>
      <w:tr>
        <w:tc>
          <w:tcPr>
            <w:tcW w:type="dxa" w:w="831"/>
          </w:tcPr>
          <w:p>
            <w:pPr>
              <w:pStyle w:val="null3"/>
            </w:pPr>
            <w:r>
              <w:rPr/>
              <w:t>9</w:t>
            </w:r>
          </w:p>
        </w:tc>
        <w:tc>
          <w:tcPr>
            <w:tcW w:type="dxa" w:w="2492"/>
          </w:tcPr>
          <w:p>
            <w:pPr>
              <w:pStyle w:val="null3"/>
            </w:pPr>
            <w:r>
              <w:rPr/>
              <w:t>法定代表人身份证明或法定代表人授权委托书</w:t>
            </w:r>
          </w:p>
        </w:tc>
        <w:tc>
          <w:tcPr>
            <w:tcW w:type="dxa" w:w="3322"/>
          </w:tcPr>
          <w:p>
            <w:pPr>
              <w:pStyle w:val="null3"/>
            </w:pPr>
            <w:r>
              <w:rPr/>
              <w:t>法定代表人直接参加投标的，须出具法定代表人身份证明及身份证原件；法定代表人授权代表参加投标的，须出具法定代表人授权书及授权代表身份证原件。投标文件中凡是需要法定代表人盖章之处，非法人单位的负责人均参照执行。</w:t>
            </w:r>
          </w:p>
        </w:tc>
        <w:tc>
          <w:tcPr>
            <w:tcW w:type="dxa" w:w="1661"/>
          </w:tcPr>
          <w:p>
            <w:pPr>
              <w:pStyle w:val="null3"/>
            </w:pPr>
            <w:r>
              <w:rPr/>
              <w:t>投标人应提交的相关资格证明材料</w:t>
            </w:r>
          </w:p>
        </w:tc>
      </w:tr>
      <w:tr>
        <w:tc>
          <w:tcPr>
            <w:tcW w:type="dxa" w:w="831"/>
          </w:tcPr>
          <w:p>
            <w:pPr>
              <w:pStyle w:val="null3"/>
            </w:pPr>
            <w:r>
              <w:rPr/>
              <w:t>10</w:t>
            </w:r>
          </w:p>
        </w:tc>
        <w:tc>
          <w:tcPr>
            <w:tcW w:type="dxa" w:w="2492"/>
          </w:tcPr>
          <w:p>
            <w:pPr>
              <w:pStyle w:val="null3"/>
            </w:pPr>
            <w:r>
              <w:rPr/>
              <w:t>联合体情况</w:t>
            </w:r>
          </w:p>
        </w:tc>
        <w:tc>
          <w:tcPr>
            <w:tcW w:type="dxa" w:w="3322"/>
          </w:tcPr>
          <w:p>
            <w:pPr>
              <w:pStyle w:val="null3"/>
            </w:pPr>
            <w:r>
              <w:rPr/>
              <w:t>本项目不接受联合体投标（提供承诺书）。</w:t>
            </w:r>
          </w:p>
        </w:tc>
        <w:tc>
          <w:tcPr>
            <w:tcW w:type="dxa" w:w="1661"/>
          </w:tcPr>
          <w:p>
            <w:pPr>
              <w:pStyle w:val="null3"/>
            </w:pPr>
            <w:r>
              <w:rPr/>
              <w:t>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有效性审查</w:t>
            </w:r>
          </w:p>
        </w:tc>
        <w:tc>
          <w:tcPr>
            <w:tcW w:type="dxa" w:w="3322"/>
          </w:tcPr>
          <w:p>
            <w:pPr>
              <w:pStyle w:val="null3"/>
            </w:pPr>
            <w:r>
              <w:rPr/>
              <w:t>（1）投标文件的签字、盖章：投标文件上法定代表人或其委托代理人的签字齐全并加盖单位章；投标文件应逐页加盖单位公章，且公章清晰可见。 （2）投标文件格式：应符合招标文件要求。 （3）报价唯一：只能有一个有效报价，不得提交选择性报价，且报价不超过采购预算。</w:t>
            </w:r>
          </w:p>
        </w:tc>
        <w:tc>
          <w:tcPr>
            <w:tcW w:type="dxa" w:w="1661"/>
          </w:tcPr>
          <w:p>
            <w:pPr>
              <w:pStyle w:val="null3"/>
            </w:pPr>
            <w:r>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t>3</w:t>
            </w:r>
          </w:p>
        </w:tc>
        <w:tc>
          <w:tcPr>
            <w:tcW w:type="dxa" w:w="2492"/>
          </w:tcPr>
          <w:p>
            <w:pPr>
              <w:pStyle w:val="null3"/>
            </w:pPr>
            <w:r>
              <w:rPr/>
              <w:t>完整性审查</w:t>
            </w:r>
          </w:p>
        </w:tc>
        <w:tc>
          <w:tcPr>
            <w:tcW w:type="dxa" w:w="3322"/>
          </w:tcPr>
          <w:p>
            <w:pPr>
              <w:pStyle w:val="null3"/>
            </w:pPr>
            <w:r>
              <w:rPr/>
              <w:t>投标文件内容齐全、无遗漏。</w:t>
            </w:r>
          </w:p>
        </w:tc>
        <w:tc>
          <w:tcPr>
            <w:tcW w:type="dxa" w:w="1661"/>
          </w:tcPr>
          <w:p>
            <w:pPr>
              <w:pStyle w:val="null3"/>
            </w:pPr>
            <w:r>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t>4</w:t>
            </w:r>
          </w:p>
        </w:tc>
        <w:tc>
          <w:tcPr>
            <w:tcW w:type="dxa" w:w="2492"/>
          </w:tcPr>
          <w:p>
            <w:pPr>
              <w:pStyle w:val="null3"/>
            </w:pPr>
            <w:r>
              <w:rPr/>
              <w:t>响应性审查</w:t>
            </w:r>
          </w:p>
        </w:tc>
        <w:tc>
          <w:tcPr>
            <w:tcW w:type="dxa" w:w="3322"/>
          </w:tcPr>
          <w:p>
            <w:pPr>
              <w:pStyle w:val="null3"/>
            </w:pPr>
            <w:r>
              <w:rPr/>
              <w:t>（1）对招标文件响应程度：要求全面响应，不能有任何采购人不能接受的附加条件。 （2）拟提供服务响应程度：应满足招标文件提出的技术和服务要求。 （3）交货期：自合同签订生效之日起10个日历天内完成供货。 （4）交货地点：采购人指定地点。 （5）投标有效期：应满足招标文件中的规定。</w:t>
            </w:r>
          </w:p>
        </w:tc>
        <w:tc>
          <w:tcPr>
            <w:tcW w:type="dxa" w:w="1661"/>
          </w:tcPr>
          <w:p>
            <w:pPr>
              <w:pStyle w:val="null3"/>
            </w:pPr>
            <w:r>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商务响应</w:t>
            </w:r>
          </w:p>
        </w:tc>
        <w:tc>
          <w:tcPr>
            <w:tcW w:type="dxa" w:w="2492"/>
          </w:tcPr>
          <w:p>
            <w:pPr>
              <w:pStyle w:val="null3"/>
            </w:pPr>
            <w:r>
              <w:rPr/>
              <w:t>经过有效性和符合性审核合格的投标人，其商务应答完全响应招标文件商务要求的计3分。优于招标文件要求的每项另计0.5分，最多加2分。（招标文件商务要求为最低要求，不得负偏离。）</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技术指标及配置</w:t>
            </w:r>
          </w:p>
        </w:tc>
        <w:tc>
          <w:tcPr>
            <w:tcW w:type="dxa" w:w="2492"/>
          </w:tcPr>
          <w:p>
            <w:pPr>
              <w:pStyle w:val="null3"/>
            </w:pPr>
            <w:r>
              <w:rPr/>
              <w:t>供应产品完全满足采购文件最低技术要求的，得8分，根据偏离情况每优于一项加1分，最多加4分；每低于一项扣1分；扣完为止。</w:t>
            </w:r>
          </w:p>
        </w:tc>
        <w:tc>
          <w:tcPr>
            <w:tcW w:type="dxa" w:w="831"/>
          </w:tcPr>
          <w:p>
            <w:pPr>
              <w:pStyle w:val="null3"/>
              <w:jc w:val="right"/>
            </w:pPr>
            <w:r>
              <w:rPr/>
              <w:t>12.0000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技术方案</w:t>
            </w:r>
          </w:p>
        </w:tc>
        <w:tc>
          <w:tcPr>
            <w:tcW w:type="dxa" w:w="2492"/>
          </w:tcPr>
          <w:p>
            <w:pPr>
              <w:pStyle w:val="null3"/>
            </w:pPr>
            <w:r>
              <w:rPr/>
              <w:t xml:space="preserve"> 具有完善的组织生产、供货运输、安装调试等方案。项目实施计划阶段划分合理关键点明确，进度安排合理，并针对本项目特点做出合理计划及调配，计(10-15]分；技术方案基本完整、思路较清晰，语言表述较准确。项目实施计划阶段划分合理关键点较为明确，进度安排基本合理，针对本项目特点做出基本合理的计划及调配，计(5-10]分；技术方案不完整、思路不清晰，语言表述不够准确，前后不一致，进度安排不合理，不能针对本项目做出合理的计划，计(0-5]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产品来源</w:t>
            </w:r>
          </w:p>
        </w:tc>
        <w:tc>
          <w:tcPr>
            <w:tcW w:type="dxa" w:w="2492"/>
          </w:tcPr>
          <w:p>
            <w:pPr>
              <w:pStyle w:val="null3"/>
            </w:pPr>
            <w:r>
              <w:rPr/>
              <w:t>提供产品合法来源证明材料（包括但不限于销售协议、代理协议、原厂授权等）。每提供一个产品相关材料得1分，计满5分为止。</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质量保障措施</w:t>
            </w:r>
          </w:p>
        </w:tc>
        <w:tc>
          <w:tcPr>
            <w:tcW w:type="dxa" w:w="2492"/>
          </w:tcPr>
          <w:p>
            <w:pPr>
              <w:pStyle w:val="null3"/>
            </w:pPr>
            <w:r>
              <w:rPr/>
              <w:t>供应商提供详细的质量保证措施，质量保证措施得力，能有效地保障项目实施过程的衔接、保证项目质量。质量保证措施针对本项目并且全面、具体、可行、科学合理，能有效保证质量，(6-10]分；质量保证措施内容基本合理、可行，计(3-6]分；质量保证措施简单、可行性差，计[0-3]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售后服务方案</w:t>
            </w:r>
          </w:p>
        </w:tc>
        <w:tc>
          <w:tcPr>
            <w:tcW w:type="dxa" w:w="2492"/>
          </w:tcPr>
          <w:p>
            <w:pPr>
              <w:pStyle w:val="null3"/>
            </w:pPr>
            <w:r>
              <w:rPr/>
              <w:t>针对本项目提供可行的售后服务方案，方案有具体的售后服务内容、故障响应时间、响应方式等。售后服务方案及措施，详细、全面、科学合理、可行的，计(6-10]分；售后方案及措施基本全面、可行，计(3-6]分；售后方案及措施简单、可行性差，计[0-3]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培训方案</w:t>
            </w:r>
          </w:p>
        </w:tc>
        <w:tc>
          <w:tcPr>
            <w:tcW w:type="dxa" w:w="2492"/>
          </w:tcPr>
          <w:p>
            <w:pPr>
              <w:pStyle w:val="null3"/>
            </w:pPr>
            <w:r>
              <w:rPr/>
              <w:t>针对本项目具有可行的技术培训方案，培训方案应包括培训计划、培训时间、培训对象、操作维护方法、排除故障等方面，培训方案内容完整、合理可行，可操作性强，计(6-10]分；培训方案内容具有可操作性，计(3-6]分；培训方案空泛，无实质性内容，计[0-3]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提供2021年至今类似项目的合同（以签订时间为准），每提供一份中标项目完整合同业绩计1分，最高3分。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