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0448FF">
      <w:pPr>
        <w:keepNext w:val="0"/>
        <w:keepLines w:val="0"/>
        <w:pageBreakBefore w:val="0"/>
        <w:widowControl/>
        <w:kinsoku/>
        <w:wordWrap/>
        <w:overflowPunct/>
        <w:topLinePunct w:val="0"/>
        <w:bidi w:val="0"/>
        <w:spacing w:line="360" w:lineRule="auto"/>
        <w:jc w:val="center"/>
        <w:textAlignment w:val="auto"/>
        <w:rPr>
          <w:rFonts w:hint="eastAsia" w:ascii="宋体" w:hAnsi="宋体" w:cs="宋体"/>
          <w:b/>
          <w:color w:val="000000"/>
          <w:kern w:val="0"/>
          <w:sz w:val="52"/>
          <w:szCs w:val="52"/>
        </w:rPr>
      </w:pPr>
    </w:p>
    <w:p w14:paraId="59A57984">
      <w:pPr>
        <w:keepNext w:val="0"/>
        <w:keepLines w:val="0"/>
        <w:pageBreakBefore w:val="0"/>
        <w:widowControl/>
        <w:kinsoku/>
        <w:wordWrap/>
        <w:overflowPunct/>
        <w:topLinePunct w:val="0"/>
        <w:bidi w:val="0"/>
        <w:spacing w:line="360" w:lineRule="auto"/>
        <w:jc w:val="center"/>
        <w:textAlignment w:val="auto"/>
        <w:rPr>
          <w:rFonts w:hint="eastAsia" w:ascii="宋体" w:hAnsi="宋体" w:cs="宋体"/>
          <w:b/>
          <w:color w:val="000000"/>
          <w:kern w:val="0"/>
          <w:sz w:val="52"/>
          <w:szCs w:val="52"/>
        </w:rPr>
      </w:pPr>
    </w:p>
    <w:p w14:paraId="3050C870">
      <w:pPr>
        <w:keepNext w:val="0"/>
        <w:keepLines w:val="0"/>
        <w:pageBreakBefore w:val="0"/>
        <w:widowControl/>
        <w:kinsoku/>
        <w:wordWrap/>
        <w:overflowPunct/>
        <w:topLinePunct w:val="0"/>
        <w:bidi w:val="0"/>
        <w:spacing w:line="360" w:lineRule="auto"/>
        <w:jc w:val="center"/>
        <w:textAlignment w:val="auto"/>
        <w:rPr>
          <w:rFonts w:hint="eastAsia" w:ascii="宋体" w:hAnsi="宋体" w:cs="宋体"/>
          <w:b/>
          <w:color w:val="000000"/>
          <w:kern w:val="0"/>
          <w:sz w:val="52"/>
          <w:szCs w:val="52"/>
        </w:rPr>
      </w:pPr>
      <w:r>
        <w:rPr>
          <w:rFonts w:hint="eastAsia" w:ascii="宋体" w:hAnsi="宋体" w:cs="宋体"/>
          <w:b/>
          <w:color w:val="000000"/>
          <w:kern w:val="0"/>
          <w:sz w:val="52"/>
          <w:szCs w:val="52"/>
        </w:rPr>
        <w:t>合同示范文本</w:t>
      </w:r>
    </w:p>
    <w:p w14:paraId="53D262FE">
      <w:pPr>
        <w:keepNext w:val="0"/>
        <w:keepLines w:val="0"/>
        <w:pageBreakBefore w:val="0"/>
        <w:widowControl/>
        <w:kinsoku/>
        <w:wordWrap/>
        <w:overflowPunct/>
        <w:topLinePunct w:val="0"/>
        <w:bidi w:val="0"/>
        <w:spacing w:line="360" w:lineRule="auto"/>
        <w:jc w:val="center"/>
        <w:textAlignment w:val="auto"/>
        <w:rPr>
          <w:rFonts w:hint="eastAsia" w:ascii="宋体" w:hAnsi="宋体" w:cs="宋体"/>
          <w:b/>
          <w:color w:val="000000"/>
          <w:kern w:val="0"/>
          <w:sz w:val="52"/>
          <w:szCs w:val="52"/>
        </w:rPr>
      </w:pPr>
    </w:p>
    <w:p w14:paraId="553AC520">
      <w:pPr>
        <w:keepNext w:val="0"/>
        <w:keepLines w:val="0"/>
        <w:pageBreakBefore w:val="0"/>
        <w:widowControl/>
        <w:kinsoku/>
        <w:wordWrap/>
        <w:overflowPunct/>
        <w:topLinePunct w:val="0"/>
        <w:bidi w:val="0"/>
        <w:spacing w:line="360" w:lineRule="auto"/>
        <w:jc w:val="center"/>
        <w:textAlignment w:val="auto"/>
        <w:rPr>
          <w:rFonts w:hint="eastAsia" w:ascii="宋体" w:hAnsi="宋体" w:cs="宋体"/>
          <w:b/>
          <w:color w:val="000000"/>
          <w:kern w:val="0"/>
          <w:sz w:val="52"/>
          <w:szCs w:val="52"/>
        </w:rPr>
      </w:pPr>
    </w:p>
    <w:p w14:paraId="20437004">
      <w:pPr>
        <w:pStyle w:val="9"/>
        <w:keepNext w:val="0"/>
        <w:keepLines w:val="0"/>
        <w:pageBreakBefore w:val="0"/>
        <w:kinsoku/>
        <w:wordWrap/>
        <w:overflowPunct/>
        <w:topLinePunct w:val="0"/>
        <w:bidi w:val="0"/>
        <w:spacing w:line="360" w:lineRule="auto"/>
        <w:textAlignment w:val="auto"/>
        <w:rPr>
          <w:rFonts w:hint="eastAsia" w:ascii="宋体" w:hAnsi="宋体" w:cs="宋体"/>
          <w:b/>
          <w:color w:val="000000"/>
          <w:kern w:val="0"/>
          <w:sz w:val="52"/>
          <w:szCs w:val="52"/>
        </w:rPr>
      </w:pPr>
    </w:p>
    <w:p w14:paraId="461F145B">
      <w:pPr>
        <w:keepNext w:val="0"/>
        <w:keepLines w:val="0"/>
        <w:pageBreakBefore w:val="0"/>
        <w:kinsoku/>
        <w:wordWrap/>
        <w:overflowPunct/>
        <w:topLinePunct w:val="0"/>
        <w:bidi w:val="0"/>
        <w:spacing w:line="360" w:lineRule="auto"/>
        <w:textAlignment w:val="auto"/>
        <w:rPr>
          <w:rFonts w:hint="eastAsia" w:ascii="宋体" w:hAnsi="宋体" w:cs="宋体"/>
          <w:b/>
          <w:color w:val="000000"/>
          <w:kern w:val="0"/>
          <w:sz w:val="52"/>
          <w:szCs w:val="52"/>
        </w:rPr>
      </w:pPr>
    </w:p>
    <w:p w14:paraId="3D838149">
      <w:pPr>
        <w:pStyle w:val="9"/>
        <w:keepNext w:val="0"/>
        <w:keepLines w:val="0"/>
        <w:pageBreakBefore w:val="0"/>
        <w:kinsoku/>
        <w:wordWrap/>
        <w:overflowPunct/>
        <w:topLinePunct w:val="0"/>
        <w:bidi w:val="0"/>
        <w:spacing w:line="360" w:lineRule="auto"/>
        <w:textAlignment w:val="auto"/>
        <w:rPr>
          <w:rFonts w:hint="eastAsia"/>
        </w:rPr>
      </w:pPr>
    </w:p>
    <w:p w14:paraId="7705C965">
      <w:pPr>
        <w:keepNext w:val="0"/>
        <w:keepLines w:val="0"/>
        <w:pageBreakBefore w:val="0"/>
        <w:widowControl/>
        <w:kinsoku/>
        <w:wordWrap/>
        <w:overflowPunct/>
        <w:topLinePunct w:val="0"/>
        <w:bidi w:val="0"/>
        <w:spacing w:line="360" w:lineRule="auto"/>
        <w:jc w:val="center"/>
        <w:textAlignment w:val="auto"/>
        <w:rPr>
          <w:rFonts w:hint="eastAsia" w:ascii="宋体" w:hAnsi="宋体" w:cs="宋体"/>
          <w:b/>
          <w:bCs/>
          <w:color w:val="000000"/>
          <w:kern w:val="0"/>
          <w:sz w:val="36"/>
          <w:szCs w:val="36"/>
        </w:rPr>
      </w:pPr>
      <w:r>
        <w:rPr>
          <w:rFonts w:hint="eastAsia" w:ascii="宋体" w:hAnsi="宋体" w:cs="宋体"/>
          <w:b/>
          <w:color w:val="000000"/>
          <w:kern w:val="0"/>
          <w:sz w:val="52"/>
          <w:szCs w:val="52"/>
          <w:lang w:eastAsia="zh-CN"/>
        </w:rPr>
        <w:t>（项目名称）</w:t>
      </w:r>
    </w:p>
    <w:p w14:paraId="713A44A8">
      <w:pPr>
        <w:keepNext w:val="0"/>
        <w:keepLines w:val="0"/>
        <w:pageBreakBefore w:val="0"/>
        <w:widowControl/>
        <w:kinsoku/>
        <w:wordWrap/>
        <w:overflowPunct/>
        <w:topLinePunct w:val="0"/>
        <w:bidi w:val="0"/>
        <w:spacing w:line="360" w:lineRule="auto"/>
        <w:jc w:val="center"/>
        <w:textAlignment w:val="auto"/>
        <w:rPr>
          <w:rFonts w:hint="eastAsia" w:ascii="宋体" w:hAnsi="宋体" w:cs="宋体"/>
          <w:b/>
          <w:bCs/>
          <w:color w:val="000000"/>
          <w:kern w:val="0"/>
          <w:sz w:val="36"/>
          <w:szCs w:val="36"/>
        </w:rPr>
      </w:pPr>
    </w:p>
    <w:p w14:paraId="106D3D05">
      <w:pPr>
        <w:keepNext w:val="0"/>
        <w:keepLines w:val="0"/>
        <w:pageBreakBefore w:val="0"/>
        <w:widowControl/>
        <w:kinsoku/>
        <w:wordWrap/>
        <w:overflowPunct/>
        <w:topLinePunct w:val="0"/>
        <w:bidi w:val="0"/>
        <w:spacing w:line="360" w:lineRule="auto"/>
        <w:ind w:firstLine="200"/>
        <w:jc w:val="center"/>
        <w:textAlignment w:val="auto"/>
        <w:rPr>
          <w:rFonts w:ascii="宋体" w:hAnsi="宋体" w:cs="宋体"/>
          <w:b/>
          <w:bCs/>
          <w:color w:val="000000"/>
          <w:kern w:val="0"/>
          <w:sz w:val="32"/>
          <w:szCs w:val="32"/>
        </w:rPr>
      </w:pPr>
    </w:p>
    <w:p w14:paraId="24ED892E">
      <w:pPr>
        <w:keepNext w:val="0"/>
        <w:keepLines w:val="0"/>
        <w:pageBreakBefore w:val="0"/>
        <w:kinsoku/>
        <w:wordWrap/>
        <w:overflowPunct/>
        <w:topLinePunct w:val="0"/>
        <w:bidi w:val="0"/>
        <w:spacing w:line="360" w:lineRule="auto"/>
        <w:textAlignment w:val="auto"/>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br w:type="page"/>
      </w:r>
    </w:p>
    <w:p w14:paraId="43A8AC7D">
      <w:pPr>
        <w:keepNext w:val="0"/>
        <w:keepLines w:val="0"/>
        <w:pageBreakBefore w:val="0"/>
        <w:kinsoku/>
        <w:wordWrap/>
        <w:overflowPunct/>
        <w:topLinePunct w:val="0"/>
        <w:bidi w:val="0"/>
        <w:spacing w:line="360" w:lineRule="auto"/>
        <w:ind w:firstLine="560" w:firstLineChars="200"/>
        <w:textAlignment w:val="auto"/>
        <w:rPr>
          <w:rFonts w:ascii="宋体" w:hAnsi="宋体"/>
          <w:color w:val="000000" w:themeColor="text1"/>
          <w:sz w:val="28"/>
          <w:szCs w:val="21"/>
          <w:highlight w:val="none"/>
          <w14:textFill>
            <w14:solidFill>
              <w14:schemeClr w14:val="tx1"/>
            </w14:solidFill>
          </w14:textFill>
        </w:rPr>
      </w:pPr>
      <w:r>
        <w:rPr>
          <w:rFonts w:ascii="宋体" w:hAnsi="宋体"/>
          <w:color w:val="000000" w:themeColor="text1"/>
          <w:sz w:val="28"/>
          <w:szCs w:val="21"/>
          <w:highlight w:val="none"/>
          <w14:textFill>
            <w14:solidFill>
              <w14:schemeClr w14:val="tx1"/>
            </w14:solidFill>
          </w14:textFill>
        </w:rPr>
        <w:t xml:space="preserve">合同编号： </w:t>
      </w:r>
    </w:p>
    <w:p w14:paraId="1ED5C2D4">
      <w:pPr>
        <w:keepNext w:val="0"/>
        <w:keepLines w:val="0"/>
        <w:pageBreakBefore w:val="0"/>
        <w:kinsoku/>
        <w:wordWrap/>
        <w:overflowPunct/>
        <w:topLinePunct w:val="0"/>
        <w:bidi w:val="0"/>
        <w:spacing w:line="360" w:lineRule="auto"/>
        <w:ind w:firstLine="560" w:firstLineChars="200"/>
        <w:textAlignment w:val="auto"/>
        <w:rPr>
          <w:rFonts w:ascii="宋体" w:hAnsi="宋体"/>
          <w:color w:val="000000" w:themeColor="text1"/>
          <w:sz w:val="28"/>
          <w:szCs w:val="21"/>
          <w:highlight w:val="none"/>
          <w14:textFill>
            <w14:solidFill>
              <w14:schemeClr w14:val="tx1"/>
            </w14:solidFill>
          </w14:textFill>
        </w:rPr>
      </w:pPr>
      <w:r>
        <w:rPr>
          <w:rFonts w:ascii="宋体" w:hAnsi="宋体"/>
          <w:color w:val="000000" w:themeColor="text1"/>
          <w:sz w:val="28"/>
          <w:szCs w:val="21"/>
          <w:highlight w:val="none"/>
          <w14:textFill>
            <w14:solidFill>
              <w14:schemeClr w14:val="tx1"/>
            </w14:solidFill>
          </w14:textFill>
        </w:rPr>
        <w:t xml:space="preserve">签订地点： </w:t>
      </w:r>
    </w:p>
    <w:p w14:paraId="1CE30E9D">
      <w:pPr>
        <w:keepNext w:val="0"/>
        <w:keepLines w:val="0"/>
        <w:pageBreakBefore w:val="0"/>
        <w:kinsoku/>
        <w:wordWrap/>
        <w:overflowPunct/>
        <w:topLinePunct w:val="0"/>
        <w:bidi w:val="0"/>
        <w:spacing w:line="360" w:lineRule="auto"/>
        <w:ind w:firstLine="560" w:firstLineChars="200"/>
        <w:textAlignment w:val="auto"/>
        <w:rPr>
          <w:color w:val="000000" w:themeColor="text1"/>
          <w:sz w:val="28"/>
          <w:szCs w:val="22"/>
          <w:highlight w:val="none"/>
          <w14:textFill>
            <w14:solidFill>
              <w14:schemeClr w14:val="tx1"/>
            </w14:solidFill>
          </w14:textFill>
        </w:rPr>
      </w:pPr>
      <w:r>
        <w:rPr>
          <w:rFonts w:ascii="宋体" w:hAnsi="宋体"/>
          <w:color w:val="000000" w:themeColor="text1"/>
          <w:sz w:val="28"/>
          <w:szCs w:val="21"/>
          <w:highlight w:val="none"/>
          <w14:textFill>
            <w14:solidFill>
              <w14:schemeClr w14:val="tx1"/>
            </w14:solidFill>
          </w14:textFill>
        </w:rPr>
        <w:t>签订时间：</w:t>
      </w:r>
    </w:p>
    <w:p w14:paraId="3C646E73">
      <w:pPr>
        <w:keepNext w:val="0"/>
        <w:keepLines w:val="0"/>
        <w:pageBreakBefore w:val="0"/>
        <w:kinsoku/>
        <w:wordWrap/>
        <w:overflowPunct/>
        <w:topLinePunct w:val="0"/>
        <w:bidi w:val="0"/>
        <w:spacing w:line="360" w:lineRule="auto"/>
        <w:ind w:firstLine="560" w:firstLineChars="200"/>
        <w:textAlignment w:val="auto"/>
        <w:rPr>
          <w:rFonts w:ascii="宋体" w:hAnsi="宋体"/>
          <w:color w:val="000000" w:themeColor="text1"/>
          <w:sz w:val="28"/>
          <w:szCs w:val="21"/>
          <w:highlight w:val="none"/>
          <w14:textFill>
            <w14:solidFill>
              <w14:schemeClr w14:val="tx1"/>
            </w14:solidFill>
          </w14:textFill>
        </w:rPr>
      </w:pPr>
      <w:r>
        <w:rPr>
          <w:rFonts w:hint="eastAsia" w:ascii="宋体" w:hAnsi="宋体"/>
          <w:color w:val="000000" w:themeColor="text1"/>
          <w:sz w:val="28"/>
          <w:szCs w:val="21"/>
          <w:highlight w:val="none"/>
          <w:lang w:eastAsia="zh-CN"/>
          <w14:textFill>
            <w14:solidFill>
              <w14:schemeClr w14:val="tx1"/>
            </w14:solidFill>
          </w14:textFill>
        </w:rPr>
        <w:t>招标人</w:t>
      </w:r>
      <w:r>
        <w:rPr>
          <w:rFonts w:hint="eastAsia" w:ascii="宋体" w:hAnsi="宋体"/>
          <w:color w:val="000000" w:themeColor="text1"/>
          <w:sz w:val="28"/>
          <w:szCs w:val="21"/>
          <w:highlight w:val="none"/>
          <w14:textFill>
            <w14:solidFill>
              <w14:schemeClr w14:val="tx1"/>
            </w14:solidFill>
          </w14:textFill>
        </w:rPr>
        <w:t>（买</w:t>
      </w:r>
      <w:r>
        <w:rPr>
          <w:rFonts w:ascii="宋体" w:hAnsi="宋体"/>
          <w:color w:val="000000" w:themeColor="text1"/>
          <w:sz w:val="28"/>
          <w:szCs w:val="21"/>
          <w:highlight w:val="none"/>
          <w14:textFill>
            <w14:solidFill>
              <w14:schemeClr w14:val="tx1"/>
            </w14:solidFill>
          </w14:textFill>
        </w:rPr>
        <w:t>方</w:t>
      </w:r>
      <w:r>
        <w:rPr>
          <w:rFonts w:hint="eastAsia" w:ascii="宋体" w:hAnsi="宋体"/>
          <w:color w:val="000000" w:themeColor="text1"/>
          <w:sz w:val="28"/>
          <w:szCs w:val="21"/>
          <w:highlight w:val="none"/>
          <w14:textFill>
            <w14:solidFill>
              <w14:schemeClr w14:val="tx1"/>
            </w14:solidFill>
          </w14:textFill>
        </w:rPr>
        <w:t>）</w:t>
      </w:r>
      <w:r>
        <w:rPr>
          <w:rFonts w:ascii="宋体" w:hAnsi="宋体"/>
          <w:color w:val="000000" w:themeColor="text1"/>
          <w:sz w:val="28"/>
          <w:szCs w:val="21"/>
          <w:highlight w:val="none"/>
          <w14:textFill>
            <w14:solidFill>
              <w14:schemeClr w14:val="tx1"/>
            </w14:solidFill>
          </w14:textFill>
        </w:rPr>
        <w:t>：</w:t>
      </w:r>
    </w:p>
    <w:p w14:paraId="539B0483">
      <w:pPr>
        <w:keepNext w:val="0"/>
        <w:keepLines w:val="0"/>
        <w:pageBreakBefore w:val="0"/>
        <w:kinsoku/>
        <w:wordWrap/>
        <w:overflowPunct/>
        <w:topLinePunct w:val="0"/>
        <w:bidi w:val="0"/>
        <w:spacing w:line="360" w:lineRule="auto"/>
        <w:ind w:firstLine="560" w:firstLineChars="200"/>
        <w:textAlignment w:val="auto"/>
        <w:rPr>
          <w:rFonts w:ascii="宋体" w:hAnsi="宋体"/>
          <w:color w:val="000000" w:themeColor="text1"/>
          <w:sz w:val="28"/>
          <w:szCs w:val="21"/>
          <w:highlight w:val="none"/>
          <w:u w:val="single"/>
          <w14:textFill>
            <w14:solidFill>
              <w14:schemeClr w14:val="tx1"/>
            </w14:solidFill>
          </w14:textFill>
        </w:rPr>
      </w:pPr>
      <w:r>
        <w:rPr>
          <w:rFonts w:hint="eastAsia" w:ascii="宋体" w:hAnsi="宋体"/>
          <w:color w:val="000000" w:themeColor="text1"/>
          <w:sz w:val="28"/>
          <w:szCs w:val="21"/>
          <w:highlight w:val="none"/>
          <w14:textFill>
            <w14:solidFill>
              <w14:schemeClr w14:val="tx1"/>
            </w14:solidFill>
          </w14:textFill>
        </w:rPr>
        <w:t>中标人（卖</w:t>
      </w:r>
      <w:r>
        <w:rPr>
          <w:rFonts w:ascii="宋体" w:hAnsi="宋体"/>
          <w:color w:val="000000" w:themeColor="text1"/>
          <w:sz w:val="28"/>
          <w:szCs w:val="21"/>
          <w:highlight w:val="none"/>
          <w14:textFill>
            <w14:solidFill>
              <w14:schemeClr w14:val="tx1"/>
            </w14:solidFill>
          </w14:textFill>
        </w:rPr>
        <w:t>方</w:t>
      </w:r>
      <w:r>
        <w:rPr>
          <w:rFonts w:hint="eastAsia" w:ascii="宋体" w:hAnsi="宋体"/>
          <w:color w:val="000000" w:themeColor="text1"/>
          <w:sz w:val="28"/>
          <w:szCs w:val="21"/>
          <w:highlight w:val="none"/>
          <w14:textFill>
            <w14:solidFill>
              <w14:schemeClr w14:val="tx1"/>
            </w14:solidFill>
          </w14:textFill>
        </w:rPr>
        <w:t>）</w:t>
      </w:r>
      <w:r>
        <w:rPr>
          <w:rFonts w:ascii="宋体" w:hAnsi="宋体"/>
          <w:color w:val="000000" w:themeColor="text1"/>
          <w:sz w:val="28"/>
          <w:szCs w:val="21"/>
          <w:highlight w:val="none"/>
          <w14:textFill>
            <w14:solidFill>
              <w14:schemeClr w14:val="tx1"/>
            </w14:solidFill>
          </w14:textFill>
        </w:rPr>
        <w:t>：</w:t>
      </w:r>
    </w:p>
    <w:p w14:paraId="58A56F54">
      <w:pPr>
        <w:keepNext w:val="0"/>
        <w:keepLines w:val="0"/>
        <w:pageBreakBefore w:val="0"/>
        <w:numPr>
          <w:ilvl w:val="0"/>
          <w:numId w:val="0"/>
        </w:numPr>
        <w:kinsoku/>
        <w:wordWrap/>
        <w:overflowPunct/>
        <w:topLinePunct w:val="0"/>
        <w:bidi w:val="0"/>
        <w:spacing w:line="360" w:lineRule="auto"/>
        <w:ind w:leftChars="0"/>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一、供货</w:t>
      </w:r>
      <w:r>
        <w:rPr>
          <w:rFonts w:hint="eastAsia" w:ascii="宋体" w:hAnsi="宋体" w:eastAsia="宋体" w:cs="宋体"/>
          <w:b/>
          <w:bCs/>
          <w:color w:val="000000"/>
          <w:sz w:val="28"/>
          <w:szCs w:val="28"/>
          <w:highlight w:val="none"/>
        </w:rPr>
        <w:t>合同格式</w:t>
      </w:r>
    </w:p>
    <w:p w14:paraId="7D215DF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bidi w:val="0"/>
        <w:spacing w:before="0" w:beforeAutospacing="0" w:after="0" w:afterAutospacing="0" w:line="360" w:lineRule="auto"/>
        <w:ind w:left="0" w:right="0" w:firstLine="560" w:firstLineChars="200"/>
        <w:jc w:val="left"/>
        <w:textAlignment w:val="auto"/>
        <w:rPr>
          <w:rFonts w:ascii="宋体" w:hAnsi="宋体"/>
          <w:color w:val="000000" w:themeColor="text1"/>
          <w:kern w:val="0"/>
          <w:sz w:val="24"/>
          <w:szCs w:val="24"/>
          <w:highlight w:val="none"/>
          <w14:textFill>
            <w14:solidFill>
              <w14:schemeClr w14:val="tx1"/>
            </w14:solidFill>
          </w14:textFill>
        </w:rPr>
      </w:pPr>
      <w:r>
        <w:rPr>
          <w:rFonts w:hint="eastAsia" w:ascii="宋体" w:hAnsi="宋体" w:eastAsia="宋体" w:cs="宋体"/>
          <w:b w:val="0"/>
          <w:bCs w:val="0"/>
          <w:color w:val="000000"/>
          <w:kern w:val="2"/>
          <w:sz w:val="28"/>
          <w:szCs w:val="28"/>
          <w:highlight w:val="none"/>
          <w:u w:val="single"/>
          <w:lang w:val="en-US" w:eastAsia="zh-CN" w:bidi="ar-SA"/>
        </w:rPr>
        <w:t>（项目名称） (项目编号)</w:t>
      </w:r>
      <w:r>
        <w:rPr>
          <w:rFonts w:hint="eastAsia" w:ascii="宋体" w:hAnsi="宋体" w:eastAsia="宋体" w:cs="宋体"/>
          <w:b w:val="0"/>
          <w:bCs w:val="0"/>
          <w:color w:val="000000"/>
          <w:kern w:val="2"/>
          <w:sz w:val="28"/>
          <w:szCs w:val="28"/>
          <w:highlight w:val="none"/>
          <w:u w:val="none"/>
          <w:lang w:val="en-US" w:eastAsia="zh-CN" w:bidi="ar-SA"/>
        </w:rPr>
        <w:t>，在</w:t>
      </w:r>
      <w:r>
        <w:rPr>
          <w:rFonts w:hint="eastAsia" w:ascii="宋体" w:hAnsi="宋体" w:eastAsia="宋体" w:cs="宋体"/>
          <w:b w:val="0"/>
          <w:bCs w:val="0"/>
          <w:color w:val="000000"/>
          <w:kern w:val="2"/>
          <w:sz w:val="28"/>
          <w:szCs w:val="28"/>
          <w:highlight w:val="none"/>
          <w:u w:val="single"/>
          <w:lang w:val="en-US" w:eastAsia="zh-CN" w:bidi="ar-SA"/>
        </w:rPr>
        <w:t xml:space="preserve"> </w:t>
      </w:r>
      <w:r>
        <w:rPr>
          <w:rFonts w:hint="eastAsia" w:cs="宋体"/>
          <w:b w:val="0"/>
          <w:bCs w:val="0"/>
          <w:color w:val="000000"/>
          <w:kern w:val="2"/>
          <w:sz w:val="28"/>
          <w:szCs w:val="28"/>
          <w:highlight w:val="none"/>
          <w:u w:val="single"/>
          <w:lang w:val="en-US" w:eastAsia="zh-CN" w:bidi="ar-SA"/>
        </w:rPr>
        <w:t xml:space="preserve">   </w:t>
      </w:r>
      <w:r>
        <w:rPr>
          <w:rFonts w:hint="eastAsia" w:ascii="宋体" w:hAnsi="宋体" w:eastAsia="宋体" w:cs="宋体"/>
          <w:b w:val="0"/>
          <w:bCs w:val="0"/>
          <w:color w:val="000000"/>
          <w:kern w:val="2"/>
          <w:sz w:val="28"/>
          <w:szCs w:val="28"/>
          <w:highlight w:val="none"/>
          <w:u w:val="single"/>
          <w:lang w:val="en-US" w:eastAsia="zh-CN" w:bidi="ar-SA"/>
        </w:rPr>
        <w:t xml:space="preserve"> </w:t>
      </w:r>
      <w:r>
        <w:rPr>
          <w:rFonts w:hint="eastAsia" w:ascii="宋体" w:hAnsi="宋体" w:eastAsia="宋体" w:cs="宋体"/>
          <w:b w:val="0"/>
          <w:bCs w:val="0"/>
          <w:color w:val="000000"/>
          <w:kern w:val="2"/>
          <w:sz w:val="28"/>
          <w:szCs w:val="28"/>
          <w:highlight w:val="none"/>
          <w:u w:val="none"/>
          <w:lang w:val="en-US" w:eastAsia="zh-CN" w:bidi="ar-SA"/>
        </w:rPr>
        <w:t>的监督管理下，由西安新策建设工程咨询有限公司组织招标。</w:t>
      </w:r>
      <w:r>
        <w:rPr>
          <w:rFonts w:hint="eastAsia" w:cs="宋体"/>
          <w:b w:val="0"/>
          <w:bCs w:val="0"/>
          <w:color w:val="000000"/>
          <w:kern w:val="2"/>
          <w:sz w:val="28"/>
          <w:szCs w:val="28"/>
          <w:highlight w:val="none"/>
          <w:u w:val="none"/>
          <w:lang w:val="en-US" w:eastAsia="zh-CN" w:bidi="ar-SA"/>
        </w:rPr>
        <w:t>铜川市水旱灾害防御中心</w:t>
      </w:r>
      <w:r>
        <w:rPr>
          <w:rFonts w:hint="eastAsia" w:ascii="宋体" w:hAnsi="宋体" w:eastAsia="宋体" w:cs="宋体"/>
          <w:b w:val="0"/>
          <w:bCs w:val="0"/>
          <w:color w:val="000000"/>
          <w:kern w:val="2"/>
          <w:sz w:val="28"/>
          <w:szCs w:val="28"/>
          <w:highlight w:val="none"/>
          <w:u w:val="none"/>
          <w:lang w:val="en-US" w:eastAsia="zh-CN" w:bidi="ar-SA"/>
        </w:rPr>
        <w:t>(以下简称“买方”)确定</w:t>
      </w:r>
      <w:r>
        <w:rPr>
          <w:rFonts w:hint="eastAsia" w:ascii="宋体" w:hAnsi="宋体" w:eastAsia="宋体" w:cs="宋体"/>
          <w:b w:val="0"/>
          <w:bCs w:val="0"/>
          <w:color w:val="000000"/>
          <w:kern w:val="2"/>
          <w:sz w:val="28"/>
          <w:szCs w:val="28"/>
          <w:highlight w:val="none"/>
          <w:u w:val="single"/>
          <w:lang w:val="en-US" w:eastAsia="zh-CN" w:bidi="ar-SA"/>
        </w:rPr>
        <w:t xml:space="preserve"> (中标单位名称) </w:t>
      </w:r>
      <w:r>
        <w:rPr>
          <w:rFonts w:hint="eastAsia" w:ascii="宋体" w:hAnsi="宋体" w:eastAsia="宋体" w:cs="宋体"/>
          <w:b w:val="0"/>
          <w:bCs w:val="0"/>
          <w:color w:val="000000"/>
          <w:kern w:val="2"/>
          <w:sz w:val="28"/>
          <w:szCs w:val="28"/>
          <w:highlight w:val="none"/>
          <w:u w:val="none"/>
          <w:lang w:val="en-US" w:eastAsia="zh-CN" w:bidi="ar-SA"/>
        </w:rPr>
        <w:t>（以下简称“卖方”）为中标单位。</w:t>
      </w:r>
    </w:p>
    <w:p w14:paraId="524BA2CE">
      <w:pPr>
        <w:keepNext w:val="0"/>
        <w:keepLines w:val="0"/>
        <w:pageBreakBefore w:val="0"/>
        <w:kinsoku/>
        <w:wordWrap/>
        <w:overflowPunct/>
        <w:topLinePunct w:val="0"/>
        <w:bidi w:val="0"/>
        <w:spacing w:line="360" w:lineRule="auto"/>
        <w:ind w:right="240" w:rightChars="100" w:firstLine="560" w:firstLineChars="200"/>
        <w:textAlignment w:val="auto"/>
        <w:rPr>
          <w:rFonts w:ascii="宋体" w:hAnsi="宋体"/>
          <w:color w:val="000000" w:themeColor="text1"/>
          <w:kern w:val="0"/>
          <w:sz w:val="28"/>
          <w:szCs w:val="28"/>
          <w:highlight w:val="none"/>
          <w14:textFill>
            <w14:solidFill>
              <w14:schemeClr w14:val="tx1"/>
            </w14:solidFill>
          </w14:textFill>
        </w:rPr>
      </w:pPr>
      <w:r>
        <w:rPr>
          <w:rFonts w:ascii="宋体" w:hAnsi="宋体"/>
          <w:color w:val="000000" w:themeColor="text1"/>
          <w:kern w:val="0"/>
          <w:sz w:val="28"/>
          <w:szCs w:val="28"/>
          <w:highlight w:val="none"/>
          <w14:textFill>
            <w14:solidFill>
              <w14:schemeClr w14:val="tx1"/>
            </w14:solidFill>
          </w14:textFill>
        </w:rPr>
        <w:t>依据《中华人民共和国</w:t>
      </w:r>
      <w:r>
        <w:rPr>
          <w:rFonts w:hint="eastAsia" w:ascii="宋体" w:hAnsi="宋体"/>
          <w:color w:val="000000" w:themeColor="text1"/>
          <w:kern w:val="0"/>
          <w:sz w:val="28"/>
          <w:szCs w:val="28"/>
          <w:highlight w:val="none"/>
          <w:lang w:val="en-US" w:eastAsia="zh-CN"/>
          <w14:textFill>
            <w14:solidFill>
              <w14:schemeClr w14:val="tx1"/>
            </w14:solidFill>
          </w14:textFill>
        </w:rPr>
        <w:t>民法典</w:t>
      </w:r>
      <w:r>
        <w:rPr>
          <w:rFonts w:ascii="宋体" w:hAnsi="宋体"/>
          <w:color w:val="000000" w:themeColor="text1"/>
          <w:kern w:val="0"/>
          <w:sz w:val="28"/>
          <w:szCs w:val="28"/>
          <w:highlight w:val="none"/>
          <w14:textFill>
            <w14:solidFill>
              <w14:schemeClr w14:val="tx1"/>
            </w14:solidFill>
          </w14:textFill>
        </w:rPr>
        <w:t>》</w:t>
      </w:r>
      <w:r>
        <w:rPr>
          <w:rFonts w:hint="eastAsia" w:ascii="宋体" w:hAnsi="宋体"/>
          <w:color w:val="000000" w:themeColor="text1"/>
          <w:kern w:val="0"/>
          <w:sz w:val="28"/>
          <w:szCs w:val="28"/>
          <w:highlight w:val="none"/>
          <w14:textFill>
            <w14:solidFill>
              <w14:schemeClr w14:val="tx1"/>
            </w14:solidFill>
          </w14:textFill>
        </w:rPr>
        <w:t>、</w:t>
      </w:r>
      <w:r>
        <w:rPr>
          <w:rFonts w:ascii="宋体" w:hAnsi="宋体"/>
          <w:color w:val="000000" w:themeColor="text1"/>
          <w:kern w:val="0"/>
          <w:sz w:val="28"/>
          <w:szCs w:val="28"/>
          <w:highlight w:val="none"/>
          <w14:textFill>
            <w14:solidFill>
              <w14:schemeClr w14:val="tx1"/>
            </w14:solidFill>
          </w14:textFill>
        </w:rPr>
        <w:t>《中华人民共和国政府采购法》</w:t>
      </w:r>
      <w:r>
        <w:rPr>
          <w:rFonts w:hint="eastAsia" w:ascii="宋体" w:hAnsi="宋体"/>
          <w:color w:val="000000" w:themeColor="text1"/>
          <w:kern w:val="0"/>
          <w:sz w:val="28"/>
          <w:szCs w:val="28"/>
          <w:highlight w:val="none"/>
          <w14:textFill>
            <w14:solidFill>
              <w14:schemeClr w14:val="tx1"/>
            </w14:solidFill>
          </w14:textFill>
        </w:rPr>
        <w:t>《中华人民共和国政府采购法实施条例》</w:t>
      </w:r>
      <w:r>
        <w:rPr>
          <w:rFonts w:ascii="宋体" w:hAnsi="宋体"/>
          <w:color w:val="000000" w:themeColor="text1"/>
          <w:kern w:val="0"/>
          <w:sz w:val="28"/>
          <w:szCs w:val="28"/>
          <w:highlight w:val="none"/>
          <w14:textFill>
            <w14:solidFill>
              <w14:schemeClr w14:val="tx1"/>
            </w14:solidFill>
          </w14:textFill>
        </w:rPr>
        <w:t>，买方通过公开招标采购</w:t>
      </w:r>
      <w:r>
        <w:rPr>
          <w:rFonts w:ascii="宋体" w:hAnsi="宋体"/>
          <w:color w:val="000000" w:themeColor="text1"/>
          <w:kern w:val="0"/>
          <w:sz w:val="28"/>
          <w:szCs w:val="28"/>
          <w:highlight w:val="none"/>
          <w:u w:val="single"/>
          <w14:textFill>
            <w14:solidFill>
              <w14:schemeClr w14:val="tx1"/>
            </w14:solidFill>
          </w14:textFill>
        </w:rPr>
        <w:t xml:space="preserve">（货物名称） </w:t>
      </w:r>
      <w:r>
        <w:rPr>
          <w:rFonts w:ascii="宋体" w:hAnsi="宋体"/>
          <w:color w:val="000000" w:themeColor="text1"/>
          <w:kern w:val="0"/>
          <w:sz w:val="28"/>
          <w:szCs w:val="28"/>
          <w:highlight w:val="none"/>
          <w14:textFill>
            <w14:solidFill>
              <w14:schemeClr w14:val="tx1"/>
            </w14:solidFill>
          </w14:textFill>
        </w:rPr>
        <w:t>，并接受了卖方以价格</w:t>
      </w:r>
      <w:r>
        <w:rPr>
          <w:rFonts w:ascii="宋体" w:hAnsi="宋体"/>
          <w:color w:val="000000" w:themeColor="text1"/>
          <w:kern w:val="0"/>
          <w:sz w:val="28"/>
          <w:szCs w:val="28"/>
          <w:highlight w:val="none"/>
          <w:u w:val="single"/>
          <w14:textFill>
            <w14:solidFill>
              <w14:schemeClr w14:val="tx1"/>
            </w14:solidFill>
          </w14:textFill>
        </w:rPr>
        <w:t>(中标金额大写)</w:t>
      </w:r>
      <w:r>
        <w:rPr>
          <w:rFonts w:ascii="宋体" w:hAnsi="宋体"/>
          <w:color w:val="000000" w:themeColor="text1"/>
          <w:kern w:val="0"/>
          <w:sz w:val="28"/>
          <w:szCs w:val="28"/>
          <w:highlight w:val="none"/>
          <w14:textFill>
            <w14:solidFill>
              <w14:schemeClr w14:val="tx1"/>
            </w14:solidFill>
          </w14:textFill>
        </w:rPr>
        <w:t>(以下简称“合同价”)提供的产品及服务。</w:t>
      </w:r>
    </w:p>
    <w:p w14:paraId="6CE76147">
      <w:pPr>
        <w:keepNext w:val="0"/>
        <w:keepLines w:val="0"/>
        <w:pageBreakBefore w:val="0"/>
        <w:kinsoku/>
        <w:wordWrap/>
        <w:overflowPunct/>
        <w:topLinePunct w:val="0"/>
        <w:bidi w:val="0"/>
        <w:spacing w:line="360" w:lineRule="auto"/>
        <w:ind w:firstLine="560" w:firstLineChars="200"/>
        <w:textAlignment w:val="auto"/>
        <w:rPr>
          <w:rFonts w:ascii="宋体" w:hAnsi="宋体"/>
          <w:color w:val="000000" w:themeColor="text1"/>
          <w:sz w:val="28"/>
          <w:szCs w:val="28"/>
          <w:highlight w:val="none"/>
          <w14:textFill>
            <w14:solidFill>
              <w14:schemeClr w14:val="tx1"/>
            </w14:solidFill>
          </w14:textFill>
        </w:rPr>
      </w:pPr>
      <w:bookmarkStart w:id="0" w:name="_Toc188808831"/>
      <w:bookmarkStart w:id="1" w:name="_Toc193187095"/>
      <w:bookmarkStart w:id="2" w:name="_Toc193126879"/>
      <w:bookmarkStart w:id="3" w:name="_Toc194663916"/>
      <w:r>
        <w:rPr>
          <w:rFonts w:ascii="宋体" w:hAnsi="宋体"/>
          <w:color w:val="000000" w:themeColor="text1"/>
          <w:sz w:val="28"/>
          <w:szCs w:val="28"/>
          <w:highlight w:val="none"/>
          <w14:textFill>
            <w14:solidFill>
              <w14:schemeClr w14:val="tx1"/>
            </w14:solidFill>
          </w14:textFill>
        </w:rPr>
        <w:t>本合同在此声明如下：</w:t>
      </w:r>
    </w:p>
    <w:p w14:paraId="4AD11947">
      <w:pPr>
        <w:keepNext w:val="0"/>
        <w:keepLines w:val="0"/>
        <w:pageBreakBefore w:val="0"/>
        <w:numPr>
          <w:ilvl w:val="0"/>
          <w:numId w:val="1"/>
        </w:numPr>
        <w:kinsoku/>
        <w:wordWrap/>
        <w:overflowPunct/>
        <w:topLinePunct w:val="0"/>
        <w:bidi w:val="0"/>
        <w:spacing w:line="360" w:lineRule="auto"/>
        <w:ind w:left="425" w:leftChars="0" w:firstLine="55" w:firstLineChars="0"/>
        <w:textAlignment w:val="auto"/>
        <w:rPr>
          <w:rFonts w:ascii="宋体" w:hAnsi="宋体"/>
          <w:color w:val="000000" w:themeColor="text1"/>
          <w:sz w:val="28"/>
          <w:szCs w:val="28"/>
          <w:highlight w:val="none"/>
          <w14:textFill>
            <w14:solidFill>
              <w14:schemeClr w14:val="tx1"/>
            </w14:solidFill>
          </w14:textFill>
        </w:rPr>
      </w:pPr>
      <w:r>
        <w:rPr>
          <w:rFonts w:ascii="宋体" w:hAnsi="宋体"/>
          <w:color w:val="000000" w:themeColor="text1"/>
          <w:sz w:val="28"/>
          <w:szCs w:val="28"/>
          <w:highlight w:val="none"/>
          <w14:textFill>
            <w14:solidFill>
              <w14:schemeClr w14:val="tx1"/>
            </w14:solidFill>
          </w14:textFill>
        </w:rPr>
        <w:t>本合同中的词语和术语的含义与合同条款中定义的相同。</w:t>
      </w:r>
    </w:p>
    <w:p w14:paraId="28E69063">
      <w:pPr>
        <w:keepNext w:val="0"/>
        <w:keepLines w:val="0"/>
        <w:pageBreakBefore w:val="0"/>
        <w:numPr>
          <w:ilvl w:val="0"/>
          <w:numId w:val="1"/>
        </w:numPr>
        <w:kinsoku/>
        <w:wordWrap/>
        <w:overflowPunct/>
        <w:topLinePunct w:val="0"/>
        <w:bidi w:val="0"/>
        <w:spacing w:line="360" w:lineRule="auto"/>
        <w:ind w:left="425" w:leftChars="0" w:firstLine="55" w:firstLineChars="0"/>
        <w:textAlignment w:val="auto"/>
        <w:rPr>
          <w:rFonts w:ascii="宋体" w:hAnsi="宋体"/>
          <w:color w:val="000000" w:themeColor="text1"/>
          <w:sz w:val="28"/>
          <w:szCs w:val="28"/>
          <w:highlight w:val="none"/>
          <w14:textFill>
            <w14:solidFill>
              <w14:schemeClr w14:val="tx1"/>
            </w14:solidFill>
          </w14:textFill>
        </w:rPr>
      </w:pPr>
      <w:r>
        <w:rPr>
          <w:rFonts w:ascii="宋体" w:hAnsi="宋体"/>
          <w:color w:val="000000" w:themeColor="text1"/>
          <w:sz w:val="28"/>
          <w:szCs w:val="28"/>
          <w:highlight w:val="none"/>
          <w14:textFill>
            <w14:solidFill>
              <w14:schemeClr w14:val="tx1"/>
            </w14:solidFill>
          </w14:textFill>
        </w:rPr>
        <w:t>下述文件是本合同的一部分，并与本合同一起阅读和解释：</w:t>
      </w:r>
    </w:p>
    <w:p w14:paraId="076AF850">
      <w:pPr>
        <w:keepNext w:val="0"/>
        <w:keepLines w:val="0"/>
        <w:pageBreakBefore w:val="0"/>
        <w:numPr>
          <w:ilvl w:val="1"/>
          <w:numId w:val="1"/>
        </w:numPr>
        <w:tabs>
          <w:tab w:val="left" w:pos="720"/>
          <w:tab w:val="left" w:pos="960"/>
          <w:tab w:val="left" w:pos="1200"/>
          <w:tab w:val="left" w:pos="1440"/>
          <w:tab w:val="left" w:pos="1680"/>
          <w:tab w:val="left" w:pos="1920"/>
        </w:tabs>
        <w:kinsoku/>
        <w:wordWrap/>
        <w:overflowPunct/>
        <w:topLinePunct w:val="0"/>
        <w:bidi w:val="0"/>
        <w:spacing w:line="360" w:lineRule="auto"/>
        <w:ind w:left="845" w:leftChars="0" w:firstLine="55" w:firstLineChars="0"/>
        <w:textAlignment w:val="auto"/>
        <w:rPr>
          <w:rFonts w:ascii="宋体" w:hAnsi="宋体"/>
          <w:color w:val="000000" w:themeColor="text1"/>
          <w:sz w:val="28"/>
          <w:szCs w:val="28"/>
          <w:highlight w:val="none"/>
          <w14:textFill>
            <w14:solidFill>
              <w14:schemeClr w14:val="tx1"/>
            </w14:solidFill>
          </w14:textFill>
        </w:rPr>
      </w:pPr>
      <w:r>
        <w:rPr>
          <w:rFonts w:ascii="宋体" w:hAnsi="宋体"/>
          <w:color w:val="000000" w:themeColor="text1"/>
          <w:sz w:val="28"/>
          <w:szCs w:val="28"/>
          <w:highlight w:val="none"/>
          <w14:textFill>
            <w14:solidFill>
              <w14:schemeClr w14:val="tx1"/>
            </w14:solidFill>
          </w14:textFill>
        </w:rPr>
        <w:t>合同条款</w:t>
      </w:r>
    </w:p>
    <w:p w14:paraId="4F733336">
      <w:pPr>
        <w:keepNext w:val="0"/>
        <w:keepLines w:val="0"/>
        <w:pageBreakBefore w:val="0"/>
        <w:numPr>
          <w:ilvl w:val="1"/>
          <w:numId w:val="1"/>
        </w:numPr>
        <w:tabs>
          <w:tab w:val="left" w:pos="720"/>
          <w:tab w:val="left" w:pos="960"/>
          <w:tab w:val="left" w:pos="1200"/>
          <w:tab w:val="left" w:pos="1440"/>
          <w:tab w:val="left" w:pos="1680"/>
          <w:tab w:val="left" w:pos="1920"/>
        </w:tabs>
        <w:kinsoku/>
        <w:wordWrap/>
        <w:overflowPunct/>
        <w:topLinePunct w:val="0"/>
        <w:bidi w:val="0"/>
        <w:spacing w:line="360" w:lineRule="auto"/>
        <w:ind w:left="845" w:leftChars="0" w:firstLine="55" w:firstLineChars="0"/>
        <w:textAlignment w:val="auto"/>
        <w:rPr>
          <w:rFonts w:ascii="宋体" w:hAnsi="宋体"/>
          <w:color w:val="000000" w:themeColor="text1"/>
          <w:sz w:val="28"/>
          <w:szCs w:val="28"/>
          <w:highlight w:val="none"/>
          <w14:textFill>
            <w14:solidFill>
              <w14:schemeClr w14:val="tx1"/>
            </w14:solidFill>
          </w14:textFill>
        </w:rPr>
      </w:pPr>
      <w:r>
        <w:rPr>
          <w:rFonts w:ascii="宋体" w:hAnsi="宋体"/>
          <w:color w:val="000000" w:themeColor="text1"/>
          <w:sz w:val="28"/>
          <w:szCs w:val="28"/>
          <w:highlight w:val="none"/>
          <w14:textFill>
            <w14:solidFill>
              <w14:schemeClr w14:val="tx1"/>
            </w14:solidFill>
          </w14:textFill>
        </w:rPr>
        <w:t>合同条款附件</w:t>
      </w:r>
    </w:p>
    <w:p w14:paraId="7D43F933">
      <w:pPr>
        <w:keepNext w:val="0"/>
        <w:keepLines w:val="0"/>
        <w:pageBreakBefore w:val="0"/>
        <w:tabs>
          <w:tab w:val="left" w:pos="720"/>
          <w:tab w:val="left" w:pos="960"/>
          <w:tab w:val="left" w:pos="1200"/>
          <w:tab w:val="left" w:pos="1440"/>
          <w:tab w:val="left" w:pos="1680"/>
          <w:tab w:val="left" w:pos="1920"/>
        </w:tabs>
        <w:kinsoku/>
        <w:wordWrap/>
        <w:overflowPunct/>
        <w:topLinePunct w:val="0"/>
        <w:bidi w:val="0"/>
        <w:spacing w:line="360" w:lineRule="auto"/>
        <w:ind w:firstLine="980" w:firstLineChars="350"/>
        <w:textAlignment w:val="auto"/>
        <w:rPr>
          <w:rFonts w:ascii="宋体" w:hAnsi="宋体"/>
          <w:color w:val="000000" w:themeColor="text1"/>
          <w:sz w:val="28"/>
          <w:szCs w:val="28"/>
          <w:highlight w:val="none"/>
          <w14:textFill>
            <w14:solidFill>
              <w14:schemeClr w14:val="tx1"/>
            </w14:solidFill>
          </w14:textFill>
        </w:rPr>
      </w:pPr>
      <w:r>
        <w:rPr>
          <w:rFonts w:ascii="宋体" w:hAnsi="宋体"/>
          <w:color w:val="000000" w:themeColor="text1"/>
          <w:sz w:val="28"/>
          <w:szCs w:val="28"/>
          <w:highlight w:val="none"/>
          <w14:textFill>
            <w14:solidFill>
              <w14:schemeClr w14:val="tx1"/>
            </w14:solidFill>
          </w14:textFill>
        </w:rPr>
        <w:t>附件1—设备清单</w:t>
      </w:r>
    </w:p>
    <w:p w14:paraId="716D6C4B">
      <w:pPr>
        <w:keepNext w:val="0"/>
        <w:keepLines w:val="0"/>
        <w:pageBreakBefore w:val="0"/>
        <w:tabs>
          <w:tab w:val="left" w:pos="720"/>
          <w:tab w:val="left" w:pos="960"/>
          <w:tab w:val="left" w:pos="1200"/>
          <w:tab w:val="left" w:pos="1440"/>
          <w:tab w:val="left" w:pos="1680"/>
          <w:tab w:val="left" w:pos="1920"/>
        </w:tabs>
        <w:kinsoku/>
        <w:wordWrap/>
        <w:overflowPunct/>
        <w:topLinePunct w:val="0"/>
        <w:bidi w:val="0"/>
        <w:spacing w:line="360" w:lineRule="auto"/>
        <w:ind w:firstLine="980" w:firstLineChars="350"/>
        <w:textAlignment w:val="auto"/>
        <w:rPr>
          <w:rFonts w:ascii="宋体" w:hAnsi="宋体"/>
          <w:color w:val="000000" w:themeColor="text1"/>
          <w:sz w:val="28"/>
          <w:szCs w:val="28"/>
          <w:highlight w:val="none"/>
          <w14:textFill>
            <w14:solidFill>
              <w14:schemeClr w14:val="tx1"/>
            </w14:solidFill>
          </w14:textFill>
        </w:rPr>
      </w:pPr>
      <w:r>
        <w:rPr>
          <w:rFonts w:ascii="宋体" w:hAnsi="宋体"/>
          <w:color w:val="000000" w:themeColor="text1"/>
          <w:sz w:val="28"/>
          <w:szCs w:val="28"/>
          <w:highlight w:val="none"/>
          <w14:textFill>
            <w14:solidFill>
              <w14:schemeClr w14:val="tx1"/>
            </w14:solidFill>
          </w14:textFill>
        </w:rPr>
        <w:t>附件2—质量保证</w:t>
      </w:r>
    </w:p>
    <w:p w14:paraId="21B047A0">
      <w:pPr>
        <w:keepNext w:val="0"/>
        <w:keepLines w:val="0"/>
        <w:pageBreakBefore w:val="0"/>
        <w:tabs>
          <w:tab w:val="left" w:pos="720"/>
          <w:tab w:val="left" w:pos="960"/>
          <w:tab w:val="left" w:pos="1200"/>
          <w:tab w:val="left" w:pos="1440"/>
          <w:tab w:val="left" w:pos="1680"/>
          <w:tab w:val="left" w:pos="1920"/>
        </w:tabs>
        <w:kinsoku/>
        <w:wordWrap/>
        <w:overflowPunct/>
        <w:topLinePunct w:val="0"/>
        <w:bidi w:val="0"/>
        <w:spacing w:line="360" w:lineRule="auto"/>
        <w:ind w:firstLine="980" w:firstLineChars="350"/>
        <w:textAlignment w:val="auto"/>
        <w:rPr>
          <w:rFonts w:ascii="宋体" w:hAnsi="宋体"/>
          <w:color w:val="000000" w:themeColor="text1"/>
          <w:sz w:val="28"/>
          <w:szCs w:val="28"/>
          <w:highlight w:val="none"/>
          <w14:textFill>
            <w14:solidFill>
              <w14:schemeClr w14:val="tx1"/>
            </w14:solidFill>
          </w14:textFill>
        </w:rPr>
      </w:pPr>
      <w:r>
        <w:rPr>
          <w:rFonts w:ascii="宋体" w:hAnsi="宋体"/>
          <w:color w:val="000000" w:themeColor="text1"/>
          <w:sz w:val="28"/>
          <w:szCs w:val="28"/>
          <w:highlight w:val="none"/>
          <w14:textFill>
            <w14:solidFill>
              <w14:schemeClr w14:val="tx1"/>
            </w14:solidFill>
          </w14:textFill>
        </w:rPr>
        <w:t>附件3—售后服务方案</w:t>
      </w:r>
    </w:p>
    <w:p w14:paraId="3E13DFFC">
      <w:pPr>
        <w:keepNext w:val="0"/>
        <w:keepLines w:val="0"/>
        <w:pageBreakBefore w:val="0"/>
        <w:tabs>
          <w:tab w:val="left" w:pos="720"/>
          <w:tab w:val="left" w:pos="960"/>
          <w:tab w:val="left" w:pos="1200"/>
          <w:tab w:val="left" w:pos="1440"/>
          <w:tab w:val="left" w:pos="1680"/>
          <w:tab w:val="left" w:pos="1920"/>
        </w:tabs>
        <w:kinsoku/>
        <w:wordWrap/>
        <w:overflowPunct/>
        <w:topLinePunct w:val="0"/>
        <w:bidi w:val="0"/>
        <w:spacing w:line="360" w:lineRule="auto"/>
        <w:ind w:firstLine="980" w:firstLineChars="350"/>
        <w:textAlignment w:val="auto"/>
        <w:rPr>
          <w:rFonts w:hint="eastAsia" w:ascii="宋体" w:hAnsi="宋体"/>
          <w:color w:val="000000" w:themeColor="text1"/>
          <w:sz w:val="28"/>
          <w:szCs w:val="28"/>
          <w:highlight w:val="none"/>
          <w14:textFill>
            <w14:solidFill>
              <w14:schemeClr w14:val="tx1"/>
            </w14:solidFill>
          </w14:textFill>
        </w:rPr>
      </w:pPr>
      <w:r>
        <w:rPr>
          <w:rFonts w:ascii="宋体" w:hAnsi="宋体"/>
          <w:color w:val="000000" w:themeColor="text1"/>
          <w:sz w:val="28"/>
          <w:szCs w:val="28"/>
          <w:highlight w:val="none"/>
          <w14:textFill>
            <w14:solidFill>
              <w14:schemeClr w14:val="tx1"/>
            </w14:solidFill>
          </w14:textFill>
        </w:rPr>
        <w:t>附件</w:t>
      </w:r>
      <w:r>
        <w:rPr>
          <w:rFonts w:hint="eastAsia" w:ascii="宋体" w:hAnsi="宋体"/>
          <w:color w:val="000000" w:themeColor="text1"/>
          <w:sz w:val="28"/>
          <w:szCs w:val="28"/>
          <w:highlight w:val="none"/>
          <w14:textFill>
            <w14:solidFill>
              <w14:schemeClr w14:val="tx1"/>
            </w14:solidFill>
          </w14:textFill>
        </w:rPr>
        <w:t>4</w:t>
      </w:r>
      <w:r>
        <w:rPr>
          <w:rFonts w:ascii="宋体" w:hAnsi="宋体"/>
          <w:color w:val="000000" w:themeColor="text1"/>
          <w:sz w:val="28"/>
          <w:szCs w:val="28"/>
          <w:highlight w:val="none"/>
          <w14:textFill>
            <w14:solidFill>
              <w14:schemeClr w14:val="tx1"/>
            </w14:solidFill>
          </w14:textFill>
        </w:rPr>
        <w:t>—培训</w:t>
      </w:r>
      <w:r>
        <w:rPr>
          <w:rFonts w:hint="eastAsia" w:ascii="宋体" w:hAnsi="宋体"/>
          <w:color w:val="000000" w:themeColor="text1"/>
          <w:sz w:val="28"/>
          <w:szCs w:val="28"/>
          <w:highlight w:val="none"/>
          <w14:textFill>
            <w14:solidFill>
              <w14:schemeClr w14:val="tx1"/>
            </w14:solidFill>
          </w14:textFill>
        </w:rPr>
        <w:t>方案</w:t>
      </w:r>
    </w:p>
    <w:p w14:paraId="72FF61BA">
      <w:pPr>
        <w:keepNext w:val="0"/>
        <w:keepLines w:val="0"/>
        <w:pageBreakBefore w:val="0"/>
        <w:numPr>
          <w:ilvl w:val="1"/>
          <w:numId w:val="1"/>
        </w:numPr>
        <w:tabs>
          <w:tab w:val="left" w:pos="720"/>
          <w:tab w:val="left" w:pos="960"/>
          <w:tab w:val="left" w:pos="1200"/>
          <w:tab w:val="left" w:pos="1440"/>
          <w:tab w:val="left" w:pos="1680"/>
          <w:tab w:val="left" w:pos="1920"/>
        </w:tabs>
        <w:kinsoku/>
        <w:wordWrap/>
        <w:overflowPunct/>
        <w:topLinePunct w:val="0"/>
        <w:bidi w:val="0"/>
        <w:spacing w:line="360" w:lineRule="auto"/>
        <w:ind w:left="845" w:leftChars="0" w:firstLine="55" w:firstLineChars="0"/>
        <w:textAlignment w:val="auto"/>
        <w:rPr>
          <w:rFonts w:ascii="宋体" w:hAnsi="宋体"/>
          <w:color w:val="000000" w:themeColor="text1"/>
          <w:sz w:val="28"/>
          <w:szCs w:val="28"/>
          <w:highlight w:val="none"/>
          <w14:textFill>
            <w14:solidFill>
              <w14:schemeClr w14:val="tx1"/>
            </w14:solidFill>
          </w14:textFill>
        </w:rPr>
      </w:pPr>
      <w:r>
        <w:rPr>
          <w:rFonts w:ascii="宋体" w:hAnsi="宋体"/>
          <w:color w:val="000000" w:themeColor="text1"/>
          <w:sz w:val="28"/>
          <w:szCs w:val="28"/>
          <w:highlight w:val="none"/>
          <w14:textFill>
            <w14:solidFill>
              <w14:schemeClr w14:val="tx1"/>
            </w14:solidFill>
          </w14:textFill>
        </w:rPr>
        <w:t>中标通知书</w:t>
      </w:r>
    </w:p>
    <w:p w14:paraId="55DA0F5C">
      <w:pPr>
        <w:keepNext w:val="0"/>
        <w:keepLines w:val="0"/>
        <w:pageBreakBefore w:val="0"/>
        <w:numPr>
          <w:ilvl w:val="1"/>
          <w:numId w:val="1"/>
        </w:numPr>
        <w:tabs>
          <w:tab w:val="left" w:pos="720"/>
          <w:tab w:val="left" w:pos="960"/>
          <w:tab w:val="left" w:pos="1200"/>
          <w:tab w:val="left" w:pos="1440"/>
          <w:tab w:val="left" w:pos="1680"/>
          <w:tab w:val="left" w:pos="1920"/>
        </w:tabs>
        <w:kinsoku/>
        <w:wordWrap/>
        <w:overflowPunct/>
        <w:topLinePunct w:val="0"/>
        <w:bidi w:val="0"/>
        <w:spacing w:line="360" w:lineRule="auto"/>
        <w:ind w:left="845" w:leftChars="0" w:firstLine="55" w:firstLineChars="0"/>
        <w:textAlignment w:val="auto"/>
        <w:rPr>
          <w:rFonts w:ascii="宋体" w:hAnsi="宋体"/>
          <w:color w:val="000000" w:themeColor="text1"/>
          <w:sz w:val="28"/>
          <w:szCs w:val="28"/>
          <w:highlight w:val="none"/>
          <w14:textFill>
            <w14:solidFill>
              <w14:schemeClr w14:val="tx1"/>
            </w14:solidFill>
          </w14:textFill>
        </w:rPr>
      </w:pPr>
      <w:r>
        <w:rPr>
          <w:rFonts w:ascii="宋体" w:hAnsi="宋体"/>
          <w:color w:val="000000" w:themeColor="text1"/>
          <w:sz w:val="28"/>
          <w:szCs w:val="28"/>
          <w:highlight w:val="none"/>
          <w14:textFill>
            <w14:solidFill>
              <w14:schemeClr w14:val="tx1"/>
            </w14:solidFill>
          </w14:textFill>
        </w:rPr>
        <w:t>招标</w:t>
      </w:r>
      <w:r>
        <w:rPr>
          <w:rFonts w:ascii="宋体" w:hAnsi="宋体"/>
          <w:color w:val="000000" w:themeColor="text1"/>
          <w:sz w:val="28"/>
          <w:szCs w:val="28"/>
          <w:highlight w:val="none"/>
          <w14:textFill>
            <w14:solidFill>
              <w14:schemeClr w14:val="tx1"/>
            </w14:solidFill>
          </w14:textFill>
        </w:rPr>
        <w:t>文件</w:t>
      </w:r>
    </w:p>
    <w:p w14:paraId="2F1C57D0">
      <w:pPr>
        <w:keepNext w:val="0"/>
        <w:keepLines w:val="0"/>
        <w:pageBreakBefore w:val="0"/>
        <w:numPr>
          <w:ilvl w:val="1"/>
          <w:numId w:val="1"/>
        </w:numPr>
        <w:tabs>
          <w:tab w:val="left" w:pos="720"/>
          <w:tab w:val="left" w:pos="960"/>
          <w:tab w:val="left" w:pos="1200"/>
          <w:tab w:val="left" w:pos="1440"/>
          <w:tab w:val="left" w:pos="1680"/>
          <w:tab w:val="left" w:pos="1920"/>
        </w:tabs>
        <w:kinsoku/>
        <w:wordWrap/>
        <w:overflowPunct/>
        <w:topLinePunct w:val="0"/>
        <w:bidi w:val="0"/>
        <w:spacing w:line="360" w:lineRule="auto"/>
        <w:ind w:left="845" w:leftChars="0" w:firstLine="55" w:firstLineChars="0"/>
        <w:textAlignment w:val="auto"/>
        <w:rPr>
          <w:rFonts w:ascii="宋体" w:hAnsi="宋体"/>
          <w:color w:val="000000" w:themeColor="text1"/>
          <w:sz w:val="28"/>
          <w:szCs w:val="28"/>
          <w:highlight w:val="none"/>
          <w14:textFill>
            <w14:solidFill>
              <w14:schemeClr w14:val="tx1"/>
            </w14:solidFill>
          </w14:textFill>
        </w:rPr>
      </w:pPr>
      <w:r>
        <w:rPr>
          <w:rFonts w:ascii="宋体" w:hAnsi="宋体"/>
          <w:color w:val="000000" w:themeColor="text1"/>
          <w:sz w:val="28"/>
          <w:szCs w:val="28"/>
          <w:highlight w:val="none"/>
          <w14:textFill>
            <w14:solidFill>
              <w14:schemeClr w14:val="tx1"/>
            </w14:solidFill>
          </w14:textFill>
        </w:rPr>
        <w:t>投标文</w:t>
      </w:r>
      <w:r>
        <w:rPr>
          <w:rFonts w:ascii="宋体" w:hAnsi="宋体"/>
          <w:color w:val="000000" w:themeColor="text1"/>
          <w:sz w:val="28"/>
          <w:szCs w:val="28"/>
          <w:highlight w:val="none"/>
          <w14:textFill>
            <w14:solidFill>
              <w14:schemeClr w14:val="tx1"/>
            </w14:solidFill>
          </w14:textFill>
        </w:rPr>
        <w:t>件</w:t>
      </w:r>
    </w:p>
    <w:p w14:paraId="1A6BC993">
      <w:pPr>
        <w:keepNext w:val="0"/>
        <w:keepLines w:val="0"/>
        <w:pageBreakBefore w:val="0"/>
        <w:numPr>
          <w:ilvl w:val="0"/>
          <w:numId w:val="1"/>
        </w:numPr>
        <w:kinsoku/>
        <w:wordWrap/>
        <w:overflowPunct/>
        <w:topLinePunct w:val="0"/>
        <w:bidi w:val="0"/>
        <w:spacing w:line="360" w:lineRule="auto"/>
        <w:ind w:left="0" w:leftChars="0" w:firstLine="480" w:firstLineChars="0"/>
        <w:textAlignment w:val="auto"/>
        <w:rPr>
          <w:rFonts w:ascii="宋体" w:hAnsi="宋体"/>
          <w:color w:val="000000" w:themeColor="text1"/>
          <w:sz w:val="28"/>
          <w:szCs w:val="28"/>
          <w:highlight w:val="none"/>
          <w14:textFill>
            <w14:solidFill>
              <w14:schemeClr w14:val="tx1"/>
            </w14:solidFill>
          </w14:textFill>
        </w:rPr>
      </w:pPr>
      <w:r>
        <w:rPr>
          <w:rFonts w:ascii="宋体" w:hAnsi="宋体"/>
          <w:color w:val="000000" w:themeColor="text1"/>
          <w:sz w:val="28"/>
          <w:szCs w:val="28"/>
          <w:highlight w:val="none"/>
          <w14:textFill>
            <w14:solidFill>
              <w14:schemeClr w14:val="tx1"/>
            </w14:solidFill>
          </w14:textFill>
        </w:rPr>
        <w:t>考虑到买方将按照本合同向卖方支付货款，卖方在此保证全部按照合同的规定向买方提供货物和</w:t>
      </w:r>
      <w:r>
        <w:rPr>
          <w:rFonts w:hint="eastAsia" w:ascii="宋体" w:hAnsi="宋体"/>
          <w:color w:val="000000" w:themeColor="text1"/>
          <w:sz w:val="28"/>
          <w:szCs w:val="28"/>
          <w:highlight w:val="none"/>
          <w14:textFill>
            <w14:solidFill>
              <w14:schemeClr w14:val="tx1"/>
            </w14:solidFill>
          </w14:textFill>
        </w:rPr>
        <w:t>与货物有关的</w:t>
      </w:r>
      <w:r>
        <w:rPr>
          <w:rFonts w:ascii="宋体" w:hAnsi="宋体"/>
          <w:color w:val="000000" w:themeColor="text1"/>
          <w:sz w:val="28"/>
          <w:szCs w:val="28"/>
          <w:highlight w:val="none"/>
          <w14:textFill>
            <w14:solidFill>
              <w14:schemeClr w14:val="tx1"/>
            </w14:solidFill>
          </w14:textFill>
        </w:rPr>
        <w:t>服务，并修补缺陷。</w:t>
      </w:r>
    </w:p>
    <w:p w14:paraId="3DC737BE">
      <w:pPr>
        <w:keepNext w:val="0"/>
        <w:keepLines w:val="0"/>
        <w:pageBreakBefore w:val="0"/>
        <w:numPr>
          <w:ilvl w:val="0"/>
          <w:numId w:val="1"/>
        </w:numPr>
        <w:kinsoku/>
        <w:wordWrap/>
        <w:overflowPunct/>
        <w:topLinePunct w:val="0"/>
        <w:bidi w:val="0"/>
        <w:spacing w:line="360" w:lineRule="auto"/>
        <w:ind w:left="0" w:leftChars="0" w:firstLine="480" w:firstLineChars="0"/>
        <w:textAlignment w:val="auto"/>
        <w:rPr>
          <w:rFonts w:hint="eastAsia" w:ascii="宋体" w:hAnsi="宋体" w:eastAsia="宋体" w:cs="宋体"/>
          <w:sz w:val="28"/>
          <w:szCs w:val="28"/>
        </w:rPr>
      </w:pPr>
      <w:r>
        <w:rPr>
          <w:rFonts w:ascii="宋体" w:hAnsi="宋体"/>
          <w:color w:val="000000" w:themeColor="text1"/>
          <w:sz w:val="28"/>
          <w:szCs w:val="28"/>
          <w:highlight w:val="none"/>
          <w14:textFill>
            <w14:solidFill>
              <w14:schemeClr w14:val="tx1"/>
            </w14:solidFill>
          </w14:textFill>
        </w:rPr>
        <w:t>考虑到卖方提供的货物和</w:t>
      </w:r>
      <w:r>
        <w:rPr>
          <w:rFonts w:hint="eastAsia" w:ascii="宋体" w:hAnsi="宋体"/>
          <w:color w:val="000000" w:themeColor="text1"/>
          <w:sz w:val="28"/>
          <w:szCs w:val="28"/>
          <w:highlight w:val="none"/>
          <w14:textFill>
            <w14:solidFill>
              <w14:schemeClr w14:val="tx1"/>
            </w14:solidFill>
          </w14:textFill>
        </w:rPr>
        <w:t>与货物有关的</w:t>
      </w:r>
      <w:r>
        <w:rPr>
          <w:rFonts w:ascii="宋体" w:hAnsi="宋体"/>
          <w:color w:val="000000" w:themeColor="text1"/>
          <w:sz w:val="28"/>
          <w:szCs w:val="28"/>
          <w:highlight w:val="none"/>
          <w14:textFill>
            <w14:solidFill>
              <w14:schemeClr w14:val="tx1"/>
            </w14:solidFill>
          </w14:textFill>
        </w:rPr>
        <w:t>服务并修补缺陷，买方在此保证按照合同规定的时间和方式向卖方支付合同价或其他按合同规定应支付的金额。</w:t>
      </w:r>
    </w:p>
    <w:p w14:paraId="4D67FF0E">
      <w:pPr>
        <w:keepNext w:val="0"/>
        <w:keepLines w:val="0"/>
        <w:pageBreakBefore w:val="0"/>
        <w:numPr>
          <w:ilvl w:val="0"/>
          <w:numId w:val="1"/>
        </w:numPr>
        <w:kinsoku/>
        <w:wordWrap/>
        <w:overflowPunct/>
        <w:topLinePunct w:val="0"/>
        <w:bidi w:val="0"/>
        <w:spacing w:line="360" w:lineRule="auto"/>
        <w:ind w:left="0" w:leftChars="0" w:firstLine="480" w:firstLineChars="0"/>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rPr>
        <w:t>付款方式：</w:t>
      </w:r>
      <w:r>
        <w:rPr>
          <w:rFonts w:hint="eastAsia" w:ascii="宋体" w:hAnsi="宋体" w:eastAsia="宋体" w:cs="宋体"/>
          <w:color w:val="000000"/>
          <w:sz w:val="28"/>
          <w:szCs w:val="28"/>
          <w:highlight w:val="none"/>
          <w:u w:val="single"/>
          <w:lang w:val="en-US" w:eastAsia="zh-CN"/>
        </w:rPr>
        <w:t xml:space="preserve">                </w:t>
      </w:r>
    </w:p>
    <w:p w14:paraId="4DF9620E">
      <w:pPr>
        <w:keepNext w:val="0"/>
        <w:keepLines w:val="0"/>
        <w:pageBreakBefore w:val="0"/>
        <w:numPr>
          <w:ilvl w:val="0"/>
          <w:numId w:val="1"/>
        </w:numPr>
        <w:kinsoku/>
        <w:wordWrap/>
        <w:overflowPunct/>
        <w:topLinePunct w:val="0"/>
        <w:bidi w:val="0"/>
        <w:spacing w:line="360" w:lineRule="auto"/>
        <w:ind w:left="0" w:leftChars="0" w:firstLine="480" w:firstLineChars="0"/>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rPr>
        <w:t>交货期：</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lang w:val="en-US" w:eastAsia="zh-CN"/>
        </w:rPr>
        <w:t xml:space="preserve"> </w:t>
      </w:r>
    </w:p>
    <w:p w14:paraId="5A37A91A">
      <w:pPr>
        <w:keepNext w:val="0"/>
        <w:keepLines w:val="0"/>
        <w:pageBreakBefore w:val="0"/>
        <w:numPr>
          <w:ilvl w:val="0"/>
          <w:numId w:val="0"/>
        </w:numPr>
        <w:kinsoku/>
        <w:wordWrap/>
        <w:overflowPunct/>
        <w:topLinePunct w:val="0"/>
        <w:bidi w:val="0"/>
        <w:spacing w:line="360" w:lineRule="auto"/>
        <w:ind w:firstLine="840" w:firstLineChars="300"/>
        <w:textAlignment w:val="auto"/>
        <w:rPr>
          <w:rFonts w:hint="default" w:ascii="宋体" w:hAnsi="宋体" w:eastAsia="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sz w:val="28"/>
          <w:szCs w:val="28"/>
          <w:highlight w:val="none"/>
        </w:rPr>
        <w:t>交货地点：</w:t>
      </w:r>
      <w:r>
        <w:rPr>
          <w:rFonts w:hint="eastAsia" w:ascii="宋体" w:hAnsi="宋体" w:eastAsia="宋体" w:cs="宋体"/>
          <w:color w:val="000000"/>
          <w:sz w:val="28"/>
          <w:szCs w:val="28"/>
          <w:highlight w:val="none"/>
          <w:u w:val="single"/>
          <w:lang w:val="en-US" w:eastAsia="zh-CN"/>
        </w:rPr>
        <w:t xml:space="preserve">                </w:t>
      </w:r>
    </w:p>
    <w:p w14:paraId="540AF08B">
      <w:pPr>
        <w:keepNext w:val="0"/>
        <w:keepLines w:val="0"/>
        <w:pageBreakBefore w:val="0"/>
        <w:numPr>
          <w:ilvl w:val="0"/>
          <w:numId w:val="1"/>
        </w:numPr>
        <w:kinsoku/>
        <w:wordWrap/>
        <w:overflowPunct/>
        <w:topLinePunct w:val="0"/>
        <w:bidi w:val="0"/>
        <w:spacing w:line="360" w:lineRule="auto"/>
        <w:ind w:left="0" w:leftChars="0" w:firstLine="48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本合同一式</w:t>
      </w:r>
      <w:r>
        <w:rPr>
          <w:rFonts w:hint="eastAsia" w:ascii="宋体" w:hAnsi="宋体" w:eastAsia="宋体" w:cs="宋体"/>
          <w:color w:val="000000"/>
          <w:sz w:val="28"/>
          <w:szCs w:val="28"/>
          <w:highlight w:val="none"/>
          <w:lang w:val="en-US" w:eastAsia="zh-CN"/>
        </w:rPr>
        <w:t>肆</w:t>
      </w:r>
      <w:r>
        <w:rPr>
          <w:rFonts w:hint="eastAsia" w:ascii="宋体" w:hAnsi="宋体" w:eastAsia="宋体" w:cs="宋体"/>
          <w:color w:val="000000"/>
          <w:sz w:val="28"/>
          <w:szCs w:val="28"/>
          <w:highlight w:val="none"/>
        </w:rPr>
        <w:t>份，买方贰份，卖方贰份。</w:t>
      </w:r>
    </w:p>
    <w:p w14:paraId="4010A08E">
      <w:pPr>
        <w:keepNext w:val="0"/>
        <w:keepLines w:val="0"/>
        <w:pageBreakBefore w:val="0"/>
        <w:numPr>
          <w:ilvl w:val="0"/>
          <w:numId w:val="1"/>
        </w:numPr>
        <w:kinsoku/>
        <w:wordWrap/>
        <w:overflowPunct/>
        <w:topLinePunct w:val="0"/>
        <w:bidi w:val="0"/>
        <w:spacing w:line="360" w:lineRule="auto"/>
        <w:ind w:left="0" w:leftChars="0" w:firstLine="480" w:firstLineChars="0"/>
        <w:textAlignment w:val="auto"/>
        <w:rPr>
          <w:rFonts w:ascii="宋体" w:hAnsi="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sz w:val="28"/>
          <w:szCs w:val="28"/>
          <w:highlight w:val="none"/>
        </w:rPr>
        <w:t>本合同由买卖双方</w:t>
      </w:r>
      <w:r>
        <w:rPr>
          <w:rFonts w:hint="eastAsia" w:ascii="宋体" w:hAnsi="宋体"/>
          <w:color w:val="000000" w:themeColor="text1"/>
          <w:kern w:val="0"/>
          <w:sz w:val="28"/>
          <w:szCs w:val="28"/>
          <w:highlight w:val="none"/>
          <w14:textFill>
            <w14:solidFill>
              <w14:schemeClr w14:val="tx1"/>
            </w14:solidFill>
          </w14:textFill>
        </w:rPr>
        <w:t>共同签字盖章，自最后一方签字盖章之日起生效。</w:t>
      </w:r>
    </w:p>
    <w:tbl>
      <w:tblPr>
        <w:tblStyle w:val="13"/>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826"/>
        <w:gridCol w:w="4293"/>
      </w:tblGrid>
      <w:tr w14:paraId="726CABAA">
        <w:tblPrEx>
          <w:tblCellMar>
            <w:top w:w="0" w:type="dxa"/>
            <w:left w:w="108" w:type="dxa"/>
            <w:bottom w:w="0" w:type="dxa"/>
            <w:right w:w="108" w:type="dxa"/>
          </w:tblCellMar>
        </w:tblPrEx>
        <w:trPr>
          <w:trHeight w:val="3093" w:hRule="atLeast"/>
        </w:trPr>
        <w:tc>
          <w:tcPr>
            <w:tcW w:w="4826" w:type="dxa"/>
            <w:noWrap/>
            <w:tcMar>
              <w:top w:w="113" w:type="dxa"/>
              <w:left w:w="113" w:type="dxa"/>
              <w:bottom w:w="113" w:type="dxa"/>
              <w:right w:w="113" w:type="dxa"/>
            </w:tcMar>
          </w:tcPr>
          <w:p w14:paraId="48435B3D">
            <w:pPr>
              <w:keepNext w:val="0"/>
              <w:keepLines w:val="0"/>
              <w:pageBreakBefore w:val="0"/>
              <w:kinsoku/>
              <w:wordWrap/>
              <w:overflowPunct/>
              <w:topLinePunct w:val="0"/>
              <w:autoSpaceDE w:val="0"/>
              <w:autoSpaceDN w:val="0"/>
              <w:bidi w:val="0"/>
              <w:spacing w:line="360" w:lineRule="auto"/>
              <w:ind w:left="240" w:leftChars="100"/>
              <w:textAlignment w:val="auto"/>
              <w:rPr>
                <w:rFonts w:ascii="宋体" w:hAnsi="宋体"/>
                <w:color w:val="000000" w:themeColor="text1"/>
                <w:sz w:val="28"/>
                <w:szCs w:val="28"/>
                <w:highlight w:val="none"/>
                <w14:textFill>
                  <w14:solidFill>
                    <w14:schemeClr w14:val="tx1"/>
                  </w14:solidFill>
                </w14:textFill>
              </w:rPr>
            </w:pPr>
            <w:r>
              <w:rPr>
                <w:rFonts w:ascii="宋体" w:hAnsi="宋体"/>
                <w:color w:val="000000" w:themeColor="text1"/>
                <w:sz w:val="28"/>
                <w:szCs w:val="28"/>
                <w:highlight w:val="none"/>
                <w14:textFill>
                  <w14:solidFill>
                    <w14:schemeClr w14:val="tx1"/>
                  </w14:solidFill>
                </w14:textFill>
              </w:rPr>
              <w:t xml:space="preserve">买方名称： </w:t>
            </w:r>
          </w:p>
          <w:p w14:paraId="1B5A1150">
            <w:pPr>
              <w:keepNext w:val="0"/>
              <w:keepLines w:val="0"/>
              <w:pageBreakBefore w:val="0"/>
              <w:kinsoku/>
              <w:wordWrap/>
              <w:overflowPunct/>
              <w:topLinePunct w:val="0"/>
              <w:autoSpaceDE w:val="0"/>
              <w:autoSpaceDN w:val="0"/>
              <w:bidi w:val="0"/>
              <w:spacing w:line="360" w:lineRule="auto"/>
              <w:ind w:left="240" w:leftChars="100"/>
              <w:textAlignment w:val="auto"/>
              <w:rPr>
                <w:rFonts w:ascii="宋体" w:hAnsi="宋体"/>
                <w:color w:val="000000" w:themeColor="text1"/>
                <w:sz w:val="28"/>
                <w:szCs w:val="28"/>
                <w:highlight w:val="none"/>
                <w14:textFill>
                  <w14:solidFill>
                    <w14:schemeClr w14:val="tx1"/>
                  </w14:solidFill>
                </w14:textFill>
              </w:rPr>
            </w:pPr>
            <w:r>
              <w:rPr>
                <w:rFonts w:ascii="宋体" w:hAnsi="宋体"/>
                <w:color w:val="000000" w:themeColor="text1"/>
                <w:sz w:val="28"/>
                <w:szCs w:val="28"/>
                <w:highlight w:val="none"/>
                <w14:textFill>
                  <w14:solidFill>
                    <w14:schemeClr w14:val="tx1"/>
                  </w14:solidFill>
                </w14:textFill>
              </w:rPr>
              <w:t xml:space="preserve">地    址： </w:t>
            </w:r>
          </w:p>
          <w:p w14:paraId="07997D48">
            <w:pPr>
              <w:keepNext w:val="0"/>
              <w:keepLines w:val="0"/>
              <w:pageBreakBefore w:val="0"/>
              <w:kinsoku/>
              <w:wordWrap/>
              <w:overflowPunct/>
              <w:topLinePunct w:val="0"/>
              <w:autoSpaceDE w:val="0"/>
              <w:autoSpaceDN w:val="0"/>
              <w:bidi w:val="0"/>
              <w:spacing w:line="360" w:lineRule="auto"/>
              <w:ind w:left="240" w:leftChars="100"/>
              <w:textAlignment w:val="auto"/>
              <w:rPr>
                <w:rFonts w:ascii="宋体" w:hAnsi="宋体"/>
                <w:color w:val="000000" w:themeColor="text1"/>
                <w:sz w:val="28"/>
                <w:szCs w:val="28"/>
                <w:highlight w:val="none"/>
                <w14:textFill>
                  <w14:solidFill>
                    <w14:schemeClr w14:val="tx1"/>
                  </w14:solidFill>
                </w14:textFill>
              </w:rPr>
            </w:pPr>
            <w:r>
              <w:rPr>
                <w:rFonts w:ascii="宋体" w:hAnsi="宋体"/>
                <w:color w:val="000000" w:themeColor="text1"/>
                <w:sz w:val="28"/>
                <w:szCs w:val="28"/>
                <w:highlight w:val="none"/>
                <w14:textFill>
                  <w14:solidFill>
                    <w14:schemeClr w14:val="tx1"/>
                  </w14:solidFill>
                </w14:textFill>
              </w:rPr>
              <w:t>邮    编：</w:t>
            </w:r>
          </w:p>
          <w:p w14:paraId="0D9E603C">
            <w:pPr>
              <w:keepNext w:val="0"/>
              <w:keepLines w:val="0"/>
              <w:pageBreakBefore w:val="0"/>
              <w:kinsoku/>
              <w:wordWrap/>
              <w:overflowPunct/>
              <w:topLinePunct w:val="0"/>
              <w:autoSpaceDE w:val="0"/>
              <w:autoSpaceDN w:val="0"/>
              <w:bidi w:val="0"/>
              <w:spacing w:line="360" w:lineRule="auto"/>
              <w:ind w:left="240" w:leftChars="100"/>
              <w:textAlignment w:val="auto"/>
              <w:rPr>
                <w:rFonts w:ascii="宋体" w:hAnsi="宋体"/>
                <w:color w:val="000000" w:themeColor="text1"/>
                <w:sz w:val="28"/>
                <w:szCs w:val="28"/>
                <w:highlight w:val="none"/>
                <w14:textFill>
                  <w14:solidFill>
                    <w14:schemeClr w14:val="tx1"/>
                  </w14:solidFill>
                </w14:textFill>
              </w:rPr>
            </w:pPr>
            <w:r>
              <w:rPr>
                <w:rFonts w:ascii="宋体" w:hAnsi="宋体"/>
                <w:color w:val="000000" w:themeColor="text1"/>
                <w:sz w:val="28"/>
                <w:szCs w:val="28"/>
                <w:highlight w:val="none"/>
                <w14:textFill>
                  <w14:solidFill>
                    <w14:schemeClr w14:val="tx1"/>
                  </w14:solidFill>
                </w14:textFill>
              </w:rPr>
              <w:t>电    话：</w:t>
            </w:r>
          </w:p>
          <w:p w14:paraId="3A4767D9">
            <w:pPr>
              <w:keepNext w:val="0"/>
              <w:keepLines w:val="0"/>
              <w:pageBreakBefore w:val="0"/>
              <w:kinsoku/>
              <w:wordWrap/>
              <w:overflowPunct/>
              <w:topLinePunct w:val="0"/>
              <w:autoSpaceDE w:val="0"/>
              <w:autoSpaceDN w:val="0"/>
              <w:bidi w:val="0"/>
              <w:spacing w:line="360" w:lineRule="auto"/>
              <w:ind w:left="240" w:leftChars="100"/>
              <w:textAlignment w:val="auto"/>
              <w:rPr>
                <w:rFonts w:ascii="宋体" w:hAnsi="宋体"/>
                <w:color w:val="000000" w:themeColor="text1"/>
                <w:sz w:val="28"/>
                <w:szCs w:val="28"/>
                <w:highlight w:val="none"/>
                <w14:textFill>
                  <w14:solidFill>
                    <w14:schemeClr w14:val="tx1"/>
                  </w14:solidFill>
                </w14:textFill>
              </w:rPr>
            </w:pPr>
            <w:r>
              <w:rPr>
                <w:rFonts w:ascii="宋体" w:hAnsi="宋体"/>
                <w:color w:val="000000" w:themeColor="text1"/>
                <w:sz w:val="28"/>
                <w:szCs w:val="28"/>
                <w:highlight w:val="none"/>
                <w14:textFill>
                  <w14:solidFill>
                    <w14:schemeClr w14:val="tx1"/>
                  </w14:solidFill>
                </w14:textFill>
              </w:rPr>
              <w:t>传    真：</w:t>
            </w:r>
          </w:p>
          <w:p w14:paraId="5CC72A68">
            <w:pPr>
              <w:keepNext w:val="0"/>
              <w:keepLines w:val="0"/>
              <w:pageBreakBefore w:val="0"/>
              <w:kinsoku/>
              <w:wordWrap/>
              <w:overflowPunct/>
              <w:topLinePunct w:val="0"/>
              <w:autoSpaceDE w:val="0"/>
              <w:autoSpaceDN w:val="0"/>
              <w:bidi w:val="0"/>
              <w:spacing w:line="360" w:lineRule="auto"/>
              <w:ind w:left="240" w:leftChars="100"/>
              <w:textAlignment w:val="auto"/>
              <w:rPr>
                <w:rFonts w:ascii="宋体" w:hAnsi="宋体"/>
                <w:color w:val="000000" w:themeColor="text1"/>
                <w:sz w:val="28"/>
                <w:szCs w:val="28"/>
                <w:highlight w:val="none"/>
                <w14:textFill>
                  <w14:solidFill>
                    <w14:schemeClr w14:val="tx1"/>
                  </w14:solidFill>
                </w14:textFill>
              </w:rPr>
            </w:pPr>
          </w:p>
          <w:p w14:paraId="777D8403">
            <w:pPr>
              <w:keepNext w:val="0"/>
              <w:keepLines w:val="0"/>
              <w:pageBreakBefore w:val="0"/>
              <w:kinsoku/>
              <w:wordWrap/>
              <w:overflowPunct/>
              <w:topLinePunct w:val="0"/>
              <w:autoSpaceDE w:val="0"/>
              <w:autoSpaceDN w:val="0"/>
              <w:bidi w:val="0"/>
              <w:spacing w:line="360" w:lineRule="auto"/>
              <w:ind w:left="240" w:leftChars="100"/>
              <w:textAlignment w:val="auto"/>
              <w:rPr>
                <w:rFonts w:ascii="宋体" w:hAnsi="宋体"/>
                <w:color w:val="000000" w:themeColor="text1"/>
                <w:sz w:val="28"/>
                <w:szCs w:val="28"/>
                <w:highlight w:val="none"/>
                <w14:textFill>
                  <w14:solidFill>
                    <w14:schemeClr w14:val="tx1"/>
                  </w14:solidFill>
                </w14:textFill>
              </w:rPr>
            </w:pPr>
          </w:p>
          <w:p w14:paraId="0FC6FE02">
            <w:pPr>
              <w:keepNext w:val="0"/>
              <w:keepLines w:val="0"/>
              <w:pageBreakBefore w:val="0"/>
              <w:kinsoku/>
              <w:wordWrap/>
              <w:overflowPunct/>
              <w:topLinePunct w:val="0"/>
              <w:autoSpaceDE w:val="0"/>
              <w:autoSpaceDN w:val="0"/>
              <w:bidi w:val="0"/>
              <w:spacing w:line="360" w:lineRule="auto"/>
              <w:ind w:left="240" w:leftChars="100"/>
              <w:textAlignment w:val="auto"/>
              <w:rPr>
                <w:rFonts w:ascii="宋体" w:hAnsi="宋体"/>
                <w:color w:val="000000" w:themeColor="text1"/>
                <w:sz w:val="28"/>
                <w:szCs w:val="28"/>
                <w:highlight w:val="none"/>
                <w14:textFill>
                  <w14:solidFill>
                    <w14:schemeClr w14:val="tx1"/>
                  </w14:solidFill>
                </w14:textFill>
              </w:rPr>
            </w:pPr>
            <w:r>
              <w:rPr>
                <w:rFonts w:ascii="宋体" w:hAnsi="宋体"/>
                <w:color w:val="000000" w:themeColor="text1"/>
                <w:sz w:val="28"/>
                <w:szCs w:val="28"/>
                <w:highlight w:val="none"/>
                <w14:textFill>
                  <w14:solidFill>
                    <w14:schemeClr w14:val="tx1"/>
                  </w14:solidFill>
                </w14:textFill>
              </w:rPr>
              <w:t>代表签字：</w:t>
            </w:r>
          </w:p>
          <w:p w14:paraId="3915318A">
            <w:pPr>
              <w:keepNext w:val="0"/>
              <w:keepLines w:val="0"/>
              <w:pageBreakBefore w:val="0"/>
              <w:kinsoku/>
              <w:wordWrap/>
              <w:overflowPunct/>
              <w:topLinePunct w:val="0"/>
              <w:bidi w:val="0"/>
              <w:spacing w:line="360" w:lineRule="auto"/>
              <w:ind w:left="240" w:leftChars="100"/>
              <w:textAlignment w:val="auto"/>
              <w:rPr>
                <w:rFonts w:ascii="宋体" w:hAnsi="宋体"/>
                <w:color w:val="000000" w:themeColor="text1"/>
                <w:sz w:val="28"/>
                <w:szCs w:val="28"/>
                <w:highlight w:val="none"/>
                <w14:textFill>
                  <w14:solidFill>
                    <w14:schemeClr w14:val="tx1"/>
                  </w14:solidFill>
                </w14:textFill>
              </w:rPr>
            </w:pPr>
            <w:r>
              <w:rPr>
                <w:rFonts w:ascii="宋体" w:hAnsi="宋体"/>
                <w:color w:val="000000" w:themeColor="text1"/>
                <w:sz w:val="28"/>
                <w:szCs w:val="28"/>
                <w:highlight w:val="none"/>
                <w14:textFill>
                  <w14:solidFill>
                    <w14:schemeClr w14:val="tx1"/>
                  </w14:solidFill>
                </w14:textFill>
              </w:rPr>
              <w:t>盖章：</w:t>
            </w:r>
          </w:p>
          <w:p w14:paraId="460B7091">
            <w:pPr>
              <w:keepNext w:val="0"/>
              <w:keepLines w:val="0"/>
              <w:pageBreakBefore w:val="0"/>
              <w:kinsoku/>
              <w:wordWrap/>
              <w:overflowPunct/>
              <w:topLinePunct w:val="0"/>
              <w:autoSpaceDE w:val="0"/>
              <w:autoSpaceDN w:val="0"/>
              <w:bidi w:val="0"/>
              <w:spacing w:line="360" w:lineRule="auto"/>
              <w:textAlignment w:val="auto"/>
              <w:rPr>
                <w:rFonts w:ascii="宋体" w:hAnsi="宋体"/>
                <w:color w:val="000000" w:themeColor="text1"/>
                <w:sz w:val="28"/>
                <w:szCs w:val="28"/>
                <w:highlight w:val="none"/>
                <w14:textFill>
                  <w14:solidFill>
                    <w14:schemeClr w14:val="tx1"/>
                  </w14:solidFill>
                </w14:textFill>
              </w:rPr>
            </w:pPr>
            <w:r>
              <w:rPr>
                <w:rFonts w:ascii="宋体" w:hAnsi="宋体"/>
                <w:color w:val="000000" w:themeColor="text1"/>
                <w:sz w:val="28"/>
                <w:szCs w:val="28"/>
                <w:highlight w:val="none"/>
                <w14:textFill>
                  <w14:solidFill>
                    <w14:schemeClr w14:val="tx1"/>
                  </w14:solidFill>
                </w14:textFill>
              </w:rPr>
              <w:t xml:space="preserve">                年  月  日     </w:t>
            </w:r>
          </w:p>
        </w:tc>
        <w:tc>
          <w:tcPr>
            <w:tcW w:w="4293" w:type="dxa"/>
            <w:noWrap/>
            <w:tcMar>
              <w:top w:w="113" w:type="dxa"/>
              <w:left w:w="113" w:type="dxa"/>
              <w:bottom w:w="113" w:type="dxa"/>
              <w:right w:w="113" w:type="dxa"/>
            </w:tcMar>
          </w:tcPr>
          <w:p w14:paraId="7024226F">
            <w:pPr>
              <w:keepNext w:val="0"/>
              <w:keepLines w:val="0"/>
              <w:pageBreakBefore w:val="0"/>
              <w:kinsoku/>
              <w:wordWrap/>
              <w:overflowPunct/>
              <w:topLinePunct w:val="0"/>
              <w:autoSpaceDE w:val="0"/>
              <w:autoSpaceDN w:val="0"/>
              <w:bidi w:val="0"/>
              <w:spacing w:line="360" w:lineRule="auto"/>
              <w:ind w:left="240" w:leftChars="100"/>
              <w:textAlignment w:val="auto"/>
              <w:rPr>
                <w:rFonts w:ascii="宋体" w:hAnsi="宋体"/>
                <w:color w:val="000000" w:themeColor="text1"/>
                <w:sz w:val="28"/>
                <w:szCs w:val="28"/>
                <w:highlight w:val="none"/>
                <w14:textFill>
                  <w14:solidFill>
                    <w14:schemeClr w14:val="tx1"/>
                  </w14:solidFill>
                </w14:textFill>
              </w:rPr>
            </w:pPr>
            <w:r>
              <w:rPr>
                <w:rFonts w:ascii="宋体" w:hAnsi="宋体"/>
                <w:color w:val="000000" w:themeColor="text1"/>
                <w:sz w:val="28"/>
                <w:szCs w:val="28"/>
                <w:highlight w:val="none"/>
                <w14:textFill>
                  <w14:solidFill>
                    <w14:schemeClr w14:val="tx1"/>
                  </w14:solidFill>
                </w14:textFill>
              </w:rPr>
              <w:t>卖方名称：</w:t>
            </w:r>
          </w:p>
          <w:p w14:paraId="7DB42CBE">
            <w:pPr>
              <w:keepNext w:val="0"/>
              <w:keepLines w:val="0"/>
              <w:pageBreakBefore w:val="0"/>
              <w:kinsoku/>
              <w:wordWrap/>
              <w:overflowPunct/>
              <w:topLinePunct w:val="0"/>
              <w:autoSpaceDE w:val="0"/>
              <w:autoSpaceDN w:val="0"/>
              <w:bidi w:val="0"/>
              <w:spacing w:line="360" w:lineRule="auto"/>
              <w:ind w:left="240" w:leftChars="100"/>
              <w:textAlignment w:val="auto"/>
              <w:rPr>
                <w:rFonts w:ascii="宋体" w:hAnsi="宋体"/>
                <w:color w:val="000000" w:themeColor="text1"/>
                <w:sz w:val="28"/>
                <w:szCs w:val="28"/>
                <w:highlight w:val="none"/>
                <w14:textFill>
                  <w14:solidFill>
                    <w14:schemeClr w14:val="tx1"/>
                  </w14:solidFill>
                </w14:textFill>
              </w:rPr>
            </w:pPr>
            <w:r>
              <w:rPr>
                <w:rFonts w:ascii="宋体" w:hAnsi="宋体"/>
                <w:color w:val="000000" w:themeColor="text1"/>
                <w:sz w:val="28"/>
                <w:szCs w:val="28"/>
                <w:highlight w:val="none"/>
                <w14:textFill>
                  <w14:solidFill>
                    <w14:schemeClr w14:val="tx1"/>
                  </w14:solidFill>
                </w14:textFill>
              </w:rPr>
              <w:t xml:space="preserve">地    址： </w:t>
            </w:r>
          </w:p>
          <w:p w14:paraId="7890455F">
            <w:pPr>
              <w:keepNext w:val="0"/>
              <w:keepLines w:val="0"/>
              <w:pageBreakBefore w:val="0"/>
              <w:kinsoku/>
              <w:wordWrap/>
              <w:overflowPunct/>
              <w:topLinePunct w:val="0"/>
              <w:autoSpaceDE w:val="0"/>
              <w:autoSpaceDN w:val="0"/>
              <w:bidi w:val="0"/>
              <w:spacing w:line="360" w:lineRule="auto"/>
              <w:ind w:left="240" w:leftChars="100"/>
              <w:textAlignment w:val="auto"/>
              <w:rPr>
                <w:rFonts w:ascii="宋体" w:hAnsi="宋体"/>
                <w:color w:val="000000" w:themeColor="text1"/>
                <w:sz w:val="28"/>
                <w:szCs w:val="28"/>
                <w:highlight w:val="none"/>
                <w14:textFill>
                  <w14:solidFill>
                    <w14:schemeClr w14:val="tx1"/>
                  </w14:solidFill>
                </w14:textFill>
              </w:rPr>
            </w:pPr>
            <w:r>
              <w:rPr>
                <w:rFonts w:ascii="宋体" w:hAnsi="宋体"/>
                <w:color w:val="000000" w:themeColor="text1"/>
                <w:sz w:val="28"/>
                <w:szCs w:val="28"/>
                <w:highlight w:val="none"/>
                <w14:textFill>
                  <w14:solidFill>
                    <w14:schemeClr w14:val="tx1"/>
                  </w14:solidFill>
                </w14:textFill>
              </w:rPr>
              <w:t xml:space="preserve">邮    编： </w:t>
            </w:r>
          </w:p>
          <w:p w14:paraId="6B3182A0">
            <w:pPr>
              <w:keepNext w:val="0"/>
              <w:keepLines w:val="0"/>
              <w:pageBreakBefore w:val="0"/>
              <w:kinsoku/>
              <w:wordWrap/>
              <w:overflowPunct/>
              <w:topLinePunct w:val="0"/>
              <w:autoSpaceDE w:val="0"/>
              <w:autoSpaceDN w:val="0"/>
              <w:bidi w:val="0"/>
              <w:spacing w:line="360" w:lineRule="auto"/>
              <w:ind w:left="240" w:leftChars="100"/>
              <w:textAlignment w:val="auto"/>
              <w:rPr>
                <w:rFonts w:ascii="宋体" w:hAnsi="宋体"/>
                <w:color w:val="000000" w:themeColor="text1"/>
                <w:sz w:val="28"/>
                <w:szCs w:val="28"/>
                <w:highlight w:val="none"/>
                <w14:textFill>
                  <w14:solidFill>
                    <w14:schemeClr w14:val="tx1"/>
                  </w14:solidFill>
                </w14:textFill>
              </w:rPr>
            </w:pPr>
            <w:r>
              <w:rPr>
                <w:rFonts w:ascii="宋体" w:hAnsi="宋体"/>
                <w:color w:val="000000" w:themeColor="text1"/>
                <w:sz w:val="28"/>
                <w:szCs w:val="28"/>
                <w:highlight w:val="none"/>
                <w14:textFill>
                  <w14:solidFill>
                    <w14:schemeClr w14:val="tx1"/>
                  </w14:solidFill>
                </w14:textFill>
              </w:rPr>
              <w:t xml:space="preserve">电    话： </w:t>
            </w:r>
          </w:p>
          <w:p w14:paraId="058B74A0">
            <w:pPr>
              <w:keepNext w:val="0"/>
              <w:keepLines w:val="0"/>
              <w:pageBreakBefore w:val="0"/>
              <w:kinsoku/>
              <w:wordWrap/>
              <w:overflowPunct/>
              <w:topLinePunct w:val="0"/>
              <w:autoSpaceDE w:val="0"/>
              <w:autoSpaceDN w:val="0"/>
              <w:bidi w:val="0"/>
              <w:spacing w:line="360" w:lineRule="auto"/>
              <w:ind w:left="240" w:leftChars="100"/>
              <w:textAlignment w:val="auto"/>
              <w:rPr>
                <w:rFonts w:ascii="宋体" w:hAnsi="宋体"/>
                <w:color w:val="000000" w:themeColor="text1"/>
                <w:sz w:val="28"/>
                <w:szCs w:val="28"/>
                <w:highlight w:val="none"/>
                <w14:textFill>
                  <w14:solidFill>
                    <w14:schemeClr w14:val="tx1"/>
                  </w14:solidFill>
                </w14:textFill>
              </w:rPr>
            </w:pPr>
            <w:r>
              <w:rPr>
                <w:rFonts w:ascii="宋体" w:hAnsi="宋体"/>
                <w:color w:val="000000" w:themeColor="text1"/>
                <w:sz w:val="28"/>
                <w:szCs w:val="28"/>
                <w:highlight w:val="none"/>
                <w14:textFill>
                  <w14:solidFill>
                    <w14:schemeClr w14:val="tx1"/>
                  </w14:solidFill>
                </w14:textFill>
              </w:rPr>
              <w:t xml:space="preserve">传    真：  </w:t>
            </w:r>
          </w:p>
          <w:p w14:paraId="3E6AD376">
            <w:pPr>
              <w:keepNext w:val="0"/>
              <w:keepLines w:val="0"/>
              <w:pageBreakBefore w:val="0"/>
              <w:kinsoku/>
              <w:wordWrap/>
              <w:overflowPunct/>
              <w:topLinePunct w:val="0"/>
              <w:autoSpaceDE w:val="0"/>
              <w:autoSpaceDN w:val="0"/>
              <w:bidi w:val="0"/>
              <w:spacing w:line="360" w:lineRule="auto"/>
              <w:ind w:left="240" w:leftChars="100"/>
              <w:textAlignment w:val="auto"/>
              <w:rPr>
                <w:rFonts w:ascii="宋体" w:hAnsi="宋体"/>
                <w:color w:val="000000" w:themeColor="text1"/>
                <w:sz w:val="28"/>
                <w:szCs w:val="28"/>
                <w:highlight w:val="none"/>
                <w14:textFill>
                  <w14:solidFill>
                    <w14:schemeClr w14:val="tx1"/>
                  </w14:solidFill>
                </w14:textFill>
              </w:rPr>
            </w:pPr>
            <w:r>
              <w:rPr>
                <w:rFonts w:ascii="宋体" w:hAnsi="宋体"/>
                <w:color w:val="000000" w:themeColor="text1"/>
                <w:sz w:val="28"/>
                <w:szCs w:val="28"/>
                <w:highlight w:val="none"/>
                <w14:textFill>
                  <w14:solidFill>
                    <w14:schemeClr w14:val="tx1"/>
                  </w14:solidFill>
                </w14:textFill>
              </w:rPr>
              <w:t>开户银行：</w:t>
            </w:r>
          </w:p>
          <w:p w14:paraId="7FEEF171">
            <w:pPr>
              <w:keepNext w:val="0"/>
              <w:keepLines w:val="0"/>
              <w:pageBreakBefore w:val="0"/>
              <w:kinsoku/>
              <w:wordWrap/>
              <w:overflowPunct/>
              <w:topLinePunct w:val="0"/>
              <w:autoSpaceDE w:val="0"/>
              <w:autoSpaceDN w:val="0"/>
              <w:bidi w:val="0"/>
              <w:spacing w:line="360" w:lineRule="auto"/>
              <w:ind w:left="240" w:leftChars="100"/>
              <w:textAlignment w:val="auto"/>
              <w:rPr>
                <w:rFonts w:ascii="宋体" w:hAnsi="宋体"/>
                <w:color w:val="000000" w:themeColor="text1"/>
                <w:sz w:val="28"/>
                <w:szCs w:val="28"/>
                <w:highlight w:val="none"/>
                <w14:textFill>
                  <w14:solidFill>
                    <w14:schemeClr w14:val="tx1"/>
                  </w14:solidFill>
                </w14:textFill>
              </w:rPr>
            </w:pPr>
            <w:r>
              <w:rPr>
                <w:rFonts w:ascii="宋体" w:hAnsi="宋体"/>
                <w:color w:val="000000" w:themeColor="text1"/>
                <w:sz w:val="28"/>
                <w:szCs w:val="28"/>
                <w:highlight w:val="none"/>
                <w14:textFill>
                  <w14:solidFill>
                    <w14:schemeClr w14:val="tx1"/>
                  </w14:solidFill>
                </w14:textFill>
              </w:rPr>
              <w:t>帐    号：</w:t>
            </w:r>
          </w:p>
          <w:p w14:paraId="6CCE3D37">
            <w:pPr>
              <w:keepNext w:val="0"/>
              <w:keepLines w:val="0"/>
              <w:pageBreakBefore w:val="0"/>
              <w:kinsoku/>
              <w:wordWrap/>
              <w:overflowPunct/>
              <w:topLinePunct w:val="0"/>
              <w:autoSpaceDE w:val="0"/>
              <w:autoSpaceDN w:val="0"/>
              <w:bidi w:val="0"/>
              <w:spacing w:line="360" w:lineRule="auto"/>
              <w:ind w:left="240" w:leftChars="100"/>
              <w:textAlignment w:val="auto"/>
              <w:rPr>
                <w:rFonts w:ascii="宋体" w:hAnsi="宋体"/>
                <w:color w:val="000000" w:themeColor="text1"/>
                <w:sz w:val="28"/>
                <w:szCs w:val="28"/>
                <w:highlight w:val="none"/>
                <w14:textFill>
                  <w14:solidFill>
                    <w14:schemeClr w14:val="tx1"/>
                  </w14:solidFill>
                </w14:textFill>
              </w:rPr>
            </w:pPr>
            <w:r>
              <w:rPr>
                <w:rFonts w:ascii="宋体" w:hAnsi="宋体"/>
                <w:color w:val="000000" w:themeColor="text1"/>
                <w:sz w:val="28"/>
                <w:szCs w:val="28"/>
                <w:highlight w:val="none"/>
                <w14:textFill>
                  <w14:solidFill>
                    <w14:schemeClr w14:val="tx1"/>
                  </w14:solidFill>
                </w14:textFill>
              </w:rPr>
              <w:t>代表签字</w:t>
            </w:r>
          </w:p>
          <w:p w14:paraId="73D302B2">
            <w:pPr>
              <w:keepNext w:val="0"/>
              <w:keepLines w:val="0"/>
              <w:pageBreakBefore w:val="0"/>
              <w:kinsoku/>
              <w:wordWrap/>
              <w:overflowPunct/>
              <w:topLinePunct w:val="0"/>
              <w:bidi w:val="0"/>
              <w:spacing w:line="360" w:lineRule="auto"/>
              <w:ind w:left="240" w:leftChars="100"/>
              <w:textAlignment w:val="auto"/>
              <w:rPr>
                <w:rFonts w:ascii="宋体" w:hAnsi="宋体"/>
                <w:color w:val="000000" w:themeColor="text1"/>
                <w:sz w:val="28"/>
                <w:szCs w:val="28"/>
                <w:highlight w:val="none"/>
                <w14:textFill>
                  <w14:solidFill>
                    <w14:schemeClr w14:val="tx1"/>
                  </w14:solidFill>
                </w14:textFill>
              </w:rPr>
            </w:pPr>
            <w:r>
              <w:rPr>
                <w:rFonts w:ascii="宋体" w:hAnsi="宋体"/>
                <w:color w:val="000000" w:themeColor="text1"/>
                <w:sz w:val="28"/>
                <w:szCs w:val="28"/>
                <w:highlight w:val="none"/>
                <w14:textFill>
                  <w14:solidFill>
                    <w14:schemeClr w14:val="tx1"/>
                  </w14:solidFill>
                </w14:textFill>
              </w:rPr>
              <w:t>盖章：</w:t>
            </w:r>
          </w:p>
          <w:p w14:paraId="3102BB37">
            <w:pPr>
              <w:keepNext w:val="0"/>
              <w:keepLines w:val="0"/>
              <w:pageBreakBefore w:val="0"/>
              <w:kinsoku/>
              <w:wordWrap/>
              <w:overflowPunct/>
              <w:topLinePunct w:val="0"/>
              <w:bidi w:val="0"/>
              <w:spacing w:line="360" w:lineRule="auto"/>
              <w:ind w:left="240" w:leftChars="100"/>
              <w:textAlignment w:val="auto"/>
              <w:rPr>
                <w:rFonts w:ascii="宋体" w:hAnsi="宋体"/>
                <w:color w:val="000000" w:themeColor="text1"/>
                <w:sz w:val="28"/>
                <w:szCs w:val="28"/>
                <w:highlight w:val="none"/>
                <w14:textFill>
                  <w14:solidFill>
                    <w14:schemeClr w14:val="tx1"/>
                  </w14:solidFill>
                </w14:textFill>
              </w:rPr>
            </w:pPr>
            <w:r>
              <w:rPr>
                <w:rFonts w:ascii="宋体" w:hAnsi="宋体"/>
                <w:color w:val="000000" w:themeColor="text1"/>
                <w:sz w:val="28"/>
                <w:szCs w:val="28"/>
                <w:highlight w:val="none"/>
                <w14:textFill>
                  <w14:solidFill>
                    <w14:schemeClr w14:val="tx1"/>
                  </w14:solidFill>
                </w14:textFill>
              </w:rPr>
              <w:t xml:space="preserve">             年  月  日</w:t>
            </w:r>
          </w:p>
        </w:tc>
      </w:tr>
      <w:bookmarkEnd w:id="0"/>
      <w:bookmarkEnd w:id="1"/>
      <w:bookmarkEnd w:id="2"/>
      <w:bookmarkEnd w:id="3"/>
    </w:tbl>
    <w:p w14:paraId="393CF736">
      <w:pPr>
        <w:rPr>
          <w:rFonts w:hint="eastAsia" w:ascii="宋体" w:hAnsi="宋体"/>
          <w:color w:val="000000" w:themeColor="text1"/>
          <w:sz w:val="28"/>
          <w:szCs w:val="28"/>
          <w:highlight w:val="none"/>
          <w14:textFill>
            <w14:solidFill>
              <w14:schemeClr w14:val="tx1"/>
            </w14:solidFill>
          </w14:textFill>
        </w:rPr>
      </w:pPr>
      <w:r>
        <w:rPr>
          <w:rFonts w:hint="eastAsia" w:ascii="宋体" w:hAnsi="宋体"/>
          <w:color w:val="000000" w:themeColor="text1"/>
          <w:sz w:val="28"/>
          <w:szCs w:val="28"/>
          <w:highlight w:val="none"/>
          <w14:textFill>
            <w14:solidFill>
              <w14:schemeClr w14:val="tx1"/>
            </w14:solidFill>
          </w14:textFill>
        </w:rPr>
        <w:br w:type="page"/>
      </w:r>
    </w:p>
    <w:p w14:paraId="72C1C103">
      <w:pPr>
        <w:keepNext w:val="0"/>
        <w:keepLines w:val="0"/>
        <w:pageBreakBefore w:val="0"/>
        <w:numPr>
          <w:numId w:val="0"/>
        </w:numPr>
        <w:kinsoku/>
        <w:wordWrap/>
        <w:overflowPunct/>
        <w:topLinePunct w:val="0"/>
        <w:bidi w:val="0"/>
        <w:spacing w:line="360" w:lineRule="auto"/>
        <w:ind w:leftChars="0"/>
        <w:textAlignment w:val="auto"/>
        <w:rPr>
          <w:rFonts w:hint="eastAsia" w:ascii="宋体" w:hAnsi="宋体" w:eastAsia="宋体" w:cs="宋体"/>
          <w:b/>
          <w:bCs/>
          <w:color w:val="000000"/>
          <w:sz w:val="28"/>
          <w:szCs w:val="28"/>
          <w:highlight w:val="none"/>
        </w:rPr>
      </w:pPr>
      <w:r>
        <w:rPr>
          <w:rFonts w:hint="eastAsia" w:ascii="宋体" w:hAnsi="宋体"/>
          <w:color w:val="000000" w:themeColor="text1"/>
          <w:sz w:val="28"/>
          <w:szCs w:val="28"/>
          <w:highlight w:val="none"/>
          <w14:textFill>
            <w14:solidFill>
              <w14:schemeClr w14:val="tx1"/>
            </w14:solidFill>
          </w14:textFill>
        </w:rPr>
        <w:t>二、</w:t>
      </w:r>
      <w:r>
        <w:rPr>
          <w:rFonts w:hint="eastAsia" w:ascii="宋体" w:hAnsi="宋体" w:eastAsia="宋体" w:cs="宋体"/>
          <w:b/>
          <w:bCs/>
          <w:color w:val="000000"/>
          <w:sz w:val="28"/>
          <w:szCs w:val="28"/>
          <w:highlight w:val="none"/>
        </w:rPr>
        <w:t>合同条款</w:t>
      </w:r>
    </w:p>
    <w:p w14:paraId="7A4E921F">
      <w:pPr>
        <w:keepNext w:val="0"/>
        <w:keepLines w:val="0"/>
        <w:pageBreakBefore w:val="0"/>
        <w:numPr>
          <w:ilvl w:val="0"/>
          <w:numId w:val="2"/>
        </w:numPr>
        <w:kinsoku/>
        <w:wordWrap/>
        <w:overflowPunct/>
        <w:topLinePunct w:val="0"/>
        <w:bidi w:val="0"/>
        <w:spacing w:line="360" w:lineRule="auto"/>
        <w:ind w:left="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定义</w:t>
      </w:r>
    </w:p>
    <w:p w14:paraId="1B89B831">
      <w:pPr>
        <w:keepNext w:val="0"/>
        <w:keepLines w:val="0"/>
        <w:pageBreakBefore w:val="0"/>
        <w:kinsoku/>
        <w:wordWrap/>
        <w:overflowPunct/>
        <w:topLinePunct w:val="0"/>
        <w:bidi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kern w:val="0"/>
          <w:sz w:val="28"/>
          <w:szCs w:val="28"/>
          <w:highlight w:val="none"/>
        </w:rPr>
        <w:t>本合同下列术语应解释为：</w:t>
      </w:r>
    </w:p>
    <w:p w14:paraId="0413BB72">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“合同”系指买卖双方签署的、合同格式中载明的买卖双方所达成的协议，包括所有的附件、附录和</w:t>
      </w:r>
      <w:r>
        <w:rPr>
          <w:rFonts w:hint="eastAsia" w:ascii="宋体" w:hAnsi="宋体" w:cs="宋体"/>
          <w:color w:val="000000"/>
          <w:sz w:val="28"/>
          <w:szCs w:val="28"/>
          <w:highlight w:val="none"/>
          <w:lang w:eastAsia="zh-CN"/>
        </w:rPr>
        <w:t>招标文件</w:t>
      </w:r>
      <w:r>
        <w:rPr>
          <w:rFonts w:hint="eastAsia" w:ascii="宋体" w:hAnsi="宋体" w:eastAsia="宋体" w:cs="宋体"/>
          <w:color w:val="000000"/>
          <w:sz w:val="28"/>
          <w:szCs w:val="28"/>
          <w:highlight w:val="none"/>
        </w:rPr>
        <w:t>所提到的构成合同的所有文件。</w:t>
      </w:r>
    </w:p>
    <w:p w14:paraId="5A3E9667">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“合同价”系指根据本合同规定卖方在正确地完全履行合同义务后买方应支付给卖方的价款。</w:t>
      </w:r>
    </w:p>
    <w:p w14:paraId="297DA999">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“货物”系指卖方根据本合同规定须向买方提供的一切产品、部件或其它材料。</w:t>
      </w:r>
    </w:p>
    <w:p w14:paraId="398957AF">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“服务”系指根据本合同规定卖方承担与供货有关的辅助服务如运输、保险以及其它的伴随服务，例如调试、提供技术援助、培训和合同中规定卖方应承担的其它义务。</w:t>
      </w:r>
    </w:p>
    <w:p w14:paraId="23FB0882">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“项目现场”系指本合同项下货物运行的场地。</w:t>
      </w:r>
    </w:p>
    <w:p w14:paraId="7F9D68E8">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“合同条款”系指本合同条款。</w:t>
      </w:r>
    </w:p>
    <w:p w14:paraId="2ABDAB8E">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“买方”是指购买货物的单位即</w:t>
      </w:r>
      <w:r>
        <w:rPr>
          <w:rFonts w:hint="eastAsia" w:cs="宋体"/>
          <w:color w:val="000000"/>
          <w:sz w:val="28"/>
          <w:szCs w:val="28"/>
          <w:highlight w:val="none"/>
          <w:lang w:val="en-US" w:eastAsia="zh-CN"/>
        </w:rPr>
        <w:t>铜川市水旱灾害防御中心</w:t>
      </w:r>
      <w:r>
        <w:rPr>
          <w:rFonts w:hint="eastAsia" w:ascii="宋体" w:hAnsi="宋体" w:eastAsia="宋体" w:cs="宋体"/>
          <w:color w:val="000000"/>
          <w:sz w:val="28"/>
          <w:szCs w:val="28"/>
          <w:highlight w:val="none"/>
        </w:rPr>
        <w:t>。</w:t>
      </w:r>
    </w:p>
    <w:p w14:paraId="468C6BB0">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“卖方”是指提供本合同内的货物的法人或其他组织即中标人。</w:t>
      </w:r>
    </w:p>
    <w:p w14:paraId="4928A7E3">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“天”指日历天数。</w:t>
      </w:r>
    </w:p>
    <w:p w14:paraId="5F823076">
      <w:pPr>
        <w:keepNext w:val="0"/>
        <w:keepLines w:val="0"/>
        <w:pageBreakBefore w:val="0"/>
        <w:numPr>
          <w:ilvl w:val="0"/>
          <w:numId w:val="2"/>
        </w:numPr>
        <w:tabs>
          <w:tab w:val="left" w:pos="840"/>
        </w:tabs>
        <w:kinsoku/>
        <w:wordWrap/>
        <w:overflowPunct/>
        <w:topLinePunct w:val="0"/>
        <w:bidi w:val="0"/>
        <w:spacing w:line="360" w:lineRule="auto"/>
        <w:ind w:left="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适用性</w:t>
      </w:r>
    </w:p>
    <w:p w14:paraId="26E28083">
      <w:pPr>
        <w:keepNext w:val="0"/>
        <w:keepLines w:val="0"/>
        <w:pageBreakBefore w:val="0"/>
        <w:kinsoku/>
        <w:wordWrap/>
        <w:overflowPunct/>
        <w:topLinePunct w:val="0"/>
        <w:bidi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本合同条款适用于没有被本项目</w:t>
      </w:r>
      <w:r>
        <w:rPr>
          <w:rFonts w:hint="eastAsia" w:ascii="宋体" w:hAnsi="宋体" w:cs="宋体"/>
          <w:color w:val="000000"/>
          <w:sz w:val="28"/>
          <w:szCs w:val="28"/>
          <w:highlight w:val="none"/>
          <w:lang w:eastAsia="zh-CN"/>
        </w:rPr>
        <w:t>招标文件</w:t>
      </w:r>
      <w:r>
        <w:rPr>
          <w:rFonts w:hint="eastAsia" w:ascii="宋体" w:hAnsi="宋体" w:eastAsia="宋体" w:cs="宋体"/>
          <w:color w:val="000000"/>
          <w:sz w:val="28"/>
          <w:szCs w:val="28"/>
          <w:highlight w:val="none"/>
        </w:rPr>
        <w:t>规定条款、卖方的</w:t>
      </w:r>
      <w:r>
        <w:rPr>
          <w:rFonts w:hint="eastAsia" w:ascii="宋体" w:hAnsi="宋体" w:cs="宋体"/>
          <w:color w:val="000000"/>
          <w:sz w:val="28"/>
          <w:szCs w:val="28"/>
          <w:highlight w:val="none"/>
          <w:lang w:eastAsia="zh-CN"/>
        </w:rPr>
        <w:t>投标文件</w:t>
      </w:r>
      <w:r>
        <w:rPr>
          <w:rFonts w:hint="eastAsia" w:ascii="宋体" w:hAnsi="宋体" w:eastAsia="宋体" w:cs="宋体"/>
          <w:color w:val="000000"/>
          <w:sz w:val="28"/>
          <w:szCs w:val="28"/>
          <w:highlight w:val="none"/>
        </w:rPr>
        <w:t>承诺条款所取代的范围。</w:t>
      </w:r>
    </w:p>
    <w:p w14:paraId="138C67AB">
      <w:pPr>
        <w:keepNext w:val="0"/>
        <w:keepLines w:val="0"/>
        <w:pageBreakBefore w:val="0"/>
        <w:numPr>
          <w:ilvl w:val="0"/>
          <w:numId w:val="2"/>
        </w:numPr>
        <w:tabs>
          <w:tab w:val="left" w:pos="840"/>
        </w:tabs>
        <w:kinsoku/>
        <w:wordWrap/>
        <w:overflowPunct/>
        <w:topLinePunct w:val="0"/>
        <w:bidi w:val="0"/>
        <w:spacing w:line="360" w:lineRule="auto"/>
        <w:ind w:left="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使用合同文件和资料</w:t>
      </w:r>
    </w:p>
    <w:p w14:paraId="0AF2BD82">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没有买方事先书面同意，卖方不得将买方或代表买方提供的有关合同或任何合同条文、规格、计划、图纸、模型或资料提供给与履行本合同无关的任何其他人，即使向与履行本合同有关的人员提供，也应注意保密并限于履行合同必须的范围。</w:t>
      </w:r>
    </w:p>
    <w:p w14:paraId="2CB24C4C">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没有买方事先书面同意，除了履行本合同之外，卖方不应使用合同条款第3</w:t>
      </w:r>
      <w:r>
        <w:rPr>
          <w:rFonts w:hint="eastAsia" w:ascii="宋体" w:hAnsi="宋体" w:eastAsia="宋体" w:cs="宋体"/>
          <w:color w:val="000000"/>
          <w:sz w:val="28"/>
          <w:szCs w:val="28"/>
          <w:highlight w:val="none"/>
          <w:lang w:val="en-US" w:eastAsia="zh-CN"/>
        </w:rPr>
        <w:t>.</w:t>
      </w:r>
      <w:r>
        <w:rPr>
          <w:rFonts w:hint="eastAsia" w:ascii="宋体" w:hAnsi="宋体" w:eastAsia="宋体" w:cs="宋体"/>
          <w:color w:val="000000"/>
          <w:sz w:val="28"/>
          <w:szCs w:val="28"/>
          <w:highlight w:val="none"/>
        </w:rPr>
        <w:t>1条所列举的任何文件和资料。</w:t>
      </w:r>
    </w:p>
    <w:p w14:paraId="705BEC40">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除了合同本身以外，合同条款第3</w:t>
      </w:r>
      <w:r>
        <w:rPr>
          <w:rFonts w:hint="eastAsia" w:ascii="宋体" w:hAnsi="宋体" w:eastAsia="宋体" w:cs="宋体"/>
          <w:color w:val="000000"/>
          <w:sz w:val="28"/>
          <w:szCs w:val="28"/>
          <w:highlight w:val="none"/>
          <w:lang w:val="en-US" w:eastAsia="zh-CN"/>
        </w:rPr>
        <w:t>.</w:t>
      </w:r>
      <w:r>
        <w:rPr>
          <w:rFonts w:hint="eastAsia" w:ascii="宋体" w:hAnsi="宋体" w:eastAsia="宋体" w:cs="宋体"/>
          <w:color w:val="000000"/>
          <w:sz w:val="28"/>
          <w:szCs w:val="28"/>
          <w:highlight w:val="none"/>
        </w:rPr>
        <w:t>1条所列举的任何文件是买方的财产。如果买方有要求，卖方在完成合同后应将这些文件及全部复制件还给买方。</w:t>
      </w:r>
    </w:p>
    <w:p w14:paraId="20215436">
      <w:pPr>
        <w:keepNext w:val="0"/>
        <w:keepLines w:val="0"/>
        <w:pageBreakBefore w:val="0"/>
        <w:numPr>
          <w:ilvl w:val="0"/>
          <w:numId w:val="2"/>
        </w:numPr>
        <w:tabs>
          <w:tab w:val="left" w:pos="840"/>
        </w:tabs>
        <w:kinsoku/>
        <w:wordWrap/>
        <w:overflowPunct/>
        <w:topLinePunct w:val="0"/>
        <w:bidi w:val="0"/>
        <w:spacing w:line="360" w:lineRule="auto"/>
        <w:ind w:left="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专利权</w:t>
      </w:r>
    </w:p>
    <w:p w14:paraId="2583A9BC">
      <w:pPr>
        <w:keepNext w:val="0"/>
        <w:keepLines w:val="0"/>
        <w:pageBreakBefore w:val="0"/>
        <w:kinsoku/>
        <w:wordWrap/>
        <w:overflowPunct/>
        <w:topLinePunct w:val="0"/>
        <w:bidi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卖方应保证，买方在使用该产品或产品的任何一部分，免受第三方提出的侵犯（其专利权）、商标权、著作权或其它知识产权的起诉。</w:t>
      </w:r>
    </w:p>
    <w:p w14:paraId="6EF6DCA8">
      <w:pPr>
        <w:keepNext w:val="0"/>
        <w:keepLines w:val="0"/>
        <w:pageBreakBefore w:val="0"/>
        <w:numPr>
          <w:ilvl w:val="0"/>
          <w:numId w:val="2"/>
        </w:numPr>
        <w:tabs>
          <w:tab w:val="left" w:pos="840"/>
        </w:tabs>
        <w:kinsoku/>
        <w:wordWrap/>
        <w:overflowPunct/>
        <w:topLinePunct w:val="0"/>
        <w:bidi w:val="0"/>
        <w:spacing w:line="360" w:lineRule="auto"/>
        <w:ind w:left="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技术规格</w:t>
      </w:r>
    </w:p>
    <w:p w14:paraId="23E61330">
      <w:pPr>
        <w:keepNext w:val="0"/>
        <w:keepLines w:val="0"/>
        <w:pageBreakBefore w:val="0"/>
        <w:kinsoku/>
        <w:wordWrap/>
        <w:overflowPunct/>
        <w:topLinePunct w:val="0"/>
        <w:bidi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本合同下交付的货物必须等同或优于本项目</w:t>
      </w:r>
      <w:r>
        <w:rPr>
          <w:rFonts w:hint="eastAsia" w:ascii="宋体" w:hAnsi="宋体" w:cs="宋体"/>
          <w:color w:val="000000"/>
          <w:sz w:val="28"/>
          <w:szCs w:val="28"/>
          <w:highlight w:val="none"/>
          <w:lang w:eastAsia="zh-CN"/>
        </w:rPr>
        <w:t>招标文件</w:t>
      </w:r>
      <w:r>
        <w:rPr>
          <w:rFonts w:hint="eastAsia" w:ascii="宋体" w:hAnsi="宋体" w:eastAsia="宋体" w:cs="宋体"/>
          <w:color w:val="000000"/>
          <w:sz w:val="28"/>
          <w:szCs w:val="28"/>
          <w:highlight w:val="none"/>
        </w:rPr>
        <w:t>《技术规格与要求》所述的标准。若卖方在其</w:t>
      </w:r>
      <w:r>
        <w:rPr>
          <w:rFonts w:hint="eastAsia" w:ascii="宋体" w:hAnsi="宋体" w:cs="宋体"/>
          <w:color w:val="000000"/>
          <w:sz w:val="28"/>
          <w:szCs w:val="28"/>
          <w:highlight w:val="none"/>
          <w:lang w:eastAsia="zh-CN"/>
        </w:rPr>
        <w:t>投标文件</w:t>
      </w:r>
      <w:r>
        <w:rPr>
          <w:rFonts w:hint="eastAsia" w:ascii="宋体" w:hAnsi="宋体" w:eastAsia="宋体" w:cs="宋体"/>
          <w:color w:val="000000"/>
          <w:sz w:val="28"/>
          <w:szCs w:val="28"/>
          <w:highlight w:val="none"/>
        </w:rPr>
        <w:t>中承诺的技术标准优于本项目</w:t>
      </w:r>
      <w:r>
        <w:rPr>
          <w:rFonts w:hint="eastAsia" w:ascii="宋体" w:hAnsi="宋体" w:cs="宋体"/>
          <w:color w:val="000000"/>
          <w:sz w:val="28"/>
          <w:szCs w:val="28"/>
          <w:highlight w:val="none"/>
          <w:lang w:eastAsia="zh-CN"/>
        </w:rPr>
        <w:t>招标文件</w:t>
      </w:r>
      <w:r>
        <w:rPr>
          <w:rFonts w:hint="eastAsia" w:ascii="宋体" w:hAnsi="宋体" w:eastAsia="宋体" w:cs="宋体"/>
          <w:color w:val="000000"/>
          <w:sz w:val="28"/>
          <w:szCs w:val="28"/>
          <w:highlight w:val="none"/>
        </w:rPr>
        <w:t>《技术规格与要求》所述标准的，按</w:t>
      </w:r>
      <w:r>
        <w:rPr>
          <w:rFonts w:hint="eastAsia" w:ascii="宋体" w:hAnsi="宋体" w:cs="宋体"/>
          <w:color w:val="000000"/>
          <w:sz w:val="28"/>
          <w:szCs w:val="28"/>
          <w:highlight w:val="none"/>
          <w:lang w:eastAsia="zh-CN"/>
        </w:rPr>
        <w:t>投标文件</w:t>
      </w:r>
      <w:r>
        <w:rPr>
          <w:rFonts w:hint="eastAsia" w:ascii="宋体" w:hAnsi="宋体" w:eastAsia="宋体" w:cs="宋体"/>
          <w:color w:val="000000"/>
          <w:sz w:val="28"/>
          <w:szCs w:val="28"/>
          <w:highlight w:val="none"/>
        </w:rPr>
        <w:t>的承诺执行。</w:t>
      </w:r>
    </w:p>
    <w:p w14:paraId="5DC351CF">
      <w:pPr>
        <w:keepNext w:val="0"/>
        <w:keepLines w:val="0"/>
        <w:pageBreakBefore w:val="0"/>
        <w:numPr>
          <w:ilvl w:val="0"/>
          <w:numId w:val="2"/>
        </w:numPr>
        <w:tabs>
          <w:tab w:val="left" w:pos="840"/>
        </w:tabs>
        <w:kinsoku/>
        <w:wordWrap/>
        <w:overflowPunct/>
        <w:topLinePunct w:val="0"/>
        <w:bidi w:val="0"/>
        <w:spacing w:line="360" w:lineRule="auto"/>
        <w:ind w:left="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检验和测试</w:t>
      </w:r>
    </w:p>
    <w:p w14:paraId="28540ABD">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买方或其代表应有权检验和测试产品及其部件，以确认所供产品是否符合合同规格的要求，并且不承担额外的费用。买方要求进行的检验和测试，以及在何处进行这些检验和测试，以书面形式通知卖方。</w:t>
      </w:r>
    </w:p>
    <w:p w14:paraId="32510984">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检验和测试在买方指定的交货地点进行。</w:t>
      </w:r>
    </w:p>
    <w:p w14:paraId="16C0936B">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如果任何被检验或测试的产品或部件不能满足</w:t>
      </w:r>
      <w:r>
        <w:rPr>
          <w:rFonts w:hint="eastAsia" w:ascii="宋体" w:hAnsi="宋体" w:cs="宋体"/>
          <w:color w:val="000000"/>
          <w:sz w:val="28"/>
          <w:szCs w:val="28"/>
          <w:highlight w:val="none"/>
          <w:lang w:eastAsia="zh-CN"/>
        </w:rPr>
        <w:t>招标文件</w:t>
      </w:r>
      <w:r>
        <w:rPr>
          <w:rFonts w:hint="eastAsia" w:ascii="宋体" w:hAnsi="宋体" w:eastAsia="宋体" w:cs="宋体"/>
          <w:color w:val="000000"/>
          <w:sz w:val="28"/>
          <w:szCs w:val="28"/>
          <w:highlight w:val="none"/>
        </w:rPr>
        <w:t>及合同的要求，买方可以拒绝接受该产品或部件，卖方应更换被拒绝的产品或部件，或者免费进行必要的修改以满足规格的要求。</w:t>
      </w:r>
    </w:p>
    <w:p w14:paraId="3A75AF6C">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5706EA8A">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如果在产品使用寿命期内，根据检验结果，发现产品的质量或规格与合同要求不符，或被证实有缺陷，包含潜在的缺陷或使用不合适的材料，买方应向卖方提出索赔。</w:t>
      </w:r>
    </w:p>
    <w:p w14:paraId="21CF3375">
      <w:pPr>
        <w:keepNext w:val="0"/>
        <w:keepLines w:val="0"/>
        <w:pageBreakBefore w:val="0"/>
        <w:numPr>
          <w:ilvl w:val="0"/>
          <w:numId w:val="2"/>
        </w:numPr>
        <w:tabs>
          <w:tab w:val="left" w:pos="840"/>
        </w:tabs>
        <w:kinsoku/>
        <w:wordWrap/>
        <w:overflowPunct/>
        <w:topLinePunct w:val="0"/>
        <w:bidi w:val="0"/>
        <w:spacing w:line="360" w:lineRule="auto"/>
        <w:ind w:left="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包装及运输</w:t>
      </w:r>
    </w:p>
    <w:p w14:paraId="58FC0B98">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卖方负责货物到达交货地点前的所有包装、运输、装卸及保险事项，相关费用应包括在合同总价中。</w:t>
      </w:r>
    </w:p>
    <w:p w14:paraId="73C347CF">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31B26929">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 xml:space="preserve">货物的运输方式由卖方自行选择，但包装必须满足货物运输和装卸的要求，保证买方收到的是无任何损伤的货物。否则，因此造成的损失由卖方自行承担。 </w:t>
      </w:r>
    </w:p>
    <w:p w14:paraId="69E8ABEE">
      <w:pPr>
        <w:keepNext w:val="0"/>
        <w:keepLines w:val="0"/>
        <w:pageBreakBefore w:val="0"/>
        <w:numPr>
          <w:ilvl w:val="0"/>
          <w:numId w:val="2"/>
        </w:numPr>
        <w:tabs>
          <w:tab w:val="left" w:pos="840"/>
        </w:tabs>
        <w:kinsoku/>
        <w:wordWrap/>
        <w:overflowPunct/>
        <w:topLinePunct w:val="0"/>
        <w:bidi w:val="0"/>
        <w:spacing w:line="360" w:lineRule="auto"/>
        <w:ind w:left="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伴随服务</w:t>
      </w:r>
    </w:p>
    <w:p w14:paraId="38BF99A7">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kern w:val="0"/>
          <w:sz w:val="28"/>
          <w:szCs w:val="28"/>
          <w:highlight w:val="none"/>
        </w:rPr>
        <w:t>卖方必须在合同</w:t>
      </w:r>
      <w:r>
        <w:rPr>
          <w:rFonts w:hint="eastAsia" w:ascii="宋体" w:hAnsi="宋体" w:eastAsia="宋体" w:cs="宋体"/>
          <w:color w:val="000000"/>
          <w:sz w:val="28"/>
          <w:szCs w:val="28"/>
          <w:highlight w:val="none"/>
        </w:rPr>
        <w:t>生效后三十 (30)天内向买方提交所供货物的技术文件（中文技术文件），例如：产品说明、图纸、操作手册、使用说明、维护手册和／或服务指南等。</w:t>
      </w:r>
    </w:p>
    <w:p w14:paraId="0FBF68F8">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sz w:val="28"/>
          <w:szCs w:val="28"/>
          <w:highlight w:val="none"/>
        </w:rPr>
        <w:t>卖方应向买方提供下列所有服务，包括本项目</w:t>
      </w:r>
      <w:r>
        <w:rPr>
          <w:rFonts w:hint="eastAsia" w:ascii="宋体" w:hAnsi="宋体" w:cs="宋体"/>
          <w:color w:val="000000"/>
          <w:sz w:val="28"/>
          <w:szCs w:val="28"/>
          <w:highlight w:val="none"/>
          <w:lang w:eastAsia="zh-CN"/>
        </w:rPr>
        <w:t>招标文件</w:t>
      </w:r>
      <w:r>
        <w:rPr>
          <w:rFonts w:hint="eastAsia" w:ascii="宋体" w:hAnsi="宋体" w:eastAsia="宋体" w:cs="宋体"/>
          <w:color w:val="000000"/>
          <w:sz w:val="28"/>
          <w:szCs w:val="28"/>
          <w:highlight w:val="none"/>
        </w:rPr>
        <w:t>“商务条款”与“技术规格与要求”</w:t>
      </w:r>
      <w:r>
        <w:rPr>
          <w:rFonts w:hint="eastAsia" w:ascii="宋体" w:hAnsi="宋体" w:eastAsia="宋体" w:cs="宋体"/>
          <w:color w:val="000000"/>
          <w:kern w:val="0"/>
          <w:sz w:val="28"/>
          <w:szCs w:val="28"/>
          <w:highlight w:val="none"/>
        </w:rPr>
        <w:t>中规定的附加服务（如果有的话）：</w:t>
      </w:r>
    </w:p>
    <w:p w14:paraId="42E196D7">
      <w:pPr>
        <w:keepNext w:val="0"/>
        <w:keepLines w:val="0"/>
        <w:pageBreakBefore w:val="0"/>
        <w:kinsoku/>
        <w:wordWrap/>
        <w:overflowPunct/>
        <w:topLinePunct w:val="0"/>
        <w:bidi w:val="0"/>
        <w:spacing w:line="360" w:lineRule="auto"/>
        <w:ind w:left="727" w:leftChars="303" w:firstLine="420" w:firstLineChars="150"/>
        <w:textAlignment w:val="auto"/>
        <w:rPr>
          <w:rFonts w:hint="eastAsia" w:ascii="宋体" w:hAnsi="宋体" w:eastAsia="宋体" w:cs="宋体"/>
          <w:color w:val="000000"/>
          <w:sz w:val="28"/>
          <w:szCs w:val="28"/>
          <w:highlight w:val="none"/>
        </w:rPr>
      </w:pPr>
      <w:r>
        <w:rPr>
          <w:rFonts w:hint="eastAsia" w:ascii="宋体" w:hAnsi="宋体" w:eastAsia="宋体" w:cs="宋体"/>
          <w:color w:val="000000"/>
          <w:kern w:val="0"/>
          <w:sz w:val="28"/>
          <w:szCs w:val="28"/>
          <w:highlight w:val="none"/>
        </w:rPr>
        <w:t>（1）实施或监督所供货物的现场组装 和/或试运行；</w:t>
      </w:r>
    </w:p>
    <w:p w14:paraId="1F0F7DB9">
      <w:pPr>
        <w:keepNext w:val="0"/>
        <w:keepLines w:val="0"/>
        <w:pageBreakBefore w:val="0"/>
        <w:kinsoku/>
        <w:wordWrap/>
        <w:overflowPunct/>
        <w:topLinePunct w:val="0"/>
        <w:bidi w:val="0"/>
        <w:spacing w:line="360" w:lineRule="auto"/>
        <w:ind w:left="727" w:leftChars="303" w:firstLine="420" w:firstLineChars="150"/>
        <w:textAlignment w:val="auto"/>
        <w:rPr>
          <w:rFonts w:hint="eastAsia" w:ascii="宋体" w:hAnsi="宋体" w:eastAsia="宋体" w:cs="宋体"/>
          <w:color w:val="000000"/>
          <w:sz w:val="28"/>
          <w:szCs w:val="28"/>
          <w:highlight w:val="none"/>
        </w:rPr>
      </w:pPr>
      <w:r>
        <w:rPr>
          <w:rFonts w:hint="eastAsia" w:ascii="宋体" w:hAnsi="宋体" w:eastAsia="宋体" w:cs="宋体"/>
          <w:color w:val="000000"/>
          <w:kern w:val="0"/>
          <w:sz w:val="28"/>
          <w:szCs w:val="28"/>
          <w:highlight w:val="none"/>
        </w:rPr>
        <w:t>（2）提供货物组装 和/或 维修所需的工具；</w:t>
      </w:r>
    </w:p>
    <w:p w14:paraId="68D3F792">
      <w:pPr>
        <w:keepNext w:val="0"/>
        <w:keepLines w:val="0"/>
        <w:pageBreakBefore w:val="0"/>
        <w:kinsoku/>
        <w:wordWrap/>
        <w:overflowPunct/>
        <w:topLinePunct w:val="0"/>
        <w:bidi w:val="0"/>
        <w:spacing w:line="360" w:lineRule="auto"/>
        <w:ind w:left="727" w:leftChars="303" w:firstLine="420" w:firstLineChars="150"/>
        <w:textAlignment w:val="auto"/>
        <w:rPr>
          <w:rFonts w:hint="eastAsia" w:ascii="宋体" w:hAnsi="宋体" w:eastAsia="宋体" w:cs="宋体"/>
          <w:color w:val="000000"/>
          <w:sz w:val="28"/>
          <w:szCs w:val="28"/>
          <w:highlight w:val="none"/>
        </w:rPr>
      </w:pPr>
      <w:r>
        <w:rPr>
          <w:rFonts w:hint="eastAsia" w:ascii="宋体" w:hAnsi="宋体" w:eastAsia="宋体" w:cs="宋体"/>
          <w:color w:val="000000"/>
          <w:kern w:val="0"/>
          <w:sz w:val="28"/>
          <w:szCs w:val="28"/>
          <w:highlight w:val="none"/>
        </w:rPr>
        <w:t>（3）为所供货物的每一适当的单台设备提供详细的操作和维护手册；</w:t>
      </w:r>
    </w:p>
    <w:p w14:paraId="5D813188">
      <w:pPr>
        <w:keepNext w:val="0"/>
        <w:keepLines w:val="0"/>
        <w:pageBreakBefore w:val="0"/>
        <w:kinsoku/>
        <w:wordWrap/>
        <w:overflowPunct/>
        <w:topLinePunct w:val="0"/>
        <w:bidi w:val="0"/>
        <w:spacing w:line="360" w:lineRule="auto"/>
        <w:ind w:left="727" w:leftChars="303" w:firstLine="420" w:firstLineChars="150"/>
        <w:textAlignment w:val="auto"/>
        <w:rPr>
          <w:rFonts w:hint="eastAsia" w:ascii="宋体" w:hAnsi="宋体" w:eastAsia="宋体" w:cs="宋体"/>
          <w:color w:val="000000"/>
          <w:sz w:val="28"/>
          <w:szCs w:val="28"/>
          <w:highlight w:val="none"/>
        </w:rPr>
      </w:pPr>
      <w:r>
        <w:rPr>
          <w:rFonts w:hint="eastAsia" w:ascii="宋体" w:hAnsi="宋体" w:eastAsia="宋体" w:cs="宋体"/>
          <w:color w:val="000000"/>
          <w:kern w:val="0"/>
          <w:sz w:val="28"/>
          <w:szCs w:val="28"/>
          <w:highlight w:val="none"/>
        </w:rPr>
        <w:t xml:space="preserve">（4）在双方商定的一定期限内对所供货物实施运行或监督或维护或修理，但前提条件是该服务并不能免除卖方在合同保证期内所承担的义务；  </w:t>
      </w:r>
    </w:p>
    <w:p w14:paraId="1A96D9CE">
      <w:pPr>
        <w:keepNext w:val="0"/>
        <w:keepLines w:val="0"/>
        <w:pageBreakBefore w:val="0"/>
        <w:kinsoku/>
        <w:wordWrap/>
        <w:overflowPunct/>
        <w:topLinePunct w:val="0"/>
        <w:bidi w:val="0"/>
        <w:spacing w:line="360" w:lineRule="auto"/>
        <w:ind w:left="727" w:leftChars="303" w:firstLine="420" w:firstLineChars="150"/>
        <w:textAlignment w:val="auto"/>
        <w:rPr>
          <w:rFonts w:hint="eastAsia" w:ascii="宋体" w:hAnsi="宋体" w:eastAsia="宋体" w:cs="宋体"/>
          <w:color w:val="000000"/>
          <w:sz w:val="28"/>
          <w:szCs w:val="28"/>
          <w:highlight w:val="none"/>
        </w:rPr>
      </w:pPr>
      <w:r>
        <w:rPr>
          <w:rFonts w:hint="eastAsia" w:ascii="宋体" w:hAnsi="宋体" w:eastAsia="宋体" w:cs="宋体"/>
          <w:color w:val="000000"/>
          <w:kern w:val="0"/>
          <w:sz w:val="28"/>
          <w:szCs w:val="28"/>
          <w:highlight w:val="none"/>
        </w:rPr>
        <w:t>（5）在卖方或制造厂和/或在项目现场就所供货物的组装、试运行、运行、维护和/或修理、软硬件升级对买方人员进行培训。</w:t>
      </w:r>
    </w:p>
    <w:p w14:paraId="41B984AA">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卖方应提供本项目</w:t>
      </w:r>
      <w:r>
        <w:rPr>
          <w:rFonts w:hint="eastAsia" w:ascii="宋体" w:hAnsi="宋体" w:cs="宋体"/>
          <w:color w:val="000000"/>
          <w:sz w:val="28"/>
          <w:szCs w:val="28"/>
          <w:highlight w:val="none"/>
          <w:lang w:eastAsia="zh-CN"/>
        </w:rPr>
        <w:t>招标文件</w:t>
      </w:r>
      <w:r>
        <w:rPr>
          <w:rFonts w:hint="eastAsia" w:ascii="宋体" w:hAnsi="宋体" w:eastAsia="宋体" w:cs="宋体"/>
          <w:color w:val="000000"/>
          <w:sz w:val="28"/>
          <w:szCs w:val="28"/>
          <w:highlight w:val="none"/>
        </w:rPr>
        <w:t>“商务条款”和“技术规格与要求”中规定的所有服务。为履行要求的伴随服务的报价或双方商定的费用应包括在合同价中。</w:t>
      </w:r>
    </w:p>
    <w:p w14:paraId="3C934C7C">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如果卖方或制造厂提供的伴随服务的费用未含在货物的合同价中，双方应事先就其达成协议，但其费用单价不应超过卖方向其他人提供类似服务所收取的现行单价。</w:t>
      </w:r>
    </w:p>
    <w:p w14:paraId="76AE8466">
      <w:pPr>
        <w:keepNext w:val="0"/>
        <w:keepLines w:val="0"/>
        <w:pageBreakBefore w:val="0"/>
        <w:numPr>
          <w:ilvl w:val="0"/>
          <w:numId w:val="2"/>
        </w:numPr>
        <w:tabs>
          <w:tab w:val="left" w:pos="840"/>
        </w:tabs>
        <w:kinsoku/>
        <w:wordWrap/>
        <w:overflowPunct/>
        <w:topLinePunct w:val="0"/>
        <w:bidi w:val="0"/>
        <w:spacing w:line="360" w:lineRule="auto"/>
        <w:ind w:left="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备品备件</w:t>
      </w:r>
    </w:p>
    <w:p w14:paraId="60CEE624">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卖方可能被要求提供下列与备品备件有关的材料、通知和资料：</w:t>
      </w:r>
    </w:p>
    <w:p w14:paraId="1CA29793">
      <w:pPr>
        <w:keepNext w:val="0"/>
        <w:keepLines w:val="0"/>
        <w:pageBreakBefore w:val="0"/>
        <w:kinsoku/>
        <w:wordWrap/>
        <w:overflowPunct/>
        <w:topLinePunct w:val="0"/>
        <w:bidi w:val="0"/>
        <w:spacing w:line="360" w:lineRule="auto"/>
        <w:ind w:left="727" w:leftChars="303" w:firstLine="420" w:firstLineChars="15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（1）买方从卖方选购备品备件，但前提条件是该选择并不能免除卖方在合同保证期内所承担的义务；</w:t>
      </w:r>
    </w:p>
    <w:p w14:paraId="30499BBC">
      <w:pPr>
        <w:keepNext w:val="0"/>
        <w:keepLines w:val="0"/>
        <w:pageBreakBefore w:val="0"/>
        <w:kinsoku/>
        <w:wordWrap/>
        <w:overflowPunct/>
        <w:topLinePunct w:val="0"/>
        <w:bidi w:val="0"/>
        <w:spacing w:line="360" w:lineRule="auto"/>
        <w:ind w:left="727" w:leftChars="303" w:firstLine="420" w:firstLineChars="15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（2）在备品备件停止生产的情况下，卖方应事先将要停止生产的计划通知买方使买方有足够的时间采购所需的备品备件；</w:t>
      </w:r>
    </w:p>
    <w:p w14:paraId="5613393E">
      <w:pPr>
        <w:keepNext w:val="0"/>
        <w:keepLines w:val="0"/>
        <w:pageBreakBefore w:val="0"/>
        <w:kinsoku/>
        <w:wordWrap/>
        <w:overflowPunct/>
        <w:topLinePunct w:val="0"/>
        <w:bidi w:val="0"/>
        <w:spacing w:line="360" w:lineRule="auto"/>
        <w:ind w:left="727" w:leftChars="303" w:firstLine="420" w:firstLineChars="15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（3）在备品备件停止生产后，如果买方要求，卖方应免费向买方提供备品备件的蓝图、图纸和规格。</w:t>
      </w:r>
    </w:p>
    <w:p w14:paraId="7CDF9F4B">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卖方应按照本项目</w:t>
      </w:r>
      <w:r>
        <w:rPr>
          <w:rFonts w:hint="eastAsia" w:ascii="宋体" w:hAnsi="宋体" w:cs="宋体"/>
          <w:color w:val="000000"/>
          <w:sz w:val="28"/>
          <w:szCs w:val="28"/>
          <w:highlight w:val="none"/>
          <w:lang w:eastAsia="zh-CN"/>
        </w:rPr>
        <w:t>招标文件</w:t>
      </w:r>
      <w:r>
        <w:rPr>
          <w:rFonts w:hint="eastAsia" w:ascii="宋体" w:hAnsi="宋体" w:eastAsia="宋体" w:cs="宋体"/>
          <w:color w:val="000000"/>
          <w:sz w:val="28"/>
          <w:szCs w:val="28"/>
          <w:highlight w:val="none"/>
        </w:rPr>
        <w:t>“商务条款”和“技术规格与要求”中的规定提供所需的备品备件。</w:t>
      </w:r>
    </w:p>
    <w:p w14:paraId="32D8DF25">
      <w:pPr>
        <w:keepNext w:val="0"/>
        <w:keepLines w:val="0"/>
        <w:pageBreakBefore w:val="0"/>
        <w:numPr>
          <w:ilvl w:val="0"/>
          <w:numId w:val="2"/>
        </w:numPr>
        <w:tabs>
          <w:tab w:val="left" w:pos="840"/>
        </w:tabs>
        <w:kinsoku/>
        <w:wordWrap/>
        <w:overflowPunct/>
        <w:topLinePunct w:val="0"/>
        <w:bidi w:val="0"/>
        <w:spacing w:line="360" w:lineRule="auto"/>
        <w:ind w:left="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质量保证</w:t>
      </w:r>
    </w:p>
    <w:p w14:paraId="4C5555E8">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质量保修期为终验合格之日起</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个月。</w:t>
      </w:r>
    </w:p>
    <w:p w14:paraId="02D5CFA3">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卖方应保证合同项下所供货物是合同规定厂家制造的、全新的、未使用过的，并完全符合合同规定的质量、规格和性能要求的合格产品。卖方应保证其货物在正常使用和保养条件下，在其使用寿命期内应具有满意的性能。在货物的质量保证期内，卖方对由于设计、工艺或材料的缺陷而产生的故障负责。</w:t>
      </w:r>
    </w:p>
    <w:p w14:paraId="6C0C2CB3">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根据检验结果或者在质量保证期内，如果货物的数量、质量或规格与合同不符，或证实货物是有缺陷的，包括潜在的缺陷，买方应尽快以书面形式向卖方提出所发现的缺陷。</w:t>
      </w:r>
    </w:p>
    <w:p w14:paraId="1531DA38">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卖方收到通知后应在</w:t>
      </w:r>
      <w:r>
        <w:rPr>
          <w:rFonts w:hint="eastAsia" w:ascii="宋体" w:hAnsi="宋体" w:cs="宋体"/>
          <w:color w:val="000000"/>
          <w:sz w:val="28"/>
          <w:szCs w:val="28"/>
          <w:highlight w:val="none"/>
          <w:lang w:eastAsia="zh-CN"/>
        </w:rPr>
        <w:t>招标文件</w:t>
      </w:r>
      <w:r>
        <w:rPr>
          <w:rFonts w:hint="eastAsia" w:ascii="宋体" w:hAnsi="宋体" w:eastAsia="宋体" w:cs="宋体"/>
          <w:color w:val="000000"/>
          <w:sz w:val="28"/>
          <w:szCs w:val="28"/>
          <w:highlight w:val="none"/>
        </w:rPr>
        <w:t>规定的时间内以合理的速度免费维修或更换有缺陷的货物或部件。</w:t>
      </w:r>
    </w:p>
    <w:p w14:paraId="14951545">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如果卖方收到通知后在</w:t>
      </w:r>
      <w:r>
        <w:rPr>
          <w:rFonts w:hint="eastAsia" w:ascii="宋体" w:hAnsi="宋体" w:cs="宋体"/>
          <w:color w:val="000000"/>
          <w:sz w:val="28"/>
          <w:szCs w:val="28"/>
          <w:highlight w:val="none"/>
          <w:lang w:eastAsia="zh-CN"/>
        </w:rPr>
        <w:t>招标文件</w:t>
      </w:r>
      <w:r>
        <w:rPr>
          <w:rFonts w:hint="eastAsia" w:ascii="宋体" w:hAnsi="宋体" w:eastAsia="宋体" w:cs="宋体"/>
          <w:color w:val="000000"/>
          <w:sz w:val="28"/>
          <w:szCs w:val="28"/>
          <w:highlight w:val="none"/>
        </w:rPr>
        <w:t>规定的时间内没有及时修补缺陷，买方可提出索赔，并可采取必要的补救措施，但其风险和费用将由卖方承担，买方根据合同规定对卖方行使的其他权力不受影响。</w:t>
      </w:r>
    </w:p>
    <w:p w14:paraId="136095D2">
      <w:pPr>
        <w:keepNext w:val="0"/>
        <w:keepLines w:val="0"/>
        <w:pageBreakBefore w:val="0"/>
        <w:numPr>
          <w:ilvl w:val="0"/>
          <w:numId w:val="2"/>
        </w:numPr>
        <w:tabs>
          <w:tab w:val="left" w:pos="840"/>
        </w:tabs>
        <w:kinsoku/>
        <w:wordWrap/>
        <w:overflowPunct/>
        <w:topLinePunct w:val="0"/>
        <w:bidi w:val="0"/>
        <w:spacing w:line="360" w:lineRule="auto"/>
        <w:ind w:left="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索赔</w:t>
      </w:r>
    </w:p>
    <w:p w14:paraId="5D1AC5CF">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如果卖方对偏差负有责任，而买方在调试、验收和质量保证期内提出了索赔，卖方应按照买方同意的下列一种或几种方式结合起来解决索赔事宜：</w:t>
      </w:r>
    </w:p>
    <w:p w14:paraId="5663F442">
      <w:pPr>
        <w:keepNext w:val="0"/>
        <w:keepLines w:val="0"/>
        <w:pageBreakBefore w:val="0"/>
        <w:kinsoku/>
        <w:wordWrap/>
        <w:overflowPunct/>
        <w:topLinePunct w:val="0"/>
        <w:bidi w:val="0"/>
        <w:spacing w:line="360" w:lineRule="auto"/>
        <w:ind w:left="727" w:leftChars="303" w:firstLine="420" w:firstLineChars="15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（1）</w:t>
      </w:r>
      <w:r>
        <w:rPr>
          <w:rFonts w:hint="eastAsia" w:ascii="宋体" w:hAnsi="宋体" w:eastAsia="宋体" w:cs="宋体"/>
          <w:color w:val="000000"/>
          <w:kern w:val="0"/>
          <w:sz w:val="28"/>
          <w:szCs w:val="28"/>
          <w:highlight w:val="none"/>
          <w:lang w:val="en-US" w:eastAsia="zh-CN"/>
        </w:rPr>
        <w:t>买方要求退货的卖方应</w:t>
      </w:r>
      <w:r>
        <w:rPr>
          <w:rFonts w:hint="eastAsia" w:ascii="宋体" w:hAnsi="宋体" w:eastAsia="宋体" w:cs="宋体"/>
          <w:color w:val="000000"/>
          <w:kern w:val="0"/>
          <w:sz w:val="28"/>
          <w:szCs w:val="28"/>
          <w:highlight w:val="none"/>
        </w:rPr>
        <w:t>用合同规定的货币将</w:t>
      </w:r>
      <w:r>
        <w:rPr>
          <w:rFonts w:hint="eastAsia" w:ascii="宋体" w:hAnsi="宋体" w:eastAsia="宋体" w:cs="宋体"/>
          <w:color w:val="000000"/>
          <w:kern w:val="0"/>
          <w:sz w:val="28"/>
          <w:szCs w:val="28"/>
          <w:highlight w:val="none"/>
          <w:lang w:val="en-US" w:eastAsia="zh-CN"/>
        </w:rPr>
        <w:t>全部</w:t>
      </w:r>
      <w:r>
        <w:rPr>
          <w:rFonts w:hint="eastAsia" w:ascii="宋体" w:hAnsi="宋体" w:eastAsia="宋体" w:cs="宋体"/>
          <w:color w:val="000000"/>
          <w:kern w:val="0"/>
          <w:sz w:val="28"/>
          <w:szCs w:val="28"/>
          <w:highlight w:val="none"/>
        </w:rPr>
        <w:t>货款</w:t>
      </w:r>
      <w:r>
        <w:rPr>
          <w:rFonts w:hint="eastAsia" w:ascii="宋体" w:hAnsi="宋体" w:eastAsia="宋体" w:cs="宋体"/>
          <w:color w:val="000000"/>
          <w:kern w:val="0"/>
          <w:sz w:val="28"/>
          <w:szCs w:val="28"/>
          <w:highlight w:val="none"/>
          <w:lang w:eastAsia="zh-CN"/>
        </w:rPr>
        <w:t>（</w:t>
      </w:r>
      <w:r>
        <w:rPr>
          <w:rFonts w:hint="eastAsia" w:ascii="宋体" w:hAnsi="宋体" w:eastAsia="宋体" w:cs="宋体"/>
          <w:color w:val="000000"/>
          <w:kern w:val="0"/>
          <w:sz w:val="28"/>
          <w:szCs w:val="28"/>
          <w:highlight w:val="none"/>
          <w:lang w:val="en-US" w:eastAsia="zh-CN"/>
        </w:rPr>
        <w:t>10日内</w:t>
      </w:r>
      <w:r>
        <w:rPr>
          <w:rFonts w:hint="eastAsia" w:ascii="宋体" w:hAnsi="宋体" w:eastAsia="宋体" w:cs="宋体"/>
          <w:color w:val="000000"/>
          <w:kern w:val="0"/>
          <w:sz w:val="28"/>
          <w:szCs w:val="28"/>
          <w:highlight w:val="none"/>
          <w:lang w:eastAsia="zh-CN"/>
        </w:rPr>
        <w:t>）</w:t>
      </w:r>
      <w:r>
        <w:rPr>
          <w:rFonts w:hint="eastAsia" w:ascii="宋体" w:hAnsi="宋体" w:eastAsia="宋体" w:cs="宋体"/>
          <w:color w:val="000000"/>
          <w:kern w:val="0"/>
          <w:sz w:val="28"/>
          <w:szCs w:val="28"/>
          <w:highlight w:val="none"/>
          <w:lang w:val="en-US" w:eastAsia="zh-CN"/>
        </w:rPr>
        <w:t>一次性</w:t>
      </w:r>
      <w:r>
        <w:rPr>
          <w:rFonts w:hint="eastAsia" w:ascii="宋体" w:hAnsi="宋体" w:eastAsia="宋体" w:cs="宋体"/>
          <w:color w:val="000000"/>
          <w:kern w:val="0"/>
          <w:sz w:val="28"/>
          <w:szCs w:val="28"/>
          <w:highlight w:val="none"/>
        </w:rPr>
        <w:t>退还给买方，并承担由此发生的一切损失和费用，包括利息、银行手续费、运费、保险费、检验费、仓储费、装卸费以及为看管和保护退回货物所需的其它必要费用。</w:t>
      </w:r>
    </w:p>
    <w:p w14:paraId="450953EC">
      <w:pPr>
        <w:keepNext w:val="0"/>
        <w:keepLines w:val="0"/>
        <w:pageBreakBefore w:val="0"/>
        <w:kinsoku/>
        <w:wordWrap/>
        <w:overflowPunct/>
        <w:topLinePunct w:val="0"/>
        <w:bidi w:val="0"/>
        <w:spacing w:line="360" w:lineRule="auto"/>
        <w:ind w:left="727" w:leftChars="303" w:firstLine="420" w:firstLineChars="15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（2）根据货物的偏差情况、损坏程度、以及买方所遭受损失的金额，经买卖双方商定降低货物的价格。</w:t>
      </w:r>
    </w:p>
    <w:p w14:paraId="5FF3F7C7">
      <w:pPr>
        <w:keepNext w:val="0"/>
        <w:keepLines w:val="0"/>
        <w:pageBreakBefore w:val="0"/>
        <w:kinsoku/>
        <w:wordWrap/>
        <w:overflowPunct/>
        <w:topLinePunct w:val="0"/>
        <w:bidi w:val="0"/>
        <w:spacing w:line="360" w:lineRule="auto"/>
        <w:ind w:left="727" w:leftChars="303" w:firstLine="420" w:firstLineChars="15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（3）用符合合同规定的规格、质量和性能要求的新零件、部件和/或设备来更换有缺陷的部分和/或修补缺陷部分，卖方应承担一切费用和风险并负担买方蒙受的全部直接损失费用。同时，卖方应按合同条款第10</w:t>
      </w:r>
      <w:r>
        <w:rPr>
          <w:rFonts w:hint="eastAsia" w:ascii="宋体" w:hAnsi="宋体" w:eastAsia="宋体" w:cs="宋体"/>
          <w:color w:val="000000"/>
          <w:kern w:val="0"/>
          <w:sz w:val="28"/>
          <w:szCs w:val="28"/>
          <w:highlight w:val="none"/>
          <w:lang w:val="en-US" w:eastAsia="zh-CN"/>
        </w:rPr>
        <w:t>.</w:t>
      </w:r>
      <w:r>
        <w:rPr>
          <w:rFonts w:hint="eastAsia" w:ascii="宋体" w:hAnsi="宋体" w:eastAsia="宋体" w:cs="宋体"/>
          <w:color w:val="000000"/>
          <w:kern w:val="0"/>
          <w:sz w:val="28"/>
          <w:szCs w:val="28"/>
          <w:highlight w:val="none"/>
        </w:rPr>
        <w:t>1条规定，相应延长所更换货物的质量保证期。</w:t>
      </w:r>
    </w:p>
    <w:p w14:paraId="4CC2FBB1">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若索赔金额超过未付货款或履约保证金的，卖方必须用已收货款进行弥补。</w:t>
      </w:r>
    </w:p>
    <w:p w14:paraId="0EA3CFAB">
      <w:pPr>
        <w:keepNext w:val="0"/>
        <w:keepLines w:val="0"/>
        <w:pageBreakBefore w:val="0"/>
        <w:numPr>
          <w:ilvl w:val="0"/>
          <w:numId w:val="2"/>
        </w:numPr>
        <w:tabs>
          <w:tab w:val="left" w:pos="840"/>
        </w:tabs>
        <w:kinsoku/>
        <w:wordWrap/>
        <w:overflowPunct/>
        <w:topLinePunct w:val="0"/>
        <w:bidi w:val="0"/>
        <w:spacing w:line="360" w:lineRule="auto"/>
        <w:ind w:left="0" w:leftChars="0" w:firstLine="420" w:firstLineChars="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sz w:val="28"/>
          <w:szCs w:val="28"/>
          <w:highlight w:val="none"/>
        </w:rPr>
        <w:t>变更指令</w:t>
      </w:r>
    </w:p>
    <w:p w14:paraId="69A44105">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买方可以在任何时候书面向卖方发出指令，在本合同的一般范围内变更下述一项或几项：</w:t>
      </w:r>
    </w:p>
    <w:p w14:paraId="0EC2CCD1">
      <w:pPr>
        <w:keepNext w:val="0"/>
        <w:keepLines w:val="0"/>
        <w:pageBreakBefore w:val="0"/>
        <w:kinsoku/>
        <w:wordWrap/>
        <w:overflowPunct/>
        <w:topLinePunct w:val="0"/>
        <w:bidi w:val="0"/>
        <w:spacing w:line="360" w:lineRule="auto"/>
        <w:ind w:left="727" w:leftChars="303" w:firstLine="420" w:firstLineChars="15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（1）</w:t>
      </w:r>
      <w:r>
        <w:rPr>
          <w:rFonts w:hint="eastAsia" w:ascii="宋体" w:hAnsi="宋体" w:eastAsia="宋体" w:cs="宋体"/>
          <w:color w:val="000000"/>
          <w:spacing w:val="-4"/>
          <w:kern w:val="0"/>
          <w:sz w:val="28"/>
          <w:szCs w:val="28"/>
          <w:highlight w:val="none"/>
        </w:rPr>
        <w:t>本</w:t>
      </w:r>
      <w:r>
        <w:rPr>
          <w:rFonts w:hint="eastAsia" w:ascii="宋体" w:hAnsi="宋体" w:eastAsia="宋体" w:cs="宋体"/>
          <w:color w:val="000000"/>
          <w:kern w:val="0"/>
          <w:sz w:val="28"/>
          <w:szCs w:val="28"/>
          <w:highlight w:val="none"/>
        </w:rPr>
        <w:t>合同项下提供的货物是专为买方制造时，变更图纸、设计或规格；</w:t>
      </w:r>
    </w:p>
    <w:p w14:paraId="4C66E37A">
      <w:pPr>
        <w:keepNext w:val="0"/>
        <w:keepLines w:val="0"/>
        <w:pageBreakBefore w:val="0"/>
        <w:kinsoku/>
        <w:wordWrap/>
        <w:overflowPunct/>
        <w:topLinePunct w:val="0"/>
        <w:bidi w:val="0"/>
        <w:spacing w:line="360" w:lineRule="auto"/>
        <w:ind w:left="727" w:leftChars="303" w:firstLine="420" w:firstLineChars="15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（2）运输或包装的方法；</w:t>
      </w:r>
    </w:p>
    <w:p w14:paraId="08CD2CD9">
      <w:pPr>
        <w:keepNext w:val="0"/>
        <w:keepLines w:val="0"/>
        <w:pageBreakBefore w:val="0"/>
        <w:kinsoku/>
        <w:wordWrap/>
        <w:overflowPunct/>
        <w:topLinePunct w:val="0"/>
        <w:bidi w:val="0"/>
        <w:spacing w:line="360" w:lineRule="auto"/>
        <w:ind w:left="727" w:leftChars="303" w:firstLine="420" w:firstLineChars="15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（3）交货地点；</w:t>
      </w:r>
    </w:p>
    <w:p w14:paraId="4729CFCB">
      <w:pPr>
        <w:keepNext w:val="0"/>
        <w:keepLines w:val="0"/>
        <w:pageBreakBefore w:val="0"/>
        <w:kinsoku/>
        <w:wordWrap/>
        <w:overflowPunct/>
        <w:topLinePunct w:val="0"/>
        <w:bidi w:val="0"/>
        <w:spacing w:line="360" w:lineRule="auto"/>
        <w:ind w:left="727" w:leftChars="303" w:firstLine="420" w:firstLineChars="15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（4）卖方提供的服务。</w:t>
      </w:r>
    </w:p>
    <w:p w14:paraId="6B084EB8">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如果上述变更使卖方履行合同义务的费用或时间增加或减少，将对合同价或交货时间或两者进行公平的调整，同时相应修改合同。卖方根据本条进行调整的要求必须在收到买方的变更指令后十（</w:t>
      </w:r>
      <w:r>
        <w:rPr>
          <w:rFonts w:hint="eastAsia" w:ascii="宋体" w:hAnsi="宋体" w:eastAsia="宋体" w:cs="宋体"/>
          <w:color w:val="000000"/>
          <w:sz w:val="28"/>
          <w:szCs w:val="28"/>
          <w:highlight w:val="none"/>
          <w:lang w:val="en-US" w:eastAsia="zh-CN"/>
        </w:rPr>
        <w:t>1</w:t>
      </w:r>
      <w:r>
        <w:rPr>
          <w:rFonts w:hint="eastAsia" w:ascii="宋体" w:hAnsi="宋体" w:eastAsia="宋体" w:cs="宋体"/>
          <w:color w:val="000000"/>
          <w:sz w:val="28"/>
          <w:szCs w:val="28"/>
          <w:highlight w:val="none"/>
        </w:rPr>
        <w:t>0）天内提出。</w:t>
      </w:r>
    </w:p>
    <w:p w14:paraId="2A656851">
      <w:pPr>
        <w:keepNext w:val="0"/>
        <w:keepLines w:val="0"/>
        <w:pageBreakBefore w:val="0"/>
        <w:numPr>
          <w:ilvl w:val="0"/>
          <w:numId w:val="2"/>
        </w:numPr>
        <w:tabs>
          <w:tab w:val="left" w:pos="840"/>
        </w:tabs>
        <w:kinsoku/>
        <w:wordWrap/>
        <w:overflowPunct/>
        <w:topLinePunct w:val="0"/>
        <w:bidi w:val="0"/>
        <w:spacing w:line="360" w:lineRule="auto"/>
        <w:ind w:left="0" w:leftChars="0" w:firstLine="420" w:firstLineChars="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sz w:val="28"/>
          <w:szCs w:val="28"/>
          <w:highlight w:val="none"/>
        </w:rPr>
        <w:t>合同修改</w:t>
      </w:r>
    </w:p>
    <w:p w14:paraId="0B044A60">
      <w:pPr>
        <w:keepNext w:val="0"/>
        <w:keepLines w:val="0"/>
        <w:pageBreakBefore w:val="0"/>
        <w:kinsoku/>
        <w:wordWrap/>
        <w:overflowPunct/>
        <w:topLinePunct w:val="0"/>
        <w:autoSpaceDN w:val="0"/>
        <w:bidi w:val="0"/>
        <w:adjustRightInd w:val="0"/>
        <w:spacing w:line="360" w:lineRule="auto"/>
        <w:ind w:firstLine="560" w:firstLineChars="20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除了合同条款第12条的情况，不应对合同条款进行任何变更或修改，除非双方同意并签订书面的合同修改书。</w:t>
      </w:r>
    </w:p>
    <w:p w14:paraId="3531981C">
      <w:pPr>
        <w:keepNext w:val="0"/>
        <w:keepLines w:val="0"/>
        <w:pageBreakBefore w:val="0"/>
        <w:numPr>
          <w:ilvl w:val="0"/>
          <w:numId w:val="2"/>
        </w:numPr>
        <w:tabs>
          <w:tab w:val="left" w:pos="840"/>
        </w:tabs>
        <w:kinsoku/>
        <w:wordWrap/>
        <w:overflowPunct/>
        <w:topLinePunct w:val="0"/>
        <w:bidi w:val="0"/>
        <w:spacing w:line="360" w:lineRule="auto"/>
        <w:ind w:left="0" w:leftChars="0" w:firstLine="420" w:firstLineChars="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sz w:val="28"/>
          <w:szCs w:val="28"/>
          <w:highlight w:val="none"/>
        </w:rPr>
        <w:t>转让</w:t>
      </w:r>
    </w:p>
    <w:p w14:paraId="1E323433">
      <w:pPr>
        <w:keepNext w:val="0"/>
        <w:keepLines w:val="0"/>
        <w:pageBreakBefore w:val="0"/>
        <w:kinsoku/>
        <w:wordWrap/>
        <w:overflowPunct/>
        <w:topLinePunct w:val="0"/>
        <w:autoSpaceDN w:val="0"/>
        <w:bidi w:val="0"/>
        <w:adjustRightInd w:val="0"/>
        <w:spacing w:line="360" w:lineRule="auto"/>
        <w:ind w:firstLine="560" w:firstLineChars="20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未经买方事先书面同意，卖方不得部分转让或全部转让其应履行的合同义务。</w:t>
      </w:r>
    </w:p>
    <w:p w14:paraId="29CF2C08">
      <w:pPr>
        <w:keepNext w:val="0"/>
        <w:keepLines w:val="0"/>
        <w:pageBreakBefore w:val="0"/>
        <w:numPr>
          <w:ilvl w:val="0"/>
          <w:numId w:val="2"/>
        </w:numPr>
        <w:tabs>
          <w:tab w:val="left" w:pos="840"/>
        </w:tabs>
        <w:kinsoku/>
        <w:wordWrap/>
        <w:overflowPunct/>
        <w:topLinePunct w:val="0"/>
        <w:bidi w:val="0"/>
        <w:spacing w:line="360" w:lineRule="auto"/>
        <w:ind w:left="0" w:leftChars="0" w:firstLine="420" w:firstLineChars="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卖方</w:t>
      </w:r>
      <w:r>
        <w:rPr>
          <w:rFonts w:hint="eastAsia" w:ascii="宋体" w:hAnsi="宋体" w:eastAsia="宋体" w:cs="宋体"/>
          <w:color w:val="000000"/>
          <w:sz w:val="28"/>
          <w:szCs w:val="28"/>
          <w:highlight w:val="none"/>
        </w:rPr>
        <w:t>履约</w:t>
      </w:r>
      <w:r>
        <w:rPr>
          <w:rFonts w:hint="eastAsia" w:ascii="宋体" w:hAnsi="宋体" w:eastAsia="宋体" w:cs="宋体"/>
          <w:color w:val="000000"/>
          <w:kern w:val="0"/>
          <w:sz w:val="28"/>
          <w:szCs w:val="28"/>
          <w:highlight w:val="none"/>
        </w:rPr>
        <w:t>延误</w:t>
      </w:r>
    </w:p>
    <w:p w14:paraId="78E3B827">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卖方应按照本项目</w:t>
      </w:r>
      <w:r>
        <w:rPr>
          <w:rFonts w:hint="eastAsia" w:ascii="宋体" w:hAnsi="宋体" w:cs="宋体"/>
          <w:color w:val="000000"/>
          <w:sz w:val="28"/>
          <w:szCs w:val="28"/>
          <w:highlight w:val="none"/>
          <w:lang w:eastAsia="zh-CN"/>
        </w:rPr>
        <w:t>招标文件</w:t>
      </w:r>
      <w:r>
        <w:rPr>
          <w:rFonts w:hint="eastAsia" w:ascii="宋体" w:hAnsi="宋体" w:eastAsia="宋体" w:cs="宋体"/>
          <w:color w:val="000000"/>
          <w:sz w:val="28"/>
          <w:szCs w:val="28"/>
          <w:highlight w:val="none"/>
        </w:rPr>
        <w:t>“商务条款”中规定的交货时间交货和提供服务。</w:t>
      </w:r>
    </w:p>
    <w:p w14:paraId="224B69E0">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75E6655B">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除合同条款第20条规定的情况外,除非拖延是根据合同条款第15</w:t>
      </w:r>
      <w:r>
        <w:rPr>
          <w:rFonts w:hint="eastAsia" w:ascii="宋体" w:hAnsi="宋体" w:eastAsia="宋体" w:cs="宋体"/>
          <w:color w:val="000000"/>
          <w:sz w:val="28"/>
          <w:szCs w:val="28"/>
          <w:highlight w:val="none"/>
          <w:lang w:val="en-US" w:eastAsia="zh-CN"/>
        </w:rPr>
        <w:t>.</w:t>
      </w:r>
      <w:r>
        <w:rPr>
          <w:rFonts w:hint="eastAsia" w:ascii="宋体" w:hAnsi="宋体" w:eastAsia="宋体" w:cs="宋体"/>
          <w:color w:val="000000"/>
          <w:sz w:val="28"/>
          <w:szCs w:val="28"/>
          <w:highlight w:val="none"/>
        </w:rPr>
        <w:t>2条的规定取得同意而不收取误期赔偿费之外，卖方延误交货，将按合同条款第17条的规定被收取误期赔偿费。</w:t>
      </w:r>
    </w:p>
    <w:p w14:paraId="423D6D3B">
      <w:pPr>
        <w:keepNext w:val="0"/>
        <w:keepLines w:val="0"/>
        <w:pageBreakBefore w:val="0"/>
        <w:numPr>
          <w:ilvl w:val="0"/>
          <w:numId w:val="2"/>
        </w:numPr>
        <w:tabs>
          <w:tab w:val="left" w:pos="840"/>
        </w:tabs>
        <w:kinsoku/>
        <w:wordWrap/>
        <w:overflowPunct/>
        <w:topLinePunct w:val="0"/>
        <w:bidi w:val="0"/>
        <w:spacing w:line="360" w:lineRule="auto"/>
        <w:ind w:left="0" w:leftChars="0" w:firstLine="420" w:firstLineChars="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sz w:val="28"/>
          <w:szCs w:val="28"/>
          <w:highlight w:val="none"/>
        </w:rPr>
        <w:t>验收</w:t>
      </w:r>
    </w:p>
    <w:p w14:paraId="3931840A">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项目验收分初验和终验</w:t>
      </w:r>
      <w:r>
        <w:rPr>
          <w:rFonts w:hint="eastAsia" w:ascii="宋体" w:hAnsi="宋体" w:eastAsia="宋体" w:cs="宋体"/>
          <w:color w:val="000000"/>
          <w:sz w:val="28"/>
          <w:szCs w:val="28"/>
          <w:highlight w:val="none"/>
          <w:lang w:eastAsia="zh-CN"/>
        </w:rPr>
        <w:t>：</w:t>
      </w:r>
    </w:p>
    <w:p w14:paraId="06372CD4">
      <w:pPr>
        <w:keepNext w:val="0"/>
        <w:keepLines w:val="0"/>
        <w:pageBreakBefore w:val="0"/>
        <w:kinsoku/>
        <w:wordWrap/>
        <w:overflowPunct/>
        <w:topLinePunct w:val="0"/>
        <w:bidi w:val="0"/>
        <w:adjustRightInd w:val="0"/>
        <w:snapToGrid w:val="0"/>
        <w:spacing w:line="360" w:lineRule="auto"/>
        <w:ind w:firstLine="548" w:firstLineChars="196"/>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 xml:space="preserve">初验：货物到达交货地点后，由使用单位根据合同对货物（设备）的名称、品牌、规格、型号、产地、数量进行检查。 </w:t>
      </w:r>
    </w:p>
    <w:p w14:paraId="23C199E6">
      <w:pPr>
        <w:keepNext w:val="0"/>
        <w:keepLines w:val="0"/>
        <w:pageBreakBefore w:val="0"/>
        <w:kinsoku/>
        <w:wordWrap/>
        <w:overflowPunct/>
        <w:topLinePunct w:val="0"/>
        <w:bidi w:val="0"/>
        <w:adjustRightInd w:val="0"/>
        <w:snapToGrid w:val="0"/>
        <w:spacing w:line="360" w:lineRule="auto"/>
        <w:ind w:firstLine="548" w:firstLineChars="196"/>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终验：所有货物(设备)调试完毕，正常使用10个日历日后，由招标人进行终验（最终验收），合格后签发《终验合格单》。</w:t>
      </w:r>
    </w:p>
    <w:p w14:paraId="1E10C8A4">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 xml:space="preserve">验收不合格的中标单位，必须在接到通知后7个日历日内确保货物通过验收。如接到通知后7个日历日内验收仍不合格，招标人可提出索赔或取消其供货合同。招标代理机构将把中标资格授予评审排序下一名的中标单位。 </w:t>
      </w:r>
    </w:p>
    <w:p w14:paraId="664AE373">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 xml:space="preserve">验收依据 </w:t>
      </w:r>
    </w:p>
    <w:p w14:paraId="1FF29B61">
      <w:pPr>
        <w:keepNext w:val="0"/>
        <w:keepLines w:val="0"/>
        <w:pageBreakBefore w:val="0"/>
        <w:kinsoku/>
        <w:wordWrap/>
        <w:overflowPunct/>
        <w:topLinePunct w:val="0"/>
        <w:bidi w:val="0"/>
        <w:spacing w:line="360" w:lineRule="auto"/>
        <w:ind w:left="727" w:leftChars="303" w:firstLine="420" w:firstLineChars="150"/>
        <w:textAlignment w:val="auto"/>
        <w:rPr>
          <w:rFonts w:hint="eastAsia" w:ascii="宋体" w:hAnsi="宋体" w:eastAsia="宋体" w:cs="宋体"/>
          <w:color w:val="000000"/>
          <w:kern w:val="0"/>
          <w:sz w:val="28"/>
          <w:szCs w:val="28"/>
          <w:highlight w:val="none"/>
          <w:lang w:val="en-US" w:eastAsia="zh-CN"/>
        </w:rPr>
      </w:pPr>
      <w:r>
        <w:rPr>
          <w:rFonts w:hint="eastAsia" w:ascii="宋体" w:hAnsi="宋体" w:eastAsia="宋体" w:cs="宋体"/>
          <w:color w:val="000000"/>
          <w:sz w:val="28"/>
          <w:szCs w:val="28"/>
          <w:highlight w:val="none"/>
          <w:lang w:val="en-US" w:eastAsia="zh-CN"/>
        </w:rPr>
        <w:t>（1）合</w:t>
      </w:r>
      <w:r>
        <w:rPr>
          <w:rFonts w:hint="eastAsia" w:ascii="宋体" w:hAnsi="宋体" w:eastAsia="宋体" w:cs="宋体"/>
          <w:color w:val="000000"/>
          <w:kern w:val="0"/>
          <w:sz w:val="28"/>
          <w:szCs w:val="28"/>
          <w:highlight w:val="none"/>
          <w:lang w:val="en-US" w:eastAsia="zh-CN"/>
        </w:rPr>
        <w:t>同及合同补充文件（条款）；</w:t>
      </w:r>
    </w:p>
    <w:p w14:paraId="573BB2BE">
      <w:pPr>
        <w:keepNext w:val="0"/>
        <w:keepLines w:val="0"/>
        <w:pageBreakBefore w:val="0"/>
        <w:kinsoku/>
        <w:wordWrap/>
        <w:overflowPunct/>
        <w:topLinePunct w:val="0"/>
        <w:bidi w:val="0"/>
        <w:spacing w:line="360" w:lineRule="auto"/>
        <w:ind w:left="727" w:leftChars="303" w:firstLine="420" w:firstLineChars="150"/>
        <w:textAlignment w:val="auto"/>
        <w:rPr>
          <w:rFonts w:hint="eastAsia" w:ascii="宋体" w:hAnsi="宋体" w:eastAsia="宋体" w:cs="宋体"/>
          <w:color w:val="000000"/>
          <w:kern w:val="0"/>
          <w:sz w:val="28"/>
          <w:szCs w:val="28"/>
          <w:highlight w:val="none"/>
          <w:lang w:val="en-US" w:eastAsia="zh-CN"/>
        </w:rPr>
      </w:pPr>
      <w:r>
        <w:rPr>
          <w:rFonts w:hint="eastAsia" w:ascii="宋体" w:hAnsi="宋体" w:eastAsia="宋体" w:cs="宋体"/>
          <w:color w:val="000000"/>
          <w:kern w:val="0"/>
          <w:sz w:val="28"/>
          <w:szCs w:val="28"/>
          <w:highlight w:val="none"/>
          <w:lang w:val="en-US" w:eastAsia="zh-CN"/>
        </w:rPr>
        <w:t>（2）货物的合法来源渠道证明文件、</w:t>
      </w:r>
      <w:bookmarkStart w:id="4" w:name="_GoBack"/>
      <w:bookmarkEnd w:id="4"/>
      <w:r>
        <w:rPr>
          <w:rFonts w:hint="eastAsia" w:ascii="宋体" w:hAnsi="宋体" w:eastAsia="宋体" w:cs="宋体"/>
          <w:color w:val="000000"/>
          <w:kern w:val="0"/>
          <w:sz w:val="28"/>
          <w:szCs w:val="28"/>
          <w:highlight w:val="none"/>
          <w:lang w:val="en-US" w:eastAsia="zh-CN"/>
        </w:rPr>
        <w:t xml:space="preserve">响应功能证明材料； </w:t>
      </w:r>
    </w:p>
    <w:p w14:paraId="261EE33D">
      <w:pPr>
        <w:keepNext w:val="0"/>
        <w:keepLines w:val="0"/>
        <w:pageBreakBefore w:val="0"/>
        <w:kinsoku/>
        <w:wordWrap/>
        <w:overflowPunct/>
        <w:topLinePunct w:val="0"/>
        <w:bidi w:val="0"/>
        <w:spacing w:line="360" w:lineRule="auto"/>
        <w:ind w:left="727" w:leftChars="303" w:firstLine="420" w:firstLineChars="150"/>
        <w:textAlignment w:val="auto"/>
        <w:rPr>
          <w:rFonts w:hint="eastAsia" w:ascii="宋体" w:hAnsi="宋体" w:eastAsia="宋体" w:cs="宋体"/>
          <w:color w:val="000000"/>
          <w:kern w:val="0"/>
          <w:sz w:val="28"/>
          <w:szCs w:val="28"/>
          <w:highlight w:val="none"/>
          <w:lang w:val="en-US" w:eastAsia="zh-CN"/>
        </w:rPr>
      </w:pPr>
      <w:r>
        <w:rPr>
          <w:rFonts w:hint="eastAsia" w:ascii="宋体" w:hAnsi="宋体" w:eastAsia="宋体" w:cs="宋体"/>
          <w:color w:val="000000"/>
          <w:kern w:val="0"/>
          <w:sz w:val="28"/>
          <w:szCs w:val="28"/>
          <w:highlight w:val="none"/>
          <w:lang w:val="en-US" w:eastAsia="zh-CN"/>
        </w:rPr>
        <w:t>（3）</w:t>
      </w:r>
      <w:r>
        <w:rPr>
          <w:rFonts w:hint="eastAsia" w:ascii="宋体" w:hAnsi="宋体" w:cs="宋体"/>
          <w:color w:val="000000"/>
          <w:kern w:val="0"/>
          <w:sz w:val="28"/>
          <w:szCs w:val="28"/>
          <w:highlight w:val="none"/>
          <w:lang w:val="en-US" w:eastAsia="zh-CN"/>
        </w:rPr>
        <w:t>招标文件</w:t>
      </w:r>
      <w:r>
        <w:rPr>
          <w:rFonts w:hint="eastAsia" w:ascii="宋体" w:hAnsi="宋体" w:eastAsia="宋体" w:cs="宋体"/>
          <w:color w:val="000000"/>
          <w:kern w:val="0"/>
          <w:sz w:val="28"/>
          <w:szCs w:val="28"/>
          <w:highlight w:val="none"/>
          <w:lang w:val="en-US" w:eastAsia="zh-CN"/>
        </w:rPr>
        <w:t xml:space="preserve">； </w:t>
      </w:r>
    </w:p>
    <w:p w14:paraId="0CC8373F">
      <w:pPr>
        <w:keepNext w:val="0"/>
        <w:keepLines w:val="0"/>
        <w:pageBreakBefore w:val="0"/>
        <w:kinsoku/>
        <w:wordWrap/>
        <w:overflowPunct/>
        <w:topLinePunct w:val="0"/>
        <w:bidi w:val="0"/>
        <w:spacing w:line="360" w:lineRule="auto"/>
        <w:ind w:left="727" w:leftChars="303" w:firstLine="420" w:firstLineChars="150"/>
        <w:textAlignment w:val="auto"/>
        <w:rPr>
          <w:rFonts w:hint="eastAsia" w:ascii="宋体" w:hAnsi="宋体" w:eastAsia="宋体" w:cs="宋体"/>
          <w:color w:val="000000"/>
          <w:kern w:val="0"/>
          <w:sz w:val="28"/>
          <w:szCs w:val="28"/>
          <w:highlight w:val="none"/>
          <w:lang w:val="en-US" w:eastAsia="zh-CN"/>
        </w:rPr>
      </w:pPr>
      <w:r>
        <w:rPr>
          <w:rFonts w:hint="eastAsia" w:ascii="宋体" w:hAnsi="宋体" w:eastAsia="宋体" w:cs="宋体"/>
          <w:color w:val="000000"/>
          <w:kern w:val="0"/>
          <w:sz w:val="28"/>
          <w:szCs w:val="28"/>
          <w:highlight w:val="none"/>
          <w:lang w:val="en-US" w:eastAsia="zh-CN"/>
        </w:rPr>
        <w:t>（4）中标/成交人的投标/</w:t>
      </w:r>
      <w:r>
        <w:rPr>
          <w:rFonts w:hint="eastAsia" w:ascii="宋体" w:hAnsi="宋体" w:cs="宋体"/>
          <w:color w:val="000000"/>
          <w:kern w:val="0"/>
          <w:sz w:val="28"/>
          <w:szCs w:val="28"/>
          <w:highlight w:val="none"/>
          <w:lang w:val="en-US" w:eastAsia="zh-CN"/>
        </w:rPr>
        <w:t>投标文件</w:t>
      </w:r>
      <w:r>
        <w:rPr>
          <w:rFonts w:hint="eastAsia" w:ascii="宋体" w:hAnsi="宋体" w:eastAsia="宋体" w:cs="宋体"/>
          <w:color w:val="000000"/>
          <w:kern w:val="0"/>
          <w:sz w:val="28"/>
          <w:szCs w:val="28"/>
          <w:highlight w:val="none"/>
          <w:lang w:val="en-US" w:eastAsia="zh-CN"/>
        </w:rPr>
        <w:t xml:space="preserve">； </w:t>
      </w:r>
    </w:p>
    <w:p w14:paraId="7ED56D82">
      <w:pPr>
        <w:keepNext w:val="0"/>
        <w:keepLines w:val="0"/>
        <w:pageBreakBefore w:val="0"/>
        <w:kinsoku/>
        <w:wordWrap/>
        <w:overflowPunct/>
        <w:topLinePunct w:val="0"/>
        <w:bidi w:val="0"/>
        <w:spacing w:line="360" w:lineRule="auto"/>
        <w:ind w:left="727" w:leftChars="303" w:firstLine="420" w:firstLineChars="150"/>
        <w:textAlignment w:val="auto"/>
        <w:rPr>
          <w:rFonts w:hint="eastAsia" w:ascii="宋体" w:hAnsi="宋体" w:eastAsia="宋体" w:cs="宋体"/>
          <w:color w:val="000000"/>
          <w:kern w:val="0"/>
          <w:sz w:val="28"/>
          <w:szCs w:val="28"/>
          <w:highlight w:val="none"/>
          <w:lang w:val="en-US" w:eastAsia="zh-CN"/>
        </w:rPr>
      </w:pPr>
      <w:r>
        <w:rPr>
          <w:rFonts w:hint="eastAsia" w:ascii="宋体" w:hAnsi="宋体" w:eastAsia="宋体" w:cs="宋体"/>
          <w:color w:val="000000"/>
          <w:kern w:val="0"/>
          <w:sz w:val="28"/>
          <w:szCs w:val="28"/>
          <w:highlight w:val="none"/>
          <w:lang w:val="en-US" w:eastAsia="zh-CN"/>
        </w:rPr>
        <w:t xml:space="preserve">（5）货物清单； </w:t>
      </w:r>
    </w:p>
    <w:p w14:paraId="6E47B561">
      <w:pPr>
        <w:keepNext w:val="0"/>
        <w:keepLines w:val="0"/>
        <w:pageBreakBefore w:val="0"/>
        <w:kinsoku/>
        <w:wordWrap/>
        <w:overflowPunct/>
        <w:topLinePunct w:val="0"/>
        <w:bidi w:val="0"/>
        <w:spacing w:line="360" w:lineRule="auto"/>
        <w:ind w:left="727" w:leftChars="303" w:firstLine="420" w:firstLineChars="150"/>
        <w:textAlignment w:val="auto"/>
        <w:rPr>
          <w:rFonts w:hint="eastAsia" w:ascii="宋体" w:hAnsi="宋体" w:eastAsia="宋体" w:cs="宋体"/>
          <w:color w:val="000000"/>
          <w:sz w:val="28"/>
          <w:szCs w:val="28"/>
          <w:highlight w:val="none"/>
        </w:rPr>
      </w:pPr>
      <w:r>
        <w:rPr>
          <w:rFonts w:hint="eastAsia" w:ascii="宋体" w:hAnsi="宋体" w:eastAsia="宋体" w:cs="宋体"/>
          <w:color w:val="000000"/>
          <w:kern w:val="0"/>
          <w:sz w:val="28"/>
          <w:szCs w:val="28"/>
          <w:highlight w:val="none"/>
          <w:lang w:val="en-US" w:eastAsia="zh-CN"/>
        </w:rPr>
        <w:t>（6）生产厂家的企</w:t>
      </w:r>
      <w:r>
        <w:rPr>
          <w:rFonts w:hint="eastAsia" w:ascii="宋体" w:hAnsi="宋体" w:eastAsia="宋体" w:cs="宋体"/>
          <w:color w:val="000000"/>
          <w:sz w:val="28"/>
          <w:szCs w:val="28"/>
          <w:highlight w:val="none"/>
          <w:lang w:val="en-US" w:eastAsia="zh-CN"/>
        </w:rPr>
        <w:t>业资质、货物的执行标准。</w:t>
      </w:r>
    </w:p>
    <w:p w14:paraId="39F28FBE">
      <w:pPr>
        <w:keepNext w:val="0"/>
        <w:keepLines w:val="0"/>
        <w:pageBreakBefore w:val="0"/>
        <w:numPr>
          <w:ilvl w:val="0"/>
          <w:numId w:val="2"/>
        </w:numPr>
        <w:tabs>
          <w:tab w:val="left" w:pos="840"/>
        </w:tabs>
        <w:kinsoku/>
        <w:wordWrap/>
        <w:overflowPunct/>
        <w:topLinePunct w:val="0"/>
        <w:bidi w:val="0"/>
        <w:spacing w:line="360" w:lineRule="auto"/>
        <w:ind w:left="0" w:leftChars="0" w:firstLine="420" w:firstLineChars="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误</w:t>
      </w:r>
      <w:r>
        <w:rPr>
          <w:rFonts w:hint="eastAsia" w:ascii="宋体" w:hAnsi="宋体" w:eastAsia="宋体" w:cs="宋体"/>
          <w:color w:val="000000"/>
          <w:sz w:val="28"/>
          <w:szCs w:val="28"/>
          <w:highlight w:val="none"/>
        </w:rPr>
        <w:t>期赔偿费</w:t>
      </w:r>
    </w:p>
    <w:p w14:paraId="16D0DDF9">
      <w:pPr>
        <w:keepNext w:val="0"/>
        <w:keepLines w:val="0"/>
        <w:pageBreakBefore w:val="0"/>
        <w:kinsoku/>
        <w:wordWrap/>
        <w:overflowPunct/>
        <w:topLinePunct w:val="0"/>
        <w:autoSpaceDN w:val="0"/>
        <w:bidi w:val="0"/>
        <w:adjustRightInd w:val="0"/>
        <w:spacing w:line="360" w:lineRule="auto"/>
        <w:ind w:firstLine="560" w:firstLineChars="20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sz w:val="28"/>
          <w:szCs w:val="28"/>
          <w:highlight w:val="none"/>
        </w:rPr>
        <w:t>除合同条款第19条规定的情况外，如果卖方没有按照合同规定的时间交货和提供服务，买方应在不影响</w:t>
      </w:r>
      <w:r>
        <w:rPr>
          <w:rFonts w:hint="eastAsia" w:ascii="宋体" w:hAnsi="宋体" w:eastAsia="宋体" w:cs="宋体"/>
          <w:color w:val="000000"/>
          <w:kern w:val="0"/>
          <w:sz w:val="28"/>
          <w:szCs w:val="28"/>
          <w:highlight w:val="none"/>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2E426206">
      <w:pPr>
        <w:keepNext w:val="0"/>
        <w:keepLines w:val="0"/>
        <w:pageBreakBefore w:val="0"/>
        <w:numPr>
          <w:ilvl w:val="0"/>
          <w:numId w:val="2"/>
        </w:numPr>
        <w:tabs>
          <w:tab w:val="left" w:pos="840"/>
        </w:tabs>
        <w:kinsoku/>
        <w:wordWrap/>
        <w:overflowPunct/>
        <w:topLinePunct w:val="0"/>
        <w:bidi w:val="0"/>
        <w:spacing w:line="360" w:lineRule="auto"/>
        <w:ind w:left="0" w:leftChars="0" w:firstLine="420" w:firstLineChars="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违约</w:t>
      </w:r>
      <w:r>
        <w:rPr>
          <w:rFonts w:hint="eastAsia" w:ascii="宋体" w:hAnsi="宋体" w:eastAsia="宋体" w:cs="宋体"/>
          <w:color w:val="000000"/>
          <w:sz w:val="28"/>
          <w:szCs w:val="28"/>
          <w:highlight w:val="none"/>
        </w:rPr>
        <w:t>终止</w:t>
      </w:r>
      <w:r>
        <w:rPr>
          <w:rFonts w:hint="eastAsia" w:ascii="宋体" w:hAnsi="宋体" w:eastAsia="宋体" w:cs="宋体"/>
          <w:color w:val="000000"/>
          <w:kern w:val="0"/>
          <w:sz w:val="28"/>
          <w:szCs w:val="28"/>
          <w:highlight w:val="none"/>
        </w:rPr>
        <w:t>合同</w:t>
      </w:r>
    </w:p>
    <w:p w14:paraId="1998FE94">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在买方对卖方违约而采取的任何补救措施不受影响的情况下，买方可向卖方发出书面</w:t>
      </w:r>
      <w:r>
        <w:rPr>
          <w:rFonts w:hint="eastAsia" w:ascii="宋体" w:hAnsi="宋体" w:eastAsia="宋体" w:cs="宋体"/>
          <w:color w:val="000000"/>
          <w:sz w:val="28"/>
          <w:szCs w:val="28"/>
          <w:highlight w:val="none"/>
          <w:lang w:val="en-US" w:eastAsia="zh-CN"/>
        </w:rPr>
        <w:t>解除</w:t>
      </w:r>
      <w:r>
        <w:rPr>
          <w:rFonts w:hint="eastAsia" w:ascii="宋体" w:hAnsi="宋体" w:eastAsia="宋体" w:cs="宋体"/>
          <w:color w:val="000000"/>
          <w:sz w:val="28"/>
          <w:szCs w:val="28"/>
          <w:highlight w:val="none"/>
        </w:rPr>
        <w:t>通知书，提出终止部分或全部合同：</w:t>
      </w:r>
    </w:p>
    <w:p w14:paraId="3D6D76AC">
      <w:pPr>
        <w:keepNext w:val="0"/>
        <w:keepLines w:val="0"/>
        <w:pageBreakBefore w:val="0"/>
        <w:kinsoku/>
        <w:wordWrap/>
        <w:overflowPunct/>
        <w:topLinePunct w:val="0"/>
        <w:bidi w:val="0"/>
        <w:spacing w:line="360" w:lineRule="auto"/>
        <w:ind w:left="727" w:leftChars="303" w:firstLine="420" w:firstLineChars="15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（1）如果卖方未能在合同规定的期限内或买方根据合同条款第15.2条的规定同意延长的期限内提供部分或全部货物；或误期赔偿费达到最高限额。</w:t>
      </w:r>
    </w:p>
    <w:p w14:paraId="7CB5C037">
      <w:pPr>
        <w:keepNext w:val="0"/>
        <w:keepLines w:val="0"/>
        <w:pageBreakBefore w:val="0"/>
        <w:kinsoku/>
        <w:wordWrap/>
        <w:overflowPunct/>
        <w:topLinePunct w:val="0"/>
        <w:bidi w:val="0"/>
        <w:spacing w:line="360" w:lineRule="auto"/>
        <w:ind w:left="727" w:leftChars="303" w:firstLine="420" w:firstLineChars="15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（2）如果卖方未能履行合同规定的其它任何义务。</w:t>
      </w:r>
    </w:p>
    <w:p w14:paraId="1662320F">
      <w:pPr>
        <w:keepNext w:val="0"/>
        <w:keepLines w:val="0"/>
        <w:pageBreakBefore w:val="0"/>
        <w:kinsoku/>
        <w:wordWrap/>
        <w:overflowPunct/>
        <w:topLinePunct w:val="0"/>
        <w:bidi w:val="0"/>
        <w:spacing w:line="360" w:lineRule="auto"/>
        <w:ind w:left="727" w:leftChars="303" w:firstLine="420" w:firstLineChars="15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（3）如果买方认为卖方在本合同的竞争和实施过程中有腐败和欺诈行为。为此目的，定义下述条件：</w:t>
      </w:r>
    </w:p>
    <w:p w14:paraId="021CD2E6">
      <w:pPr>
        <w:keepNext w:val="0"/>
        <w:keepLines w:val="0"/>
        <w:pageBreakBefore w:val="0"/>
        <w:kinsoku/>
        <w:wordWrap/>
        <w:overflowPunct/>
        <w:topLinePunct w:val="0"/>
        <w:bidi w:val="0"/>
        <w:spacing w:line="360" w:lineRule="auto"/>
        <w:ind w:left="727" w:leftChars="303" w:firstLine="420" w:firstLineChars="15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“腐败行为”是指提供、给予、接受或索取任何有价值的物品来影响买方在采购过程或合同实施过程中的行为。</w:t>
      </w:r>
    </w:p>
    <w:p w14:paraId="62C744CB">
      <w:pPr>
        <w:keepNext w:val="0"/>
        <w:keepLines w:val="0"/>
        <w:pageBreakBefore w:val="0"/>
        <w:kinsoku/>
        <w:wordWrap/>
        <w:overflowPunct/>
        <w:topLinePunct w:val="0"/>
        <w:bidi w:val="0"/>
        <w:spacing w:line="360" w:lineRule="auto"/>
        <w:ind w:left="727" w:leftChars="303" w:firstLine="420" w:firstLineChars="15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“欺诈行为”是指为了影响采购过程或合同实施过程而谎报或隐瞒事实，损害买方利益的行为。</w:t>
      </w:r>
    </w:p>
    <w:p w14:paraId="00976A6A">
      <w:pPr>
        <w:keepNext w:val="0"/>
        <w:keepLines w:val="0"/>
        <w:pageBreakBefore w:val="0"/>
        <w:numPr>
          <w:ilvl w:val="0"/>
          <w:numId w:val="2"/>
        </w:numPr>
        <w:tabs>
          <w:tab w:val="left" w:pos="840"/>
        </w:tabs>
        <w:kinsoku/>
        <w:wordWrap/>
        <w:overflowPunct/>
        <w:topLinePunct w:val="0"/>
        <w:bidi w:val="0"/>
        <w:spacing w:line="360" w:lineRule="auto"/>
        <w:ind w:left="0" w:leftChars="0" w:firstLine="420" w:firstLineChars="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sz w:val="28"/>
          <w:szCs w:val="28"/>
          <w:highlight w:val="none"/>
        </w:rPr>
        <w:t>不可抗力</w:t>
      </w:r>
      <w:r>
        <w:rPr>
          <w:rFonts w:hint="eastAsia" w:ascii="宋体" w:hAnsi="宋体" w:eastAsia="宋体" w:cs="宋体"/>
          <w:color w:val="000000"/>
          <w:kern w:val="0"/>
          <w:sz w:val="28"/>
          <w:szCs w:val="28"/>
          <w:highlight w:val="none"/>
        </w:rPr>
        <w:tab/>
      </w:r>
    </w:p>
    <w:p w14:paraId="57286E30">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394DD097">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2FDE6142">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因合同一方迟延履行合同后发生不可抗力的，不能免除迟延履行方的相应责任。</w:t>
      </w:r>
    </w:p>
    <w:p w14:paraId="1D5D803D">
      <w:pPr>
        <w:keepNext w:val="0"/>
        <w:keepLines w:val="0"/>
        <w:pageBreakBefore w:val="0"/>
        <w:numPr>
          <w:ilvl w:val="0"/>
          <w:numId w:val="2"/>
        </w:numPr>
        <w:tabs>
          <w:tab w:val="left" w:pos="840"/>
        </w:tabs>
        <w:kinsoku/>
        <w:wordWrap/>
        <w:overflowPunct/>
        <w:topLinePunct w:val="0"/>
        <w:bidi w:val="0"/>
        <w:spacing w:line="360" w:lineRule="auto"/>
        <w:ind w:left="0" w:leftChars="0" w:firstLine="420" w:firstLineChars="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sz w:val="28"/>
          <w:szCs w:val="28"/>
          <w:highlight w:val="none"/>
        </w:rPr>
        <w:t>因破产</w:t>
      </w:r>
      <w:r>
        <w:rPr>
          <w:rFonts w:hint="eastAsia" w:ascii="宋体" w:hAnsi="宋体" w:eastAsia="宋体" w:cs="宋体"/>
          <w:color w:val="000000"/>
          <w:kern w:val="0"/>
          <w:sz w:val="28"/>
          <w:szCs w:val="28"/>
          <w:highlight w:val="none"/>
        </w:rPr>
        <w:t>而终止合同</w:t>
      </w:r>
    </w:p>
    <w:p w14:paraId="050F736D">
      <w:pPr>
        <w:keepNext w:val="0"/>
        <w:keepLines w:val="0"/>
        <w:pageBreakBefore w:val="0"/>
        <w:kinsoku/>
        <w:wordWrap/>
        <w:overflowPunct/>
        <w:topLinePunct w:val="0"/>
        <w:autoSpaceDN w:val="0"/>
        <w:bidi w:val="0"/>
        <w:adjustRightInd w:val="0"/>
        <w:spacing w:line="360" w:lineRule="auto"/>
        <w:ind w:firstLine="560" w:firstLineChars="20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如果卖方破产或无清偿能力，买方可在任何时候以书面形式通知卖方，提出终止合同而不给卖方补偿。该合同的终止将不损害或影响买方已经采取或将要采取的任何行动或补救措施的权力。</w:t>
      </w:r>
    </w:p>
    <w:p w14:paraId="60BB6043">
      <w:pPr>
        <w:keepNext w:val="0"/>
        <w:keepLines w:val="0"/>
        <w:pageBreakBefore w:val="0"/>
        <w:numPr>
          <w:ilvl w:val="0"/>
          <w:numId w:val="2"/>
        </w:numPr>
        <w:tabs>
          <w:tab w:val="left" w:pos="840"/>
        </w:tabs>
        <w:kinsoku/>
        <w:wordWrap/>
        <w:overflowPunct/>
        <w:topLinePunct w:val="0"/>
        <w:bidi w:val="0"/>
        <w:spacing w:line="360" w:lineRule="auto"/>
        <w:ind w:left="0" w:leftChars="0" w:firstLine="420" w:firstLineChars="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因买方的</w:t>
      </w:r>
      <w:r>
        <w:rPr>
          <w:rFonts w:hint="eastAsia" w:ascii="宋体" w:hAnsi="宋体" w:eastAsia="宋体" w:cs="宋体"/>
          <w:color w:val="000000"/>
          <w:sz w:val="28"/>
          <w:szCs w:val="28"/>
          <w:highlight w:val="none"/>
        </w:rPr>
        <w:t>便利</w:t>
      </w:r>
      <w:r>
        <w:rPr>
          <w:rFonts w:hint="eastAsia" w:ascii="宋体" w:hAnsi="宋体" w:eastAsia="宋体" w:cs="宋体"/>
          <w:color w:val="000000"/>
          <w:kern w:val="0"/>
          <w:sz w:val="28"/>
          <w:szCs w:val="28"/>
          <w:highlight w:val="none"/>
        </w:rPr>
        <w:t>而终止合同</w:t>
      </w:r>
    </w:p>
    <w:p w14:paraId="50535047">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买方可在任何时候出于自身的便利向卖方发出书面通知全部或部分终止合同，终止通知应明确该终止合同是出于买方的便利，并明确合同终止的程度，以及终止的生效日期。</w:t>
      </w:r>
    </w:p>
    <w:p w14:paraId="47E459C0">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sz w:val="28"/>
          <w:szCs w:val="28"/>
          <w:highlight w:val="none"/>
        </w:rPr>
        <w:t>对卖方收到终止通知后十（</w:t>
      </w:r>
      <w:r>
        <w:rPr>
          <w:rFonts w:hint="eastAsia" w:ascii="宋体" w:hAnsi="宋体" w:eastAsia="宋体" w:cs="宋体"/>
          <w:color w:val="000000"/>
          <w:sz w:val="28"/>
          <w:szCs w:val="28"/>
          <w:highlight w:val="none"/>
          <w:lang w:val="en-US" w:eastAsia="zh-CN"/>
        </w:rPr>
        <w:t>1</w:t>
      </w:r>
      <w:r>
        <w:rPr>
          <w:rFonts w:hint="eastAsia" w:ascii="宋体" w:hAnsi="宋体" w:eastAsia="宋体" w:cs="宋体"/>
          <w:color w:val="000000"/>
          <w:sz w:val="28"/>
          <w:szCs w:val="28"/>
          <w:highlight w:val="none"/>
        </w:rPr>
        <w:t>0）天内已完成并准备装运的货物，买方应按原合同价格和条款予</w:t>
      </w:r>
      <w:r>
        <w:rPr>
          <w:rFonts w:hint="eastAsia" w:ascii="宋体" w:hAnsi="宋体" w:eastAsia="宋体" w:cs="宋体"/>
          <w:color w:val="000000"/>
          <w:kern w:val="0"/>
          <w:sz w:val="28"/>
          <w:szCs w:val="28"/>
          <w:highlight w:val="none"/>
        </w:rPr>
        <w:t>以接收，对于剩下的货物，买方可：</w:t>
      </w:r>
    </w:p>
    <w:p w14:paraId="61A142A7">
      <w:pPr>
        <w:keepNext w:val="0"/>
        <w:keepLines w:val="0"/>
        <w:pageBreakBefore w:val="0"/>
        <w:kinsoku/>
        <w:wordWrap/>
        <w:overflowPunct/>
        <w:topLinePunct w:val="0"/>
        <w:bidi w:val="0"/>
        <w:spacing w:line="360" w:lineRule="auto"/>
        <w:ind w:left="727" w:leftChars="303" w:firstLine="420" w:firstLineChars="15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（1）仅对部分货物按照原来的合同价格和条款予以接受；</w:t>
      </w:r>
    </w:p>
    <w:p w14:paraId="526472EF">
      <w:pPr>
        <w:keepNext w:val="0"/>
        <w:keepLines w:val="0"/>
        <w:pageBreakBefore w:val="0"/>
        <w:kinsoku/>
        <w:wordWrap/>
        <w:overflowPunct/>
        <w:topLinePunct w:val="0"/>
        <w:bidi w:val="0"/>
        <w:spacing w:line="360" w:lineRule="auto"/>
        <w:ind w:left="727" w:leftChars="303" w:firstLine="420" w:firstLineChars="15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（2）取消对所剩货物的采购，并按双方商定的金额向卖方支付部分完成的货物和与货物有关的服务以及卖方以前已采购的材料和部件的费用。</w:t>
      </w:r>
    </w:p>
    <w:p w14:paraId="2D8F8765">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rPr>
        <w:t>如果买方根据上述第</w:t>
      </w:r>
      <w:r>
        <w:rPr>
          <w:rFonts w:hint="eastAsia" w:ascii="宋体" w:hAnsi="宋体" w:eastAsia="宋体" w:cs="宋体"/>
          <w:color w:val="000000"/>
          <w:sz w:val="28"/>
          <w:szCs w:val="28"/>
          <w:highlight w:val="none"/>
          <w:lang w:val="en-US" w:eastAsia="zh-CN"/>
        </w:rPr>
        <w:t>21.</w:t>
      </w:r>
      <w:r>
        <w:rPr>
          <w:rFonts w:hint="eastAsia" w:ascii="宋体" w:hAnsi="宋体" w:eastAsia="宋体" w:cs="宋体"/>
          <w:color w:val="000000"/>
          <w:sz w:val="28"/>
          <w:szCs w:val="28"/>
          <w:highlight w:val="none"/>
        </w:rPr>
        <w:t>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7E3E6022">
      <w:pPr>
        <w:keepNext w:val="0"/>
        <w:keepLines w:val="0"/>
        <w:pageBreakBefore w:val="0"/>
        <w:numPr>
          <w:ilvl w:val="0"/>
          <w:numId w:val="2"/>
        </w:numPr>
        <w:tabs>
          <w:tab w:val="left" w:pos="840"/>
        </w:tabs>
        <w:kinsoku/>
        <w:wordWrap/>
        <w:overflowPunct/>
        <w:topLinePunct w:val="0"/>
        <w:bidi w:val="0"/>
        <w:spacing w:line="360" w:lineRule="auto"/>
        <w:ind w:left="0" w:leftChars="0" w:firstLine="420" w:firstLineChars="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sz w:val="28"/>
          <w:szCs w:val="28"/>
          <w:highlight w:val="none"/>
        </w:rPr>
        <w:t>争议</w:t>
      </w:r>
      <w:r>
        <w:rPr>
          <w:rFonts w:hint="eastAsia" w:ascii="宋体" w:hAnsi="宋体" w:eastAsia="宋体" w:cs="宋体"/>
          <w:color w:val="000000"/>
          <w:kern w:val="0"/>
          <w:sz w:val="28"/>
          <w:szCs w:val="28"/>
          <w:highlight w:val="none"/>
        </w:rPr>
        <w:t>的解决</w:t>
      </w:r>
    </w:p>
    <w:p w14:paraId="1A9D3C18">
      <w:pPr>
        <w:keepNext w:val="0"/>
        <w:keepLines w:val="0"/>
        <w:pageBreakBefore w:val="0"/>
        <w:kinsoku/>
        <w:wordWrap/>
        <w:overflowPunct/>
        <w:topLinePunct w:val="0"/>
        <w:autoSpaceDN w:val="0"/>
        <w:bidi w:val="0"/>
        <w:adjustRightInd w:val="0"/>
        <w:spacing w:line="360" w:lineRule="auto"/>
        <w:ind w:firstLine="560" w:firstLineChars="20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因执行本合同所发生的或与本合同有关的一切争议,双方应通过友好协商解决。如果协商开始后六十（60）天还不能解决，双方可依以下一种方式解决：</w:t>
      </w:r>
    </w:p>
    <w:p w14:paraId="3922DB52">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双方达成仲裁协议，向约定的仲裁委员会申请仲裁。</w:t>
      </w:r>
    </w:p>
    <w:p w14:paraId="0E9B8176">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向有管辖权的人民法院起诉。</w:t>
      </w:r>
    </w:p>
    <w:p w14:paraId="7A21B07F">
      <w:pPr>
        <w:keepNext w:val="0"/>
        <w:keepLines w:val="0"/>
        <w:pageBreakBefore w:val="0"/>
        <w:numPr>
          <w:ilvl w:val="0"/>
          <w:numId w:val="2"/>
        </w:numPr>
        <w:tabs>
          <w:tab w:val="left" w:pos="840"/>
        </w:tabs>
        <w:kinsoku/>
        <w:wordWrap/>
        <w:overflowPunct/>
        <w:topLinePunct w:val="0"/>
        <w:bidi w:val="0"/>
        <w:spacing w:line="360" w:lineRule="auto"/>
        <w:ind w:left="0" w:leftChars="0" w:firstLine="420" w:firstLineChars="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sz w:val="28"/>
          <w:szCs w:val="28"/>
          <w:highlight w:val="none"/>
        </w:rPr>
        <w:t>适用法律</w:t>
      </w:r>
    </w:p>
    <w:p w14:paraId="66A306B9">
      <w:pPr>
        <w:keepNext w:val="0"/>
        <w:keepLines w:val="0"/>
        <w:pageBreakBefore w:val="0"/>
        <w:kinsoku/>
        <w:wordWrap/>
        <w:overflowPunct/>
        <w:topLinePunct w:val="0"/>
        <w:autoSpaceDN w:val="0"/>
        <w:bidi w:val="0"/>
        <w:adjustRightInd w:val="0"/>
        <w:spacing w:line="360" w:lineRule="auto"/>
        <w:ind w:firstLine="560" w:firstLineChars="20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本合同应按照中华人民共和国的现行法律进行解释。</w:t>
      </w:r>
    </w:p>
    <w:p w14:paraId="17928C18">
      <w:pPr>
        <w:keepNext w:val="0"/>
        <w:keepLines w:val="0"/>
        <w:pageBreakBefore w:val="0"/>
        <w:numPr>
          <w:ilvl w:val="0"/>
          <w:numId w:val="2"/>
        </w:numPr>
        <w:tabs>
          <w:tab w:val="left" w:pos="840"/>
        </w:tabs>
        <w:kinsoku/>
        <w:wordWrap/>
        <w:overflowPunct/>
        <w:topLinePunct w:val="0"/>
        <w:bidi w:val="0"/>
        <w:spacing w:line="360" w:lineRule="auto"/>
        <w:ind w:left="0" w:leftChars="0" w:firstLine="420" w:firstLineChars="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sz w:val="28"/>
          <w:szCs w:val="28"/>
          <w:highlight w:val="none"/>
        </w:rPr>
        <w:t>通知</w:t>
      </w:r>
    </w:p>
    <w:p w14:paraId="7B802F45">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本合同一方给对方的通知应用书面形式送到合同专用条款中规定的对方的地址。传真要经书面确认。</w:t>
      </w:r>
    </w:p>
    <w:p w14:paraId="3A92B82E">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sz w:val="28"/>
          <w:szCs w:val="28"/>
          <w:highlight w:val="none"/>
        </w:rPr>
        <w:t>通知以送到日</w:t>
      </w:r>
      <w:r>
        <w:rPr>
          <w:rFonts w:hint="eastAsia" w:ascii="宋体" w:hAnsi="宋体" w:eastAsia="宋体" w:cs="宋体"/>
          <w:color w:val="000000"/>
          <w:kern w:val="0"/>
          <w:sz w:val="28"/>
          <w:szCs w:val="28"/>
          <w:highlight w:val="none"/>
        </w:rPr>
        <w:t>期或通知书的生效日期为生效日期，两者中以晚的一个日期为准。</w:t>
      </w:r>
    </w:p>
    <w:p w14:paraId="47BFE503">
      <w:pPr>
        <w:keepNext w:val="0"/>
        <w:keepLines w:val="0"/>
        <w:pageBreakBefore w:val="0"/>
        <w:numPr>
          <w:ilvl w:val="0"/>
          <w:numId w:val="2"/>
        </w:numPr>
        <w:tabs>
          <w:tab w:val="left" w:pos="840"/>
        </w:tabs>
        <w:kinsoku/>
        <w:wordWrap/>
        <w:overflowPunct/>
        <w:topLinePunct w:val="0"/>
        <w:bidi w:val="0"/>
        <w:spacing w:line="360" w:lineRule="auto"/>
        <w:ind w:left="0" w:leftChars="0" w:firstLine="420" w:firstLineChars="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sz w:val="28"/>
          <w:szCs w:val="28"/>
          <w:highlight w:val="none"/>
        </w:rPr>
        <w:t>税款</w:t>
      </w:r>
    </w:p>
    <w:p w14:paraId="73B1BD49">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按照中华人民共和国税法和有关部门的规定，买方需交纳的与本合同有关的一切税费均应由买方负担。</w:t>
      </w:r>
    </w:p>
    <w:p w14:paraId="0879073B">
      <w:pPr>
        <w:keepNext w:val="0"/>
        <w:keepLines w:val="0"/>
        <w:pageBreakBefore w:val="0"/>
        <w:numPr>
          <w:ilvl w:val="1"/>
          <w:numId w:val="2"/>
        </w:numPr>
        <w:tabs>
          <w:tab w:val="left" w:pos="1050"/>
          <w:tab w:val="left" w:pos="1470"/>
        </w:tabs>
        <w:kinsoku/>
        <w:wordWrap/>
        <w:overflowPunct/>
        <w:topLinePunct w:val="0"/>
        <w:bidi w:val="0"/>
        <w:spacing w:line="360" w:lineRule="auto"/>
        <w:ind w:left="420" w:leftChars="0" w:firstLine="420" w:firstLineChars="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sz w:val="28"/>
          <w:szCs w:val="28"/>
          <w:highlight w:val="none"/>
        </w:rPr>
        <w:t>按照中华人民共和国税法和有关部门的规定，卖方需交纳的与本合同有关的一切税费均应由卖方</w:t>
      </w:r>
      <w:r>
        <w:rPr>
          <w:rFonts w:hint="eastAsia" w:ascii="宋体" w:hAnsi="宋体" w:eastAsia="宋体" w:cs="宋体"/>
          <w:color w:val="000000"/>
          <w:kern w:val="0"/>
          <w:sz w:val="28"/>
          <w:szCs w:val="28"/>
          <w:highlight w:val="none"/>
        </w:rPr>
        <w:t>负担。</w:t>
      </w:r>
    </w:p>
    <w:p w14:paraId="51EB7C7F">
      <w:pPr>
        <w:keepNext w:val="0"/>
        <w:keepLines w:val="0"/>
        <w:pageBreakBefore w:val="0"/>
        <w:numPr>
          <w:ilvl w:val="0"/>
          <w:numId w:val="2"/>
        </w:numPr>
        <w:tabs>
          <w:tab w:val="left" w:pos="840"/>
        </w:tabs>
        <w:kinsoku/>
        <w:wordWrap/>
        <w:overflowPunct/>
        <w:topLinePunct w:val="0"/>
        <w:bidi w:val="0"/>
        <w:spacing w:line="360" w:lineRule="auto"/>
        <w:ind w:left="0" w:leftChars="0" w:firstLine="420" w:firstLineChars="0"/>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sz w:val="28"/>
          <w:szCs w:val="28"/>
          <w:highlight w:val="none"/>
        </w:rPr>
        <w:t>合同生效</w:t>
      </w:r>
    </w:p>
    <w:p w14:paraId="20C904F3">
      <w:pPr>
        <w:keepNext w:val="0"/>
        <w:keepLines w:val="0"/>
        <w:pageBreakBefore w:val="0"/>
        <w:kinsoku/>
        <w:wordWrap/>
        <w:overflowPunct/>
        <w:topLinePunct w:val="0"/>
        <w:bidi w:val="0"/>
        <w:spacing w:before="78" w:line="36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color w:val="000000"/>
          <w:kern w:val="0"/>
          <w:sz w:val="28"/>
          <w:szCs w:val="28"/>
          <w:highlight w:val="none"/>
        </w:rPr>
        <w:t>本合同由买卖双方共同签字盖章，自最后一方签字盖章之日起生效。</w:t>
      </w:r>
    </w:p>
    <w:p w14:paraId="40071CCE">
      <w:pPr>
        <w:keepNext w:val="0"/>
        <w:keepLines w:val="0"/>
        <w:pageBreakBefore w:val="0"/>
        <w:kinsoku/>
        <w:wordWrap/>
        <w:overflowPunct/>
        <w:topLinePunct w:val="0"/>
        <w:bidi w:val="0"/>
        <w:adjustRightInd w:val="0"/>
        <w:snapToGrid w:val="0"/>
        <w:spacing w:line="360" w:lineRule="auto"/>
        <w:ind w:firstLine="560" w:firstLineChars="200"/>
        <w:textAlignment w:val="auto"/>
        <w:rPr>
          <w:rFonts w:ascii="宋体" w:hAnsi="宋体"/>
          <w:color w:val="000000" w:themeColor="text1"/>
          <w:kern w:val="0"/>
          <w:sz w:val="28"/>
          <w:szCs w:val="28"/>
          <w:highlight w:val="none"/>
          <w14:textFill>
            <w14:solidFill>
              <w14:schemeClr w14:val="tx1"/>
            </w14:solidFill>
          </w14:textFill>
        </w:rPr>
      </w:pPr>
    </w:p>
    <w:p w14:paraId="65B68926">
      <w:pPr>
        <w:keepNext w:val="0"/>
        <w:keepLines w:val="0"/>
        <w:pageBreakBefore w:val="0"/>
        <w:kinsoku/>
        <w:wordWrap/>
        <w:overflowPunct/>
        <w:topLinePunct w:val="0"/>
        <w:bidi w:val="0"/>
        <w:spacing w:line="360" w:lineRule="auto"/>
        <w:textAlignment w:val="auto"/>
        <w:rPr>
          <w:sz w:val="28"/>
          <w:szCs w:val="21"/>
        </w:rPr>
      </w:pPr>
    </w:p>
    <w:sectPr>
      <w:footerReference r:id="rId3" w:type="default"/>
      <w:pgSz w:w="11906" w:h="16838"/>
      <w:pgMar w:top="1440" w:right="1026"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675C8">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4856D1E">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64856D1E">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EE1A46"/>
    <w:multiLevelType w:val="multilevel"/>
    <w:tmpl w:val="38EE1A46"/>
    <w:lvl w:ilvl="0" w:tentative="0">
      <w:start w:val="1"/>
      <w:numFmt w:val="decimal"/>
      <w:lvlText w:val="%1."/>
      <w:lvlJc w:val="left"/>
      <w:pPr>
        <w:ind w:left="425" w:hanging="425"/>
      </w:pPr>
      <w:rPr>
        <w:rFonts w:hint="default"/>
      </w:rPr>
    </w:lvl>
    <w:lvl w:ilvl="1" w:tentative="0">
      <w:start w:val="1"/>
      <w:numFmt w:val="decimal"/>
      <w:lvlText w:val="%1.%2."/>
      <w:lvlJc w:val="left"/>
      <w:pPr>
        <w:ind w:left="850" w:hanging="453"/>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
    <w:nsid w:val="6F531469"/>
    <w:multiLevelType w:val="multilevel"/>
    <w:tmpl w:val="6F531469"/>
    <w:lvl w:ilvl="0" w:tentative="0">
      <w:start w:val="1"/>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2MzFiNzNiNDVlOTg1OGI4NmNlOGY0ZWZmYmY2MmMifQ=="/>
  </w:docVars>
  <w:rsids>
    <w:rsidRoot w:val="300A32AD"/>
    <w:rsid w:val="00292BAB"/>
    <w:rsid w:val="0B2E58CB"/>
    <w:rsid w:val="0E6179B4"/>
    <w:rsid w:val="16493E5B"/>
    <w:rsid w:val="178766DD"/>
    <w:rsid w:val="1E9B20AD"/>
    <w:rsid w:val="21AB746C"/>
    <w:rsid w:val="2B3D2C12"/>
    <w:rsid w:val="300A32AD"/>
    <w:rsid w:val="34B00848"/>
    <w:rsid w:val="37F11747"/>
    <w:rsid w:val="6D4665AA"/>
    <w:rsid w:val="724E2DE4"/>
    <w:rsid w:val="726E76B9"/>
    <w:rsid w:val="7B722172"/>
    <w:rsid w:val="7DEC6E9D"/>
    <w:rsid w:val="7E3C0B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4">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rPr>
      <w:sz w:val="21"/>
      <w:szCs w:val="24"/>
    </w:rPr>
  </w:style>
  <w:style w:type="paragraph" w:customStyle="1" w:styleId="4">
    <w:name w:val="一级条标题"/>
    <w:basedOn w:val="5"/>
    <w:next w:val="6"/>
    <w:qFormat/>
    <w:uiPriority w:val="0"/>
    <w:pPr>
      <w:spacing w:line="240" w:lineRule="auto"/>
      <w:ind w:left="420"/>
      <w:outlineLvl w:val="2"/>
    </w:pPr>
  </w:style>
  <w:style w:type="paragraph" w:customStyle="1" w:styleId="5">
    <w:name w:val="章标题"/>
    <w:basedOn w:val="1"/>
    <w:next w:val="1"/>
    <w:qFormat/>
    <w:uiPriority w:val="0"/>
    <w:pPr>
      <w:widowControl/>
      <w:spacing w:before="158" w:after="153" w:line="323" w:lineRule="atLeast"/>
      <w:jc w:val="center"/>
      <w:textAlignment w:val="baseline"/>
    </w:pPr>
    <w:rPr>
      <w:rFonts w:ascii="Arial" w:eastAsia="黑体"/>
      <w:color w:val="000000"/>
      <w:sz w:val="31"/>
    </w:rPr>
  </w:style>
  <w:style w:type="paragraph" w:customStyle="1" w:styleId="6">
    <w:name w:val="段"/>
    <w:next w:val="1"/>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styleId="7">
    <w:name w:val="Body Text Indent"/>
    <w:basedOn w:val="1"/>
    <w:next w:val="8"/>
    <w:qFormat/>
    <w:uiPriority w:val="0"/>
    <w:pPr>
      <w:spacing w:afterLines="50" w:line="360" w:lineRule="exact"/>
      <w:ind w:firstLine="480" w:firstLineChars="200"/>
    </w:pPr>
    <w:rPr>
      <w:rFonts w:ascii="宋体" w:hAnsi="宋体"/>
      <w:szCs w:val="24"/>
    </w:rPr>
  </w:style>
  <w:style w:type="paragraph" w:styleId="8">
    <w:name w:val="envelope return"/>
    <w:basedOn w:val="1"/>
    <w:qFormat/>
    <w:uiPriority w:val="0"/>
    <w:pPr>
      <w:snapToGrid w:val="0"/>
    </w:pPr>
    <w:rPr>
      <w:rFonts w:ascii="Arial" w:hAnsi="Arial"/>
    </w:rPr>
  </w:style>
  <w:style w:type="paragraph" w:styleId="9">
    <w:name w:val="footer"/>
    <w:basedOn w:val="1"/>
    <w:next w:val="1"/>
    <w:unhideWhenUsed/>
    <w:qFormat/>
    <w:uiPriority w:val="99"/>
    <w:pPr>
      <w:tabs>
        <w:tab w:val="center" w:pos="4153"/>
        <w:tab w:val="right" w:pos="8306"/>
      </w:tabs>
      <w:snapToGrid w:val="0"/>
      <w:spacing w:line="240" w:lineRule="auto"/>
      <w:jc w:val="left"/>
    </w:pPr>
    <w:rPr>
      <w:rFonts w:ascii="Calibri" w:hAnsi="Calibri" w:eastAsia="宋体" w:cs="Times New Roman"/>
      <w:sz w:val="18"/>
      <w:szCs w:val="18"/>
    </w:rPr>
  </w:style>
  <w:style w:type="paragraph" w:styleId="10">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First Indent"/>
    <w:basedOn w:val="3"/>
    <w:next w:val="12"/>
    <w:qFormat/>
    <w:uiPriority w:val="0"/>
    <w:pPr>
      <w:adjustRightInd w:val="0"/>
      <w:ind w:firstLine="420"/>
      <w:jc w:val="left"/>
      <w:textAlignment w:val="baseline"/>
    </w:pPr>
    <w:rPr>
      <w:kern w:val="0"/>
    </w:rPr>
  </w:style>
  <w:style w:type="paragraph" w:styleId="12">
    <w:name w:val="Body Text First Indent 2"/>
    <w:basedOn w:val="7"/>
    <w:next w:val="1"/>
    <w:qFormat/>
    <w:uiPriority w:val="0"/>
    <w:pPr>
      <w:ind w:firstLine="420" w:firstLineChars="200"/>
    </w:pPr>
  </w:style>
  <w:style w:type="paragraph" w:customStyle="1" w:styleId="15">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6003</Words>
  <Characters>6193</Characters>
  <Lines>0</Lines>
  <Paragraphs>0</Paragraphs>
  <TotalTime>6</TotalTime>
  <ScaleCrop>false</ScaleCrop>
  <LinksUpToDate>false</LinksUpToDate>
  <CharactersWithSpaces>6329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2023-06-09T03:28:00Z</dcterms:created>
  <dc:creator>WPS_1550105559</dc:creator>
  <cp:lastModifiedBy>A   ☆彡……丶猫猫er</cp:lastModifiedBy>
  <dcterms:modified xsi:type="dcterms:W3CDTF">2024-09-29T02:04:00Z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A9F7A5A1D84146D382362D53F2F2AD54_11</vt:lpwstr>
  </property>
</Properties>
</file>