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版本号：DZZFCG-2025-0120251011001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铜川新区涉挥发性有机物企业VOCs治理设施全面提升项目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DZZFCG-2025-01</w:t>
      </w:r>
      <w:r>
        <w:br/>
      </w:r>
      <w:r>
        <w:br/>
      </w:r>
      <w:r>
        <w:br/>
      </w:r>
    </w:p>
    <w:p>
      <w:pPr>
        <w:pStyle w:val="null3"/>
        <w:jc w:val="center"/>
        <w:outlineLvl w:val="2"/>
      </w:pPr>
      <w:r>
        <w:rPr>
          <w:rFonts w:ascii="仿宋_GB2312" w:hAnsi="仿宋_GB2312" w:cs="仿宋_GB2312" w:eastAsia="仿宋_GB2312"/>
          <w:sz w:val="28"/>
          <w:b/>
        </w:rPr>
        <w:t>铜川市生态环境局新区分局</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铜川市生态环境局新区分局</w:t>
      </w:r>
      <w:r>
        <w:rPr>
          <w:rFonts w:ascii="仿宋_GB2312" w:hAnsi="仿宋_GB2312" w:cs="仿宋_GB2312" w:eastAsia="仿宋_GB2312"/>
        </w:rPr>
        <w:t>委托，拟对</w:t>
      </w:r>
      <w:r>
        <w:rPr>
          <w:rFonts w:ascii="仿宋_GB2312" w:hAnsi="仿宋_GB2312" w:cs="仿宋_GB2312" w:eastAsia="仿宋_GB2312"/>
        </w:rPr>
        <w:t>铜川新区涉挥发性有机物企业VOCs治理设施全面提升项目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DZZFCG-2025-01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铜川新区涉挥发性有机物企业VOCs治理设施全面提升项目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铜川新区涉挥发性有机物企业VOCs治理设施全面提升项目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3、依法缴纳税收和社会保障资金相关材料（提供文件递交截止日前六个月内任意1个月）：依法缴纳税收和社会保障资金相关材料（提供文件递交截止日前六个月内任意1个月）。</w:t>
      </w:r>
    </w:p>
    <w:p>
      <w:pPr>
        <w:pStyle w:val="null3"/>
      </w:pPr>
      <w:r>
        <w:rPr>
          <w:rFonts w:ascii="仿宋_GB2312" w:hAnsi="仿宋_GB2312" w:cs="仿宋_GB2312" w:eastAsia="仿宋_GB2312"/>
        </w:rPr>
        <w:t>4、供应商需提供2024年度财务审计报告或提供文件递交截止日前三个月内从基本户银行开具的资信证明：供应商需提供2024年度财务审计报告或提供文件递交截止日前三个月内从基本户银行开具的资信证明。</w:t>
      </w:r>
    </w:p>
    <w:p>
      <w:pPr>
        <w:pStyle w:val="null3"/>
      </w:pPr>
      <w:r>
        <w:rPr>
          <w:rFonts w:ascii="仿宋_GB2312" w:hAnsi="仿宋_GB2312" w:cs="仿宋_GB2312" w:eastAsia="仿宋_GB2312"/>
        </w:rPr>
        <w:t>5、法定代表人直接参加投标的，须出具法人身份证；授权代表参加投标的，须出具授权书及授权代表身份证：法定代表人直接参加投标的，须出具法人身份证；授权代表参加投标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政府采购严重违法失信行为记录名单中被财政部门禁止参加政府采购活动的供应商：供应商不得为“信用中国”中列入失信被执行人和重大税收违法案件当事人名单的供应商，不得为“中国政府采购网” 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铜川市生态环境局新区分局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铜川市新区齐庆路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0919-3180892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18991595778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铜川市生态环境局新区分局</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铜川市生态环境局新区分局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铜川市生态环境局新区分局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联系电话：18991595778</w:t>
      </w:r>
    </w:p>
    <w:p>
      <w:pPr>
        <w:pStyle w:val="null3"/>
      </w:pPr>
      <w:r>
        <w:rPr>
          <w:rFonts w:ascii="仿宋_GB2312" w:hAnsi="仿宋_GB2312" w:cs="仿宋_GB2312" w:eastAsia="仿宋_GB2312"/>
        </w:rPr>
        <w:t>地址： 陕西省西安市雁塔区高新区科技路金桥国际广场12009号</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铜川新区涉挥发性有机物企业VOCs治理设施全面提升项目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9,900,000.00</w:t>
      </w:r>
    </w:p>
    <w:p>
      <w:pPr>
        <w:pStyle w:val="null3"/>
      </w:pPr>
      <w:r>
        <w:rPr>
          <w:rFonts w:ascii="仿宋_GB2312" w:hAnsi="仿宋_GB2312" w:cs="仿宋_GB2312" w:eastAsia="仿宋_GB2312"/>
        </w:rPr>
        <w:t>采购包最高限价（元）: 9,269,900.00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大气污染防治设备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9,900,000.00</w:t>
            </w:r>
          </w:p>
        </w:tc>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标的名称：大气污染防治设备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项目建设内容</w:t>
            </w:r>
          </w:p>
          <w:p>
            <w:pPr>
              <w:pStyle w:val="null3"/>
              <w:ind w:firstLine="480"/>
              <w:jc w:val="both"/>
            </w:pPr>
            <w:r>
              <w:rPr>
                <w:rFonts w:ascii="仿宋_GB2312" w:hAnsi="仿宋_GB2312" w:cs="仿宋_GB2312" w:eastAsia="仿宋_GB2312"/>
                <w:sz w:val="21"/>
              </w:rPr>
              <w:t>铜川市生态环境局新区分局对铜川新区重点涉挥发性有机物企业进行VOCs治理设施全面提升，包括对14家企业17套VOCs治理设施相关的设备进行全面升级改造。安装VOCs在线监测系统9套。</w:t>
            </w:r>
          </w:p>
          <w:p>
            <w:pPr>
              <w:pStyle w:val="null3"/>
              <w:ind w:firstLine="480"/>
              <w:jc w:val="both"/>
            </w:pPr>
            <w:r>
              <w:rPr>
                <w:rFonts w:ascii="仿宋_GB2312" w:hAnsi="仿宋_GB2312" w:cs="仿宋_GB2312" w:eastAsia="仿宋_GB2312"/>
                <w:sz w:val="21"/>
              </w:rPr>
              <w:t>在企业原VOCs治理设施的基础上进行提升，使企业VOCs进一步达到超低排放和高效去除率。同时每家企业均加装VOCs在线监测装置。主要设备为活性炭吸附脱附催化燃烧挥设备14套，水喷淋+活性炭吸附设备 2套，水喷淋+等离子+活性炭吸附设备 1 套，VOCs在线监测装置9套。</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378"/>
              <w:gridCol w:w="1621"/>
              <w:gridCol w:w="252"/>
              <w:gridCol w:w="302"/>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活性炭吸附脱附催化燃烧（1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活性炭吸附脱附催化燃烧（1.2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活性炭吸附脱附催化燃烧（1.5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活性炭吸附脱附催化燃烧（2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活性炭吸附脱附催化燃烧（2.5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活性炭吸附脱附催化燃烧（4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color w:val="000000"/>
                    </w:rPr>
                    <w:t>水喷淋+活性炭吸附脱附催化燃烧（1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color w:val="000000"/>
                    </w:rPr>
                    <w:t>水喷淋+活性炭吸附脱附催化燃烧（2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color w:val="000000"/>
                    </w:rPr>
                    <w:t>水喷淋+活性炭吸附脱附催化燃烧（3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水喷淋+活性炭吸附（1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color w:val="000000"/>
                    </w:rPr>
                    <w:t>水喷淋+活性炭吸附（2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水喷淋+等离子+活性炭吸附（1 万风量）</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9套VOCs在线监测系统</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环保设备基础建设</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VOCs在线监测设备房及基础建设</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改造企业清单</w:t>
            </w:r>
          </w:p>
          <w:tbl>
            <w:tblPr>
              <w:tblBorders>
                <w:top w:val="single"/>
                <w:left w:val="single"/>
                <w:bottom w:val="single"/>
                <w:right w:val="single"/>
                <w:insideH w:val="single"/>
                <w:insideV w:val="single"/>
              </w:tblBorders>
            </w:tblPr>
            <w:tblGrid>
              <w:gridCol w:w="291"/>
              <w:gridCol w:w="698"/>
              <w:gridCol w:w="311"/>
              <w:gridCol w:w="528"/>
              <w:gridCol w:w="355"/>
              <w:gridCol w:w="359"/>
            </w:tblGrid>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序号</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企业名称</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涉</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VOCs</w:t>
                  </w:r>
                  <w:r>
                    <w:br/>
                  </w:r>
                  <w:r>
                    <w:rPr>
                      <w:rFonts w:ascii="仿宋_GB2312" w:hAnsi="仿宋_GB2312" w:cs="仿宋_GB2312" w:eastAsia="仿宋_GB2312"/>
                      <w:sz w:val="21"/>
                      <w:color w:val="000000"/>
                    </w:rPr>
                    <w:t>排放工序</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现涉</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VOCs</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废</w:t>
                  </w:r>
                  <w:r>
                    <w:br/>
                  </w:r>
                  <w:r>
                    <w:rPr>
                      <w:rFonts w:ascii="仿宋_GB2312" w:hAnsi="仿宋_GB2312" w:cs="仿宋_GB2312" w:eastAsia="仿宋_GB2312"/>
                      <w:sz w:val="21"/>
                      <w:color w:val="000000"/>
                    </w:rPr>
                    <w:t>气处理工艺</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VOCs</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排放</w:t>
                  </w:r>
                  <w:r>
                    <w:br/>
                  </w:r>
                  <w:r>
                    <w:rPr>
                      <w:rFonts w:ascii="仿宋_GB2312" w:hAnsi="仿宋_GB2312" w:cs="仿宋_GB2312" w:eastAsia="仿宋_GB2312"/>
                      <w:sz w:val="21"/>
                      <w:color w:val="000000"/>
                    </w:rPr>
                    <w:t>量（kg）</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涉</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VOCs</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排</w:t>
                  </w:r>
                  <w:r>
                    <w:br/>
                  </w:r>
                  <w:r>
                    <w:rPr>
                      <w:rFonts w:ascii="仿宋_GB2312" w:hAnsi="仿宋_GB2312" w:cs="仿宋_GB2312" w:eastAsia="仿宋_GB2312"/>
                      <w:sz w:val="21"/>
                      <w:color w:val="000000"/>
                    </w:rPr>
                    <w:t>放工序</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铜川长通电缆有限公司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光氧催化+活</w:t>
                  </w:r>
                  <w:r>
                    <w:br/>
                  </w:r>
                  <w:r>
                    <w:rPr>
                      <w:rFonts w:ascii="仿宋_GB2312" w:hAnsi="仿宋_GB2312" w:cs="仿宋_GB2312" w:eastAsia="仿宋_GB2312"/>
                      <w:sz w:val="21"/>
                      <w:color w:val="000000"/>
                    </w:rPr>
                    <w:t>性炭吸附</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38.6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陕西圣邦电线电缆</w:t>
                  </w:r>
                  <w:r>
                    <w:br/>
                  </w:r>
                  <w:r>
                    <w:rPr>
                      <w:rFonts w:ascii="仿宋_GB2312" w:hAnsi="仿宋_GB2312" w:cs="仿宋_GB2312" w:eastAsia="仿宋_GB2312"/>
                      <w:sz w:val="21"/>
                      <w:color w:val="000000"/>
                    </w:rPr>
                    <w:t>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活性炭</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18.9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陕西亿缆电力电缆</w:t>
                  </w:r>
                  <w:r>
                    <w:br/>
                  </w:r>
                  <w:r>
                    <w:rPr>
                      <w:rFonts w:ascii="仿宋_GB2312" w:hAnsi="仿宋_GB2312" w:cs="仿宋_GB2312" w:eastAsia="仿宋_GB2312"/>
                      <w:sz w:val="21"/>
                      <w:color w:val="000000"/>
                    </w:rPr>
                    <w:t>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集气罩+UV</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光</w:t>
                  </w:r>
                  <w:r>
                    <w:br/>
                  </w:r>
                  <w:r>
                    <w:rPr>
                      <w:rFonts w:ascii="仿宋_GB2312" w:hAnsi="仿宋_GB2312" w:cs="仿宋_GB2312" w:eastAsia="仿宋_GB2312"/>
                      <w:sz w:val="21"/>
                      <w:color w:val="000000"/>
                    </w:rPr>
                    <w:t>解+活性炭</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122.2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4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陕西东铭车辆系统</w:t>
                  </w:r>
                  <w:r>
                    <w:br/>
                  </w:r>
                  <w:r>
                    <w:rPr>
                      <w:rFonts w:ascii="仿宋_GB2312" w:hAnsi="仿宋_GB2312" w:cs="仿宋_GB2312" w:eastAsia="仿宋_GB2312"/>
                      <w:sz w:val="21"/>
                      <w:color w:val="000000"/>
                    </w:rPr>
                    <w:t>股份有限公司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喷涂</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干式过滤+活</w:t>
                  </w:r>
                  <w:r>
                    <w:br/>
                  </w:r>
                  <w:r>
                    <w:rPr>
                      <w:rFonts w:ascii="仿宋_GB2312" w:hAnsi="仿宋_GB2312" w:cs="仿宋_GB2312" w:eastAsia="仿宋_GB2312"/>
                      <w:sz w:val="21"/>
                      <w:color w:val="000000"/>
                    </w:rPr>
                    <w:t>性炭吸附</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32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喷涂</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5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陕西大唐合力电缆</w:t>
                  </w:r>
                  <w:r>
                    <w:br/>
                  </w:r>
                  <w:r>
                    <w:rPr>
                      <w:rFonts w:ascii="仿宋_GB2312" w:hAnsi="仿宋_GB2312" w:cs="仿宋_GB2312" w:eastAsia="仿宋_GB2312"/>
                      <w:sz w:val="21"/>
                      <w:color w:val="000000"/>
                    </w:rPr>
                    <w:t>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光氧催化+活性炭</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11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6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陕西电力电缆制造</w:t>
                  </w:r>
                  <w:r>
                    <w:br/>
                  </w:r>
                  <w:r>
                    <w:rPr>
                      <w:rFonts w:ascii="仿宋_GB2312" w:hAnsi="仿宋_GB2312" w:cs="仿宋_GB2312" w:eastAsia="仿宋_GB2312"/>
                      <w:sz w:val="21"/>
                      <w:color w:val="000000"/>
                    </w:rPr>
                    <w:t>有限公司铜川分公</w:t>
                  </w:r>
                  <w:r>
                    <w:br/>
                  </w:r>
                  <w:r>
                    <w:rPr>
                      <w:rFonts w:ascii="仿宋_GB2312" w:hAnsi="仿宋_GB2312" w:cs="仿宋_GB2312" w:eastAsia="仿宋_GB2312"/>
                      <w:sz w:val="21"/>
                      <w:color w:val="000000"/>
                    </w:rPr>
                    <w:t>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光氧催化+活</w:t>
                  </w:r>
                  <w:r>
                    <w:br/>
                  </w:r>
                  <w:r>
                    <w:rPr>
                      <w:rFonts w:ascii="仿宋_GB2312" w:hAnsi="仿宋_GB2312" w:cs="仿宋_GB2312" w:eastAsia="仿宋_GB2312"/>
                      <w:sz w:val="21"/>
                      <w:color w:val="000000"/>
                    </w:rPr>
                    <w:t>性炭吸附</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16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注塑</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7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陕西铸宇设备制造</w:t>
                  </w:r>
                  <w:r>
                    <w:br/>
                  </w:r>
                  <w:r>
                    <w:rPr>
                      <w:rFonts w:ascii="仿宋_GB2312" w:hAnsi="仿宋_GB2312" w:cs="仿宋_GB2312" w:eastAsia="仿宋_GB2312"/>
                      <w:sz w:val="21"/>
                      <w:color w:val="000000"/>
                    </w:rPr>
                    <w:t>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熔炼</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光氧催化+活</w:t>
                  </w:r>
                  <w:r>
                    <w:br/>
                  </w:r>
                  <w:r>
                    <w:rPr>
                      <w:rFonts w:ascii="仿宋_GB2312" w:hAnsi="仿宋_GB2312" w:cs="仿宋_GB2312" w:eastAsia="仿宋_GB2312"/>
                      <w:sz w:val="21"/>
                      <w:color w:val="000000"/>
                    </w:rPr>
                    <w:t>性炭吸附</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148.6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熔炼</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8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陕西杰达装配式科</w:t>
                  </w:r>
                  <w:r>
                    <w:br/>
                  </w:r>
                  <w:r>
                    <w:rPr>
                      <w:rFonts w:ascii="仿宋_GB2312" w:hAnsi="仿宋_GB2312" w:cs="仿宋_GB2312" w:eastAsia="仿宋_GB2312"/>
                      <w:sz w:val="21"/>
                      <w:color w:val="000000"/>
                    </w:rPr>
                    <w:t>技有限公司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喷涂</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光氧催化+活</w:t>
                  </w:r>
                  <w:r>
                    <w:br/>
                  </w:r>
                  <w:r>
                    <w:rPr>
                      <w:rFonts w:ascii="仿宋_GB2312" w:hAnsi="仿宋_GB2312" w:cs="仿宋_GB2312" w:eastAsia="仿宋_GB2312"/>
                      <w:sz w:val="21"/>
                      <w:color w:val="000000"/>
                    </w:rPr>
                    <w:t>性炭吸附</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319.4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喷涂</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9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陕西秦力电缆制造</w:t>
                  </w:r>
                  <w:r>
                    <w:br/>
                  </w:r>
                  <w:r>
                    <w:rPr>
                      <w:rFonts w:ascii="仿宋_GB2312" w:hAnsi="仿宋_GB2312" w:cs="仿宋_GB2312" w:eastAsia="仿宋_GB2312"/>
                      <w:sz w:val="21"/>
                      <w:color w:val="000000"/>
                    </w:rPr>
                    <w:t>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二级活性炭</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6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10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陕西恒基大业复合</w:t>
                  </w:r>
                  <w:r>
                    <w:br/>
                  </w:r>
                  <w:r>
                    <w:rPr>
                      <w:rFonts w:ascii="仿宋_GB2312" w:hAnsi="仿宋_GB2312" w:cs="仿宋_GB2312" w:eastAsia="仿宋_GB2312"/>
                      <w:sz w:val="21"/>
                      <w:color w:val="000000"/>
                    </w:rPr>
                    <w:t>材料有限责任公司</w:t>
                  </w:r>
                  <w:r>
                    <w:br/>
                  </w:r>
                  <w:r>
                    <w:rPr>
                      <w:rFonts w:ascii="仿宋_GB2312" w:hAnsi="仿宋_GB2312" w:cs="仿宋_GB2312" w:eastAsia="仿宋_GB2312"/>
                      <w:sz w:val="21"/>
                      <w:color w:val="000000"/>
                    </w:rPr>
                    <w:t>铜川分公司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喷涂</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活性炭吸附</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4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喷涂</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11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陕西鑫西盛电线电</w:t>
                  </w:r>
                  <w:r>
                    <w:br/>
                  </w:r>
                  <w:r>
                    <w:rPr>
                      <w:rFonts w:ascii="仿宋_GB2312" w:hAnsi="仿宋_GB2312" w:cs="仿宋_GB2312" w:eastAsia="仿宋_GB2312"/>
                      <w:sz w:val="21"/>
                      <w:color w:val="000000"/>
                    </w:rPr>
                    <w:t>缆有限公司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光氧催化+活</w:t>
                  </w:r>
                  <w:r>
                    <w:br/>
                  </w:r>
                  <w:r>
                    <w:rPr>
                      <w:rFonts w:ascii="仿宋_GB2312" w:hAnsi="仿宋_GB2312" w:cs="仿宋_GB2312" w:eastAsia="仿宋_GB2312"/>
                      <w:sz w:val="21"/>
                      <w:color w:val="000000"/>
                    </w:rPr>
                    <w:t>性炭吸附</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挤塑</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12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陕西省荣亿电力设</w:t>
                  </w:r>
                  <w:r>
                    <w:br/>
                  </w:r>
                  <w:r>
                    <w:rPr>
                      <w:rFonts w:ascii="仿宋_GB2312" w:hAnsi="仿宋_GB2312" w:cs="仿宋_GB2312" w:eastAsia="仿宋_GB2312"/>
                      <w:sz w:val="21"/>
                      <w:color w:val="000000"/>
                    </w:rPr>
                    <w:t>备有限公司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喷涂</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光氧催化+活</w:t>
                  </w:r>
                  <w:r>
                    <w:br/>
                  </w:r>
                  <w:r>
                    <w:rPr>
                      <w:rFonts w:ascii="仿宋_GB2312" w:hAnsi="仿宋_GB2312" w:cs="仿宋_GB2312" w:eastAsia="仿宋_GB2312"/>
                      <w:sz w:val="21"/>
                      <w:color w:val="000000"/>
                    </w:rPr>
                    <w:t>性炭吸附</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39.18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喷涂</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13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铜川合众创新材料</w:t>
                  </w:r>
                  <w:r>
                    <w:br/>
                  </w:r>
                  <w:r>
                    <w:rPr>
                      <w:rFonts w:ascii="仿宋_GB2312" w:hAnsi="仿宋_GB2312" w:cs="仿宋_GB2312" w:eastAsia="仿宋_GB2312"/>
                      <w:sz w:val="21"/>
                      <w:color w:val="000000"/>
                    </w:rPr>
                    <w:t>有限公司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沥青</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光氧催化</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120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沥青</w:t>
                  </w:r>
                </w:p>
              </w:tc>
            </w:tr>
            <w:tr>
              <w:tc>
                <w:tcPr>
                  <w:tcW w:type="dxa" w:w="2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14 </w:t>
                  </w:r>
                </w:p>
              </w:tc>
              <w:tc>
                <w:tcPr>
                  <w:tcW w:type="dxa" w:w="6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铜川日报印务公司</w:t>
                  </w:r>
                </w:p>
              </w:tc>
              <w:tc>
                <w:tcPr>
                  <w:tcW w:type="dxa" w:w="3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喷涂</w:t>
                  </w:r>
                </w:p>
              </w:tc>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光氧催化+活</w:t>
                  </w:r>
                  <w:r>
                    <w:br/>
                  </w:r>
                  <w:r>
                    <w:rPr>
                      <w:rFonts w:ascii="仿宋_GB2312" w:hAnsi="仿宋_GB2312" w:cs="仿宋_GB2312" w:eastAsia="仿宋_GB2312"/>
                      <w:sz w:val="21"/>
                      <w:color w:val="000000"/>
                    </w:rPr>
                    <w:t>性炭吸附</w:t>
                  </w:r>
                </w:p>
              </w:tc>
              <w:tc>
                <w:tcPr>
                  <w:tcW w:type="dxa" w:w="3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 </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喷涂</w:t>
                  </w:r>
                </w:p>
              </w:tc>
            </w:tr>
          </w:tbl>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技术要求</w:t>
            </w:r>
          </w:p>
          <w:p>
            <w:pPr>
              <w:pStyle w:val="null3"/>
              <w:ind w:firstLine="480"/>
              <w:jc w:val="both"/>
            </w:pPr>
            <w:r>
              <w:rPr>
                <w:rFonts w:ascii="仿宋_GB2312" w:hAnsi="仿宋_GB2312" w:cs="仿宋_GB2312" w:eastAsia="仿宋_GB2312"/>
                <w:sz w:val="21"/>
              </w:rPr>
              <w:t>1.VOCs治理设施升级改造</w:t>
            </w:r>
          </w:p>
          <w:p>
            <w:pPr>
              <w:pStyle w:val="null3"/>
              <w:ind w:firstLine="480"/>
              <w:jc w:val="both"/>
            </w:pPr>
            <w:r>
              <w:rPr>
                <w:rFonts w:ascii="仿宋_GB2312" w:hAnsi="仿宋_GB2312" w:cs="仿宋_GB2312" w:eastAsia="仿宋_GB2312"/>
                <w:sz w:val="21"/>
              </w:rPr>
              <w:t>（一）、设计依据及标准</w:t>
            </w:r>
          </w:p>
          <w:p>
            <w:pPr>
              <w:pStyle w:val="null3"/>
              <w:ind w:firstLine="480"/>
              <w:jc w:val="both"/>
            </w:pPr>
            <w:r>
              <w:rPr>
                <w:rFonts w:ascii="仿宋_GB2312" w:hAnsi="仿宋_GB2312" w:cs="仿宋_GB2312" w:eastAsia="仿宋_GB2312"/>
                <w:sz w:val="21"/>
              </w:rPr>
              <w:t>《大气污染物综合排放标准》（GB16297-1996）；</w:t>
            </w:r>
          </w:p>
          <w:p>
            <w:pPr>
              <w:pStyle w:val="null3"/>
              <w:ind w:firstLine="480"/>
              <w:jc w:val="both"/>
            </w:pPr>
            <w:r>
              <w:rPr>
                <w:rFonts w:ascii="仿宋_GB2312" w:hAnsi="仿宋_GB2312" w:cs="仿宋_GB2312" w:eastAsia="仿宋_GB2312"/>
                <w:sz w:val="21"/>
              </w:rPr>
              <w:t>《工业企业厂界环境噪声排放标准》（GB12348-2008）；</w:t>
            </w:r>
          </w:p>
          <w:p>
            <w:pPr>
              <w:pStyle w:val="null3"/>
              <w:ind w:firstLine="480"/>
              <w:jc w:val="both"/>
            </w:pPr>
            <w:r>
              <w:rPr>
                <w:rFonts w:ascii="仿宋_GB2312" w:hAnsi="仿宋_GB2312" w:cs="仿宋_GB2312" w:eastAsia="仿宋_GB2312"/>
                <w:sz w:val="21"/>
              </w:rPr>
              <w:t>《工作场所有害因素职业接触限值 化学有害因素》（GBZ2.1-2007）；</w:t>
            </w:r>
          </w:p>
          <w:p>
            <w:pPr>
              <w:pStyle w:val="null3"/>
              <w:ind w:firstLine="480"/>
              <w:jc w:val="both"/>
            </w:pPr>
            <w:r>
              <w:rPr>
                <w:rFonts w:ascii="仿宋_GB2312" w:hAnsi="仿宋_GB2312" w:cs="仿宋_GB2312" w:eastAsia="仿宋_GB2312"/>
                <w:sz w:val="21"/>
              </w:rPr>
              <w:t>《吸附法工业有机废气治理工程技术规范》（HJ2026-2013）；</w:t>
            </w:r>
          </w:p>
          <w:p>
            <w:pPr>
              <w:pStyle w:val="null3"/>
              <w:ind w:firstLine="480"/>
              <w:jc w:val="both"/>
            </w:pPr>
            <w:r>
              <w:rPr>
                <w:rFonts w:ascii="仿宋_GB2312" w:hAnsi="仿宋_GB2312" w:cs="仿宋_GB2312" w:eastAsia="仿宋_GB2312"/>
                <w:sz w:val="21"/>
              </w:rPr>
              <w:t>《催化燃烧法工业有机废气治理工程技术规范》（HJ2027-2013)</w:t>
            </w:r>
          </w:p>
          <w:p>
            <w:pPr>
              <w:pStyle w:val="null3"/>
              <w:ind w:firstLine="480"/>
              <w:jc w:val="both"/>
            </w:pPr>
            <w:r>
              <w:rPr>
                <w:rFonts w:ascii="仿宋_GB2312" w:hAnsi="仿宋_GB2312" w:cs="仿宋_GB2312" w:eastAsia="仿宋_GB2312"/>
                <w:sz w:val="21"/>
              </w:rPr>
              <w:t>《工业企业设计卫生标准》（GBZ1-2010）；</w:t>
            </w:r>
          </w:p>
          <w:p>
            <w:pPr>
              <w:pStyle w:val="null3"/>
              <w:ind w:firstLine="480"/>
              <w:jc w:val="both"/>
            </w:pPr>
            <w:r>
              <w:rPr>
                <w:rFonts w:ascii="仿宋_GB2312" w:hAnsi="仿宋_GB2312" w:cs="仿宋_GB2312" w:eastAsia="仿宋_GB2312"/>
                <w:sz w:val="21"/>
              </w:rPr>
              <w:t>《建筑物防雷设计规范》（GB50057-94）；</w:t>
            </w:r>
          </w:p>
          <w:p>
            <w:pPr>
              <w:pStyle w:val="null3"/>
              <w:ind w:firstLine="480"/>
              <w:jc w:val="both"/>
            </w:pPr>
            <w:r>
              <w:rPr>
                <w:rFonts w:ascii="仿宋_GB2312" w:hAnsi="仿宋_GB2312" w:cs="仿宋_GB2312" w:eastAsia="仿宋_GB2312"/>
                <w:sz w:val="21"/>
              </w:rPr>
              <w:t>《爆炸和火灾环境电力装置设计规范》（GB50058）；</w:t>
            </w:r>
          </w:p>
          <w:p>
            <w:pPr>
              <w:pStyle w:val="null3"/>
              <w:ind w:firstLine="480"/>
              <w:jc w:val="both"/>
            </w:pPr>
            <w:r>
              <w:rPr>
                <w:rFonts w:ascii="仿宋_GB2312" w:hAnsi="仿宋_GB2312" w:cs="仿宋_GB2312" w:eastAsia="仿宋_GB2312"/>
                <w:sz w:val="21"/>
              </w:rPr>
              <w:t>《电气装置安装工程 接地装置施工及验收规范》（GB50169-2016）；</w:t>
            </w:r>
          </w:p>
          <w:p>
            <w:pPr>
              <w:pStyle w:val="null3"/>
              <w:ind w:firstLine="480"/>
              <w:jc w:val="both"/>
            </w:pPr>
            <w:r>
              <w:rPr>
                <w:rFonts w:ascii="仿宋_GB2312" w:hAnsi="仿宋_GB2312" w:cs="仿宋_GB2312" w:eastAsia="仿宋_GB2312"/>
                <w:sz w:val="21"/>
              </w:rPr>
              <w:t>《电气装置安全工程低压电器施工与验收》（GB50254-96）；</w:t>
            </w:r>
          </w:p>
          <w:p>
            <w:pPr>
              <w:pStyle w:val="null3"/>
              <w:ind w:firstLine="480"/>
              <w:jc w:val="both"/>
            </w:pPr>
            <w:r>
              <w:rPr>
                <w:rFonts w:ascii="仿宋_GB2312" w:hAnsi="仿宋_GB2312" w:cs="仿宋_GB2312" w:eastAsia="仿宋_GB2312"/>
                <w:sz w:val="21"/>
              </w:rPr>
              <w:t>《机械设备安装工程施工及验收通用规范》（GB50231-98）；</w:t>
            </w:r>
          </w:p>
          <w:p>
            <w:pPr>
              <w:pStyle w:val="null3"/>
              <w:ind w:firstLine="480"/>
              <w:jc w:val="both"/>
            </w:pPr>
            <w:r>
              <w:rPr>
                <w:rFonts w:ascii="仿宋_GB2312" w:hAnsi="仿宋_GB2312" w:cs="仿宋_GB2312" w:eastAsia="仿宋_GB2312"/>
                <w:sz w:val="21"/>
              </w:rPr>
              <w:t>《工业固定式防护栏杆》（GB4053.3-2009）；</w:t>
            </w:r>
          </w:p>
          <w:p>
            <w:pPr>
              <w:pStyle w:val="null3"/>
              <w:ind w:firstLine="480"/>
              <w:jc w:val="both"/>
            </w:pPr>
            <w:r>
              <w:rPr>
                <w:rFonts w:ascii="仿宋_GB2312" w:hAnsi="仿宋_GB2312" w:cs="仿宋_GB2312" w:eastAsia="仿宋_GB2312"/>
                <w:sz w:val="21"/>
              </w:rPr>
              <w:t>《烟囱设计规范》（GB50051-2013）；</w:t>
            </w:r>
          </w:p>
          <w:p>
            <w:pPr>
              <w:pStyle w:val="null3"/>
              <w:ind w:firstLine="480"/>
              <w:jc w:val="both"/>
            </w:pPr>
            <w:r>
              <w:rPr>
                <w:rFonts w:ascii="仿宋_GB2312" w:hAnsi="仿宋_GB2312" w:cs="仿宋_GB2312" w:eastAsia="仿宋_GB2312"/>
                <w:sz w:val="21"/>
              </w:rPr>
              <w:t>（二）、废气成分</w:t>
            </w:r>
          </w:p>
          <w:p>
            <w:pPr>
              <w:pStyle w:val="null3"/>
              <w:ind w:firstLine="480"/>
              <w:jc w:val="both"/>
            </w:pPr>
            <w:r>
              <w:rPr>
                <w:rFonts w:ascii="仿宋_GB2312" w:hAnsi="仿宋_GB2312" w:cs="仿宋_GB2312" w:eastAsia="仿宋_GB2312"/>
                <w:sz w:val="21"/>
              </w:rPr>
              <w:t>1、废气成分：苯系物（苯、甲苯、二甲苯）、多环芳烃（如苯并芘）、 硫化氢（H₂S）等</w:t>
            </w:r>
          </w:p>
          <w:p>
            <w:pPr>
              <w:pStyle w:val="null3"/>
              <w:ind w:firstLine="480"/>
              <w:jc w:val="both"/>
            </w:pPr>
            <w:r>
              <w:rPr>
                <w:rFonts w:ascii="仿宋_GB2312" w:hAnsi="仿宋_GB2312" w:cs="仿宋_GB2312" w:eastAsia="仿宋_GB2312"/>
                <w:sz w:val="21"/>
              </w:rPr>
              <w:t>2、废气温度（℃）：20-80℃</w:t>
            </w:r>
          </w:p>
          <w:p>
            <w:pPr>
              <w:pStyle w:val="null3"/>
              <w:ind w:firstLine="480"/>
              <w:jc w:val="both"/>
            </w:pPr>
            <w:r>
              <w:rPr>
                <w:rFonts w:ascii="仿宋_GB2312" w:hAnsi="仿宋_GB2312" w:cs="仿宋_GB2312" w:eastAsia="仿宋_GB2312"/>
                <w:sz w:val="21"/>
              </w:rPr>
              <w:t>（三）、废气处理技术指标</w:t>
            </w:r>
          </w:p>
          <w:p>
            <w:pPr>
              <w:pStyle w:val="null3"/>
              <w:ind w:firstLine="480"/>
              <w:jc w:val="both"/>
            </w:pPr>
            <w:r>
              <w:rPr>
                <w:rFonts w:ascii="仿宋_GB2312" w:hAnsi="仿宋_GB2312" w:cs="仿宋_GB2312" w:eastAsia="仿宋_GB2312"/>
                <w:sz w:val="21"/>
              </w:rPr>
              <w:t>1、废气产生方式：间歇产生</w:t>
            </w:r>
          </w:p>
          <w:p>
            <w:pPr>
              <w:pStyle w:val="null3"/>
              <w:ind w:firstLine="480"/>
              <w:jc w:val="both"/>
            </w:pPr>
            <w:r>
              <w:rPr>
                <w:rFonts w:ascii="仿宋_GB2312" w:hAnsi="仿宋_GB2312" w:cs="仿宋_GB2312" w:eastAsia="仿宋_GB2312"/>
                <w:sz w:val="21"/>
              </w:rPr>
              <w:t>2、处理后气体排风高度：风管离地面≥ 15 米；</w:t>
            </w:r>
          </w:p>
          <w:p>
            <w:pPr>
              <w:pStyle w:val="null3"/>
              <w:ind w:firstLine="480"/>
              <w:jc w:val="both"/>
            </w:pPr>
            <w:r>
              <w:rPr>
                <w:rFonts w:ascii="仿宋_GB2312" w:hAnsi="仿宋_GB2312" w:cs="仿宋_GB2312" w:eastAsia="仿宋_GB2312"/>
                <w:sz w:val="21"/>
              </w:rPr>
              <w:t>3、废气处理后满足 GB16297-1996《大气污染物综合排放标准》、《陕西省挥发性有机物排放控制标准》</w:t>
            </w:r>
          </w:p>
          <w:p>
            <w:pPr>
              <w:pStyle w:val="null3"/>
              <w:ind w:firstLine="480"/>
              <w:jc w:val="both"/>
            </w:pPr>
            <w:r>
              <w:rPr>
                <w:rFonts w:ascii="仿宋_GB2312" w:hAnsi="仿宋_GB2312" w:cs="仿宋_GB2312" w:eastAsia="仿宋_GB2312"/>
                <w:sz w:val="21"/>
              </w:rPr>
              <w:t>（四）、环保设备技术指标</w:t>
            </w:r>
          </w:p>
          <w:p>
            <w:pPr>
              <w:pStyle w:val="null3"/>
              <w:ind w:firstLine="480"/>
              <w:jc w:val="both"/>
            </w:pPr>
            <w:r>
              <w:rPr>
                <w:rFonts w:ascii="仿宋_GB2312" w:hAnsi="仿宋_GB2312" w:cs="仿宋_GB2312" w:eastAsia="仿宋_GB2312"/>
                <w:sz w:val="21"/>
              </w:rPr>
              <w:t>本项目拟采用活性炭吸附脱附+催化燃烧一体化净化设备，主要包括：多级过滤装置、活性炭吸附装置、催化净化装置，连接管路、排放系统、控制系统，安全措施等。</w:t>
            </w:r>
          </w:p>
          <w:p>
            <w:pPr>
              <w:pStyle w:val="null3"/>
              <w:ind w:firstLine="480"/>
              <w:jc w:val="both"/>
            </w:pPr>
            <w:r>
              <w:rPr>
                <w:rFonts w:ascii="仿宋_GB2312" w:hAnsi="仿宋_GB2312" w:cs="仿宋_GB2312" w:eastAsia="仿宋_GB2312"/>
                <w:sz w:val="21"/>
              </w:rPr>
              <w:t>4.1.多级过滤装置</w:t>
            </w:r>
          </w:p>
          <w:p>
            <w:pPr>
              <w:pStyle w:val="null3"/>
              <w:ind w:firstLine="480"/>
              <w:jc w:val="both"/>
            </w:pPr>
            <w:r>
              <w:rPr>
                <w:rFonts w:ascii="仿宋_GB2312" w:hAnsi="仿宋_GB2312" w:cs="仿宋_GB2312" w:eastAsia="仿宋_GB2312"/>
                <w:sz w:val="21"/>
              </w:rPr>
              <w:t>水喷淋塔</w:t>
            </w:r>
          </w:p>
          <w:p>
            <w:pPr>
              <w:pStyle w:val="null3"/>
              <w:ind w:firstLine="480"/>
              <w:jc w:val="both"/>
            </w:pPr>
            <w:r>
              <w:rPr>
                <w:rFonts w:ascii="仿宋_GB2312" w:hAnsi="仿宋_GB2312" w:cs="仿宋_GB2312" w:eastAsia="仿宋_GB2312"/>
                <w:sz w:val="21"/>
              </w:rPr>
              <w:t>喷淋塔装置由塔体、管道、喷嘴、水泵等构成，喷淋塔采用不锈钢，进入壳体内部的部分和各阀门的主要部位用耐腐蚀的材质。</w:t>
            </w:r>
          </w:p>
          <w:p>
            <w:pPr>
              <w:pStyle w:val="null3"/>
              <w:ind w:firstLine="480"/>
              <w:jc w:val="both"/>
            </w:pPr>
            <w:r>
              <w:rPr>
                <w:rFonts w:ascii="仿宋_GB2312" w:hAnsi="仿宋_GB2312" w:cs="仿宋_GB2312" w:eastAsia="仿宋_GB2312"/>
                <w:sz w:val="21"/>
              </w:rPr>
              <w:t>漆雾过滤箱</w:t>
            </w:r>
          </w:p>
          <w:p>
            <w:pPr>
              <w:pStyle w:val="null3"/>
              <w:ind w:firstLine="480"/>
              <w:jc w:val="both"/>
            </w:pPr>
            <w:r>
              <w:rPr>
                <w:rFonts w:ascii="仿宋_GB2312" w:hAnsi="仿宋_GB2312" w:cs="仿宋_GB2312" w:eastAsia="仿宋_GB2312"/>
                <w:sz w:val="21"/>
              </w:rPr>
              <w:t>（1）前置过滤系统由G4+F5+F6过滤组成，要求漆雾、粉尘、颗粒物净化效率＞99%，供应商应根据采购方涂装线实际情况和不同的废气处理工艺进行设计选型。</w:t>
            </w:r>
          </w:p>
          <w:p>
            <w:pPr>
              <w:pStyle w:val="null3"/>
              <w:ind w:firstLine="480"/>
              <w:jc w:val="both"/>
            </w:pPr>
            <w:r>
              <w:rPr>
                <w:rFonts w:ascii="仿宋_GB2312" w:hAnsi="仿宋_GB2312" w:cs="仿宋_GB2312" w:eastAsia="仿宋_GB2312"/>
                <w:sz w:val="21"/>
              </w:rPr>
              <w:t>（2）各级过滤器必须设置压差传感器，压差不足时提醒操作人员更换过滤材料。</w:t>
            </w:r>
          </w:p>
          <w:p>
            <w:pPr>
              <w:pStyle w:val="null3"/>
              <w:ind w:firstLine="480"/>
              <w:jc w:val="both"/>
            </w:pPr>
            <w:r>
              <w:rPr>
                <w:rFonts w:ascii="仿宋_GB2312" w:hAnsi="仿宋_GB2312" w:cs="仿宋_GB2312" w:eastAsia="仿宋_GB2312"/>
                <w:sz w:val="21"/>
              </w:rPr>
              <w:t>4.2.蜂窝活性炭吸附装置</w:t>
            </w:r>
          </w:p>
          <w:p>
            <w:pPr>
              <w:pStyle w:val="null3"/>
              <w:ind w:firstLine="480"/>
              <w:jc w:val="both"/>
            </w:pPr>
            <w:r>
              <w:rPr>
                <w:rFonts w:ascii="仿宋_GB2312" w:hAnsi="仿宋_GB2312" w:cs="仿宋_GB2312" w:eastAsia="仿宋_GB2312"/>
                <w:sz w:val="21"/>
              </w:rPr>
              <w:t>吸附箱内装活性炭层及气流分布器，以浓缩净化有机气体。活性炭由砖砌堆放式装填。活性炭选用以优质无烟煤作为原料、外形蜂窝状，碘值≥650mg/g，设备流速≤1.2m/s。</w:t>
            </w:r>
          </w:p>
          <w:p>
            <w:pPr>
              <w:pStyle w:val="null3"/>
              <w:ind w:firstLine="480"/>
              <w:jc w:val="both"/>
            </w:pPr>
            <w:r>
              <w:rPr>
                <w:rFonts w:ascii="仿宋_GB2312" w:hAnsi="仿宋_GB2312" w:cs="仿宋_GB2312" w:eastAsia="仿宋_GB2312"/>
                <w:sz w:val="21"/>
              </w:rPr>
              <w:t>4.3.催化燃烧装置</w:t>
            </w:r>
          </w:p>
          <w:p>
            <w:pPr>
              <w:pStyle w:val="null3"/>
              <w:ind w:firstLine="480"/>
              <w:jc w:val="both"/>
            </w:pPr>
            <w:r>
              <w:rPr>
                <w:rFonts w:ascii="仿宋_GB2312" w:hAnsi="仿宋_GB2312" w:cs="仿宋_GB2312" w:eastAsia="仿宋_GB2312"/>
                <w:sz w:val="21"/>
              </w:rPr>
              <w:t>（1）风机电机、燃烧系统、电控系统等设备选用室外型；</w:t>
            </w:r>
          </w:p>
          <w:p>
            <w:pPr>
              <w:pStyle w:val="null3"/>
              <w:ind w:firstLine="480"/>
              <w:jc w:val="both"/>
            </w:pPr>
            <w:r>
              <w:rPr>
                <w:rFonts w:ascii="仿宋_GB2312" w:hAnsi="仿宋_GB2312" w:cs="仿宋_GB2312" w:eastAsia="仿宋_GB2312"/>
                <w:sz w:val="21"/>
              </w:rPr>
              <w:t>（2）CO燃烧效率≥97%；</w:t>
            </w:r>
          </w:p>
          <w:p>
            <w:pPr>
              <w:pStyle w:val="null3"/>
              <w:ind w:firstLine="480"/>
              <w:jc w:val="both"/>
            </w:pPr>
            <w:r>
              <w:rPr>
                <w:rFonts w:ascii="仿宋_GB2312" w:hAnsi="仿宋_GB2312" w:cs="仿宋_GB2312" w:eastAsia="仿宋_GB2312"/>
                <w:sz w:val="21"/>
              </w:rPr>
              <w:t>（3）催化剂要求：催化燃烧使用寿命≥12000小时；</w:t>
            </w:r>
          </w:p>
          <w:p>
            <w:pPr>
              <w:pStyle w:val="null3"/>
              <w:ind w:firstLine="480"/>
              <w:jc w:val="both"/>
            </w:pPr>
            <w:r>
              <w:rPr>
                <w:rFonts w:ascii="仿宋_GB2312" w:hAnsi="仿宋_GB2312" w:cs="仿宋_GB2312" w:eastAsia="仿宋_GB2312"/>
                <w:sz w:val="21"/>
              </w:rPr>
              <w:t>（4）催化燃烧系统进出风口应全部有阻火器；</w:t>
            </w:r>
          </w:p>
          <w:p>
            <w:pPr>
              <w:pStyle w:val="null3"/>
              <w:ind w:firstLine="480"/>
              <w:jc w:val="both"/>
            </w:pPr>
            <w:r>
              <w:rPr>
                <w:rFonts w:ascii="仿宋_GB2312" w:hAnsi="仿宋_GB2312" w:cs="仿宋_GB2312" w:eastAsia="仿宋_GB2312"/>
                <w:sz w:val="21"/>
              </w:rPr>
              <w:t>（5）表面温度不得高于周围环境空气温度15℃；</w:t>
            </w:r>
          </w:p>
          <w:p>
            <w:pPr>
              <w:pStyle w:val="null3"/>
              <w:ind w:firstLine="480"/>
              <w:jc w:val="both"/>
            </w:pPr>
            <w:r>
              <w:rPr>
                <w:rFonts w:ascii="仿宋_GB2312" w:hAnsi="仿宋_GB2312" w:cs="仿宋_GB2312" w:eastAsia="仿宋_GB2312"/>
                <w:sz w:val="21"/>
              </w:rPr>
              <w:t>（6）废气焚烧系统留有检修口方便检修，壳体及检修门确保密封性；</w:t>
            </w:r>
          </w:p>
          <w:p>
            <w:pPr>
              <w:pStyle w:val="null3"/>
              <w:ind w:firstLine="480"/>
              <w:jc w:val="both"/>
            </w:pPr>
            <w:r>
              <w:rPr>
                <w:rFonts w:ascii="仿宋_GB2312" w:hAnsi="仿宋_GB2312" w:cs="仿宋_GB2312" w:eastAsia="仿宋_GB2312"/>
                <w:sz w:val="21"/>
              </w:rPr>
              <w:t>（7）采用节能型设备，考虑设备能耗回用；</w:t>
            </w:r>
          </w:p>
          <w:p>
            <w:pPr>
              <w:pStyle w:val="null3"/>
              <w:ind w:firstLine="480"/>
              <w:jc w:val="both"/>
            </w:pPr>
            <w:r>
              <w:rPr>
                <w:rFonts w:ascii="仿宋_GB2312" w:hAnsi="仿宋_GB2312" w:cs="仿宋_GB2312" w:eastAsia="仿宋_GB2312"/>
                <w:sz w:val="21"/>
              </w:rPr>
              <w:t>（8）预热：催化燃烧带有预热功能，根据各部门要求采用相应的预热方式，系统启动30分钟即可达到工作温度，迅速进入脱附模式，减少表面结胶结碳，延长催化剂使用寿命；</w:t>
            </w:r>
          </w:p>
          <w:p>
            <w:pPr>
              <w:pStyle w:val="null3"/>
              <w:ind w:firstLine="480"/>
              <w:jc w:val="both"/>
            </w:pPr>
            <w:r>
              <w:rPr>
                <w:rFonts w:ascii="仿宋_GB2312" w:hAnsi="仿宋_GB2312" w:cs="仿宋_GB2312" w:eastAsia="仿宋_GB2312"/>
                <w:sz w:val="21"/>
              </w:rPr>
              <w:t>（9）脱附管路上控制脱附温控的传感器因涉及安全，采用冗余设计，多感器同时控制，同时坏掉二个传感器也能确保系统正常工作；</w:t>
            </w:r>
          </w:p>
          <w:p>
            <w:pPr>
              <w:pStyle w:val="null3"/>
              <w:ind w:firstLine="480"/>
              <w:jc w:val="both"/>
            </w:pPr>
            <w:r>
              <w:rPr>
                <w:rFonts w:ascii="仿宋_GB2312" w:hAnsi="仿宋_GB2312" w:cs="仿宋_GB2312" w:eastAsia="仿宋_GB2312"/>
                <w:sz w:val="21"/>
              </w:rPr>
              <w:t>（10）系统带有断电保护装置，保证突然停电设备安全；</w:t>
            </w:r>
          </w:p>
          <w:p>
            <w:pPr>
              <w:pStyle w:val="null3"/>
              <w:ind w:firstLine="480"/>
              <w:jc w:val="both"/>
            </w:pPr>
            <w:r>
              <w:rPr>
                <w:rFonts w:ascii="仿宋_GB2312" w:hAnsi="仿宋_GB2312" w:cs="仿宋_GB2312" w:eastAsia="仿宋_GB2312"/>
                <w:sz w:val="21"/>
              </w:rPr>
              <w:t>4.4.连接管路</w:t>
            </w:r>
          </w:p>
          <w:p>
            <w:pPr>
              <w:pStyle w:val="null3"/>
              <w:ind w:firstLine="480"/>
              <w:jc w:val="both"/>
            </w:pPr>
            <w:r>
              <w:rPr>
                <w:rFonts w:ascii="仿宋_GB2312" w:hAnsi="仿宋_GB2312" w:cs="仿宋_GB2312" w:eastAsia="仿宋_GB2312"/>
                <w:sz w:val="21"/>
              </w:rPr>
              <w:t>连接管路由废气收集管道(吸附床进风管)、废气转运管道（吸附床出风管）、脱附管路等。</w:t>
            </w:r>
          </w:p>
          <w:p>
            <w:pPr>
              <w:pStyle w:val="null3"/>
              <w:ind w:firstLine="480"/>
              <w:jc w:val="both"/>
            </w:pPr>
            <w:r>
              <w:rPr>
                <w:rFonts w:ascii="仿宋_GB2312" w:hAnsi="仿宋_GB2312" w:cs="仿宋_GB2312" w:eastAsia="仿宋_GB2312"/>
                <w:sz w:val="21"/>
              </w:rPr>
              <w:t>（1）收集管路(吸附床进风管)：静压箱前段设置防火阀（2）吸附出风管：管道采用镀锌钢板制作，采用∠40×40×4角钢法兰连接 ,管身中间用 ∠40×40×4角钢做加强筋 。（3）脱附管外管厚度为t=2.5mm圆钢管制作,,两端采用法兰连接，外保温30mm厚。</w:t>
            </w:r>
          </w:p>
          <w:p>
            <w:pPr>
              <w:pStyle w:val="null3"/>
              <w:ind w:firstLine="480"/>
              <w:jc w:val="both"/>
            </w:pPr>
            <w:r>
              <w:rPr>
                <w:rFonts w:ascii="仿宋_GB2312" w:hAnsi="仿宋_GB2312" w:cs="仿宋_GB2312" w:eastAsia="仿宋_GB2312"/>
                <w:sz w:val="21"/>
              </w:rPr>
              <w:t>4.5.阀门</w:t>
            </w:r>
          </w:p>
          <w:p>
            <w:pPr>
              <w:pStyle w:val="null3"/>
              <w:ind w:firstLine="480"/>
              <w:jc w:val="both"/>
            </w:pPr>
            <w:r>
              <w:rPr>
                <w:rFonts w:ascii="仿宋_GB2312" w:hAnsi="仿宋_GB2312" w:cs="仿宋_GB2312" w:eastAsia="仿宋_GB2312"/>
                <w:sz w:val="21"/>
              </w:rPr>
              <w:t>废气处理系统采用矩形多叶对开式蝶阀，多叶对开式蝶阀采用硅橡胶软密封。</w:t>
            </w:r>
          </w:p>
          <w:p>
            <w:pPr>
              <w:pStyle w:val="null3"/>
              <w:ind w:firstLine="480"/>
              <w:jc w:val="both"/>
            </w:pPr>
            <w:r>
              <w:rPr>
                <w:rFonts w:ascii="仿宋_GB2312" w:hAnsi="仿宋_GB2312" w:cs="仿宋_GB2312" w:eastAsia="仿宋_GB2312"/>
                <w:sz w:val="21"/>
              </w:rPr>
              <w:t>4.6.风机技术要求</w:t>
            </w:r>
          </w:p>
          <w:p>
            <w:pPr>
              <w:pStyle w:val="null3"/>
              <w:ind w:firstLine="480"/>
              <w:jc w:val="both"/>
            </w:pPr>
            <w:r>
              <w:rPr>
                <w:rFonts w:ascii="仿宋_GB2312" w:hAnsi="仿宋_GB2312" w:cs="仿宋_GB2312" w:eastAsia="仿宋_GB2312"/>
                <w:sz w:val="21"/>
              </w:rPr>
              <w:t>（1）风机选用达到国家一级能效、变频控制，防护等级IP55，自风冷；风机配有消声（隔音措施周边一米范围内噪声低于85dB）、减震装置；风机叶轮和轴承在制造厂内完成静平衡和动平衡。吸附风机能效不得低于80%；</w:t>
            </w:r>
          </w:p>
          <w:p>
            <w:pPr>
              <w:pStyle w:val="null3"/>
              <w:ind w:firstLine="480"/>
              <w:jc w:val="both"/>
            </w:pPr>
            <w:r>
              <w:rPr>
                <w:rFonts w:ascii="仿宋_GB2312" w:hAnsi="仿宋_GB2312" w:cs="仿宋_GB2312" w:eastAsia="仿宋_GB2312"/>
                <w:sz w:val="21"/>
              </w:rPr>
              <w:t>（2）风机及电机润滑注油孔须设置在外，注油嘴位置需引到方便人员操作的位置，便于注油和维修；</w:t>
            </w:r>
          </w:p>
          <w:p>
            <w:pPr>
              <w:pStyle w:val="null3"/>
              <w:ind w:firstLine="480"/>
              <w:jc w:val="both"/>
            </w:pPr>
            <w:r>
              <w:rPr>
                <w:rFonts w:ascii="仿宋_GB2312" w:hAnsi="仿宋_GB2312" w:cs="仿宋_GB2312" w:eastAsia="仿宋_GB2312"/>
                <w:sz w:val="21"/>
              </w:rPr>
              <w:t>（3）风机安装在设备的基础框架结构上，含减震系统；</w:t>
            </w:r>
          </w:p>
          <w:p>
            <w:pPr>
              <w:pStyle w:val="null3"/>
              <w:ind w:firstLine="480"/>
              <w:jc w:val="both"/>
            </w:pPr>
            <w:r>
              <w:rPr>
                <w:rFonts w:ascii="仿宋_GB2312" w:hAnsi="仿宋_GB2312" w:cs="仿宋_GB2312" w:eastAsia="仿宋_GB2312"/>
                <w:sz w:val="21"/>
              </w:rPr>
              <w:t>（4）任何与含有漆雾的空气接触的风机材料为不锈钢，若风机安装在过滤器前，选用叶轮可打开的风机，叶轮和机壳全部选用不锈钢；</w:t>
            </w:r>
          </w:p>
          <w:p>
            <w:pPr>
              <w:pStyle w:val="null3"/>
              <w:ind w:firstLine="480"/>
              <w:jc w:val="both"/>
            </w:pPr>
            <w:r>
              <w:rPr>
                <w:rFonts w:ascii="仿宋_GB2312" w:hAnsi="仿宋_GB2312" w:cs="仿宋_GB2312" w:eastAsia="仿宋_GB2312"/>
                <w:sz w:val="21"/>
              </w:rPr>
              <w:t>4.7.电器与自控设计</w:t>
            </w:r>
          </w:p>
          <w:p>
            <w:pPr>
              <w:pStyle w:val="null3"/>
              <w:ind w:firstLine="480"/>
              <w:jc w:val="both"/>
            </w:pPr>
            <w:r>
              <w:rPr>
                <w:rFonts w:ascii="仿宋_GB2312" w:hAnsi="仿宋_GB2312" w:cs="仿宋_GB2312" w:eastAsia="仿宋_GB2312"/>
                <w:sz w:val="21"/>
              </w:rPr>
              <w:t>电气控制系统主要由电器控制柜及管线架等组成，系统功能设计合理、先进。</w:t>
            </w:r>
          </w:p>
          <w:p>
            <w:pPr>
              <w:pStyle w:val="null3"/>
              <w:ind w:firstLine="480"/>
              <w:jc w:val="both"/>
            </w:pPr>
            <w:r>
              <w:rPr>
                <w:rFonts w:ascii="仿宋_GB2312" w:hAnsi="仿宋_GB2312" w:cs="仿宋_GB2312" w:eastAsia="仿宋_GB2312"/>
                <w:sz w:val="21"/>
              </w:rPr>
              <w:t>设备配备独立的电气控制柜，采用PLC程序控制器；</w:t>
            </w:r>
          </w:p>
          <w:p>
            <w:pPr>
              <w:pStyle w:val="null3"/>
              <w:ind w:firstLine="480"/>
              <w:jc w:val="both"/>
            </w:pPr>
            <w:r>
              <w:rPr>
                <w:rFonts w:ascii="仿宋_GB2312" w:hAnsi="仿宋_GB2312" w:cs="仿宋_GB2312" w:eastAsia="仿宋_GB2312"/>
                <w:sz w:val="21"/>
              </w:rPr>
              <w:t>电器控制设备具有互锁功能，系统具有自我诊断功能，器控制柜设置故障声光报警。</w:t>
            </w:r>
          </w:p>
          <w:p>
            <w:pPr>
              <w:pStyle w:val="null3"/>
              <w:ind w:firstLine="480"/>
              <w:jc w:val="both"/>
            </w:pPr>
            <w:r>
              <w:rPr>
                <w:rFonts w:ascii="仿宋_GB2312" w:hAnsi="仿宋_GB2312" w:cs="仿宋_GB2312" w:eastAsia="仿宋_GB2312"/>
                <w:sz w:val="21"/>
              </w:rPr>
              <w:t>控制柜面板流程可显示运行主要参数。系统具有安全保护功能：有短路保护、过载保护等，控制箱应防尘、防水，外壳防护等。</w:t>
            </w:r>
          </w:p>
          <w:p>
            <w:pPr>
              <w:pStyle w:val="null3"/>
              <w:ind w:firstLine="480"/>
              <w:jc w:val="both"/>
            </w:pPr>
            <w:r>
              <w:rPr>
                <w:rFonts w:ascii="仿宋_GB2312" w:hAnsi="仿宋_GB2312" w:cs="仿宋_GB2312" w:eastAsia="仿宋_GB2312"/>
                <w:sz w:val="21"/>
              </w:rPr>
              <w:t>4.8风筒</w:t>
            </w:r>
          </w:p>
          <w:p>
            <w:pPr>
              <w:pStyle w:val="null3"/>
              <w:ind w:firstLine="480"/>
              <w:jc w:val="both"/>
            </w:pPr>
            <w:r>
              <w:rPr>
                <w:rFonts w:ascii="仿宋_GB2312" w:hAnsi="仿宋_GB2312" w:cs="仿宋_GB2312" w:eastAsia="仿宋_GB2312"/>
                <w:sz w:val="21"/>
              </w:rPr>
              <w:t>根据每家实际情况，废气到环保设备风管改造和设置主烟筒，预留采样位置、平台和采样孔。</w:t>
            </w:r>
          </w:p>
          <w:p>
            <w:pPr>
              <w:pStyle w:val="null3"/>
              <w:ind w:firstLine="480"/>
              <w:jc w:val="both"/>
            </w:pPr>
            <w:r>
              <w:rPr>
                <w:rFonts w:ascii="仿宋_GB2312" w:hAnsi="仿宋_GB2312" w:cs="仿宋_GB2312" w:eastAsia="仿宋_GB2312"/>
                <w:sz w:val="21"/>
              </w:rPr>
              <w:t>4.9安全措施</w:t>
            </w:r>
          </w:p>
          <w:p>
            <w:pPr>
              <w:pStyle w:val="null3"/>
              <w:ind w:firstLine="480"/>
              <w:jc w:val="both"/>
            </w:pPr>
            <w:r>
              <w:rPr>
                <w:rFonts w:ascii="仿宋_GB2312" w:hAnsi="仿宋_GB2312" w:cs="仿宋_GB2312" w:eastAsia="仿宋_GB2312"/>
                <w:sz w:val="21"/>
              </w:rPr>
              <w:t>由于废气的是易燃易爆气体，另活性炭高温有燃烧风险，设备应采取安全措施，确保系统安全运行：</w:t>
            </w:r>
          </w:p>
          <w:p>
            <w:pPr>
              <w:pStyle w:val="null3"/>
              <w:ind w:firstLine="480"/>
              <w:jc w:val="both"/>
            </w:pPr>
            <w:r>
              <w:rPr>
                <w:rFonts w:ascii="仿宋_GB2312" w:hAnsi="仿宋_GB2312" w:cs="仿宋_GB2312" w:eastAsia="仿宋_GB2312"/>
                <w:sz w:val="21"/>
              </w:rPr>
              <w:t>2.VOCs在线监测系统</w:t>
            </w:r>
          </w:p>
          <w:p>
            <w:pPr>
              <w:pStyle w:val="null3"/>
              <w:ind w:firstLine="480"/>
              <w:jc w:val="both"/>
            </w:pPr>
            <w:r>
              <w:rPr>
                <w:rFonts w:ascii="仿宋_GB2312" w:hAnsi="仿宋_GB2312" w:cs="仿宋_GB2312" w:eastAsia="仿宋_GB2312"/>
                <w:sz w:val="21"/>
              </w:rPr>
              <w:t>（一）总体技术要求</w:t>
            </w:r>
          </w:p>
          <w:p>
            <w:pPr>
              <w:pStyle w:val="null3"/>
              <w:ind w:firstLine="480"/>
              <w:jc w:val="both"/>
            </w:pPr>
            <w:r>
              <w:rPr>
                <w:rFonts w:ascii="仿宋_GB2312" w:hAnsi="仿宋_GB2312" w:cs="仿宋_GB2312" w:eastAsia="仿宋_GB2312"/>
                <w:sz w:val="21"/>
              </w:rPr>
              <w:t>VOCs在线监测设备工作方式为24小时不间断连续自动监测，通过无线网络或有线方式向环境监控平台上传监测数据，上传数据包括排口监测设备的监测分钟值（每5分钟采集和记录一组系统检测的分钟数据）、小时值、排放量。</w:t>
            </w:r>
          </w:p>
          <w:p>
            <w:pPr>
              <w:pStyle w:val="null3"/>
              <w:ind w:firstLine="480"/>
              <w:jc w:val="both"/>
            </w:pPr>
            <w:r>
              <w:rPr>
                <w:rFonts w:ascii="仿宋_GB2312" w:hAnsi="仿宋_GB2312" w:cs="仿宋_GB2312" w:eastAsia="仿宋_GB2312"/>
                <w:sz w:val="21"/>
              </w:rPr>
              <w:t>（二）测量方法</w:t>
            </w:r>
          </w:p>
          <w:p>
            <w:pPr>
              <w:pStyle w:val="null3"/>
              <w:ind w:firstLine="480"/>
              <w:jc w:val="both"/>
            </w:pPr>
            <w:r>
              <w:rPr>
                <w:rFonts w:ascii="仿宋_GB2312" w:hAnsi="仿宋_GB2312" w:cs="仿宋_GB2312" w:eastAsia="仿宋_GB2312"/>
                <w:sz w:val="21"/>
              </w:rPr>
              <w:t>烟气采样方法：直接抽取热湿法</w:t>
            </w:r>
          </w:p>
          <w:p>
            <w:pPr>
              <w:pStyle w:val="null3"/>
              <w:ind w:firstLine="480"/>
              <w:jc w:val="both"/>
            </w:pPr>
            <w:r>
              <w:rPr>
                <w:rFonts w:ascii="仿宋_GB2312" w:hAnsi="仿宋_GB2312" w:cs="仿宋_GB2312" w:eastAsia="仿宋_GB2312"/>
                <w:sz w:val="21"/>
              </w:rPr>
              <w:t>甲烷/非甲烷总烃监测方法：气相色谱法（GC-FID）</w:t>
            </w:r>
          </w:p>
          <w:p>
            <w:pPr>
              <w:pStyle w:val="null3"/>
              <w:ind w:firstLine="480"/>
              <w:jc w:val="both"/>
            </w:pPr>
            <w:r>
              <w:rPr>
                <w:rFonts w:ascii="仿宋_GB2312" w:hAnsi="仿宋_GB2312" w:cs="仿宋_GB2312" w:eastAsia="仿宋_GB2312"/>
                <w:sz w:val="21"/>
              </w:rPr>
              <w:t>温度测量方法：铂电阻法</w:t>
            </w:r>
          </w:p>
          <w:p>
            <w:pPr>
              <w:pStyle w:val="null3"/>
              <w:ind w:firstLine="480"/>
              <w:jc w:val="both"/>
            </w:pPr>
            <w:r>
              <w:rPr>
                <w:rFonts w:ascii="仿宋_GB2312" w:hAnsi="仿宋_GB2312" w:cs="仿宋_GB2312" w:eastAsia="仿宋_GB2312"/>
                <w:sz w:val="21"/>
              </w:rPr>
              <w:t>压力测量方法：压力传感器</w:t>
            </w:r>
          </w:p>
          <w:p>
            <w:pPr>
              <w:pStyle w:val="null3"/>
              <w:ind w:firstLine="480"/>
              <w:jc w:val="both"/>
            </w:pPr>
            <w:r>
              <w:rPr>
                <w:rFonts w:ascii="仿宋_GB2312" w:hAnsi="仿宋_GB2312" w:cs="仿宋_GB2312" w:eastAsia="仿宋_GB2312"/>
                <w:sz w:val="21"/>
              </w:rPr>
              <w:t>流速测量方法：S型皮托管法</w:t>
            </w:r>
          </w:p>
          <w:p>
            <w:pPr>
              <w:pStyle w:val="null3"/>
              <w:ind w:firstLine="480"/>
              <w:jc w:val="both"/>
            </w:pPr>
            <w:r>
              <w:rPr>
                <w:rFonts w:ascii="仿宋_GB2312" w:hAnsi="仿宋_GB2312" w:cs="仿宋_GB2312" w:eastAsia="仿宋_GB2312"/>
                <w:sz w:val="21"/>
              </w:rPr>
              <w:t>含氧量/湿度测量方法：陶瓷感湿法</w:t>
            </w:r>
          </w:p>
          <w:p>
            <w:pPr>
              <w:pStyle w:val="null3"/>
              <w:ind w:firstLine="480"/>
              <w:jc w:val="both"/>
            </w:pPr>
            <w:r>
              <w:rPr>
                <w:rFonts w:ascii="仿宋_GB2312" w:hAnsi="仿宋_GB2312" w:cs="仿宋_GB2312" w:eastAsia="仿宋_GB2312"/>
                <w:sz w:val="21"/>
              </w:rPr>
              <w:t>（三）系统组成</w:t>
            </w:r>
          </w:p>
          <w:p>
            <w:pPr>
              <w:pStyle w:val="null3"/>
              <w:ind w:firstLine="480"/>
              <w:jc w:val="both"/>
            </w:pPr>
            <w:r>
              <w:rPr>
                <w:rFonts w:ascii="仿宋_GB2312" w:hAnsi="仿宋_GB2312" w:cs="仿宋_GB2312" w:eastAsia="仿宋_GB2312"/>
                <w:sz w:val="21"/>
              </w:rPr>
              <w:t>烟气挥发性有机物在线监测系统由气态污染物（甲烷/非甲烷总烃）监测子系统、烟气排放参数（温度、压力、流速、含氧量、湿度）监测子系统、数据采集和处理子系统、辅助设施等组成。系统通过样品采集，测定排气中甲烷/非甲烷总烃浓度，同时测量烟气温度、烟气压力、烟气流速或流量等参数。</w:t>
            </w:r>
          </w:p>
          <w:p>
            <w:pPr>
              <w:pStyle w:val="null3"/>
              <w:ind w:firstLine="480"/>
              <w:jc w:val="both"/>
            </w:pPr>
            <w:r>
              <w:rPr>
                <w:rFonts w:ascii="仿宋_GB2312" w:hAnsi="仿宋_GB2312" w:cs="仿宋_GB2312" w:eastAsia="仿宋_GB2312"/>
                <w:sz w:val="21"/>
              </w:rPr>
              <w:t>（四）主要技术指标</w:t>
            </w:r>
          </w:p>
          <w:p>
            <w:pPr>
              <w:pStyle w:val="null3"/>
              <w:ind w:firstLine="480"/>
              <w:jc w:val="both"/>
            </w:pPr>
            <w:r>
              <w:rPr>
                <w:rFonts w:ascii="仿宋_GB2312" w:hAnsi="仿宋_GB2312" w:cs="仿宋_GB2312" w:eastAsia="仿宋_GB2312"/>
                <w:sz w:val="21"/>
              </w:rPr>
              <w:t>4.1、系统参数</w:t>
            </w:r>
          </w:p>
          <w:p>
            <w:pPr>
              <w:pStyle w:val="null3"/>
              <w:ind w:firstLine="480"/>
              <w:jc w:val="both"/>
            </w:pPr>
            <w:r>
              <w:rPr>
                <w:rFonts w:ascii="仿宋_GB2312" w:hAnsi="仿宋_GB2312" w:cs="仿宋_GB2312" w:eastAsia="仿宋_GB2312"/>
                <w:sz w:val="21"/>
              </w:rPr>
              <w:t>供电：AC 220V±20%，50±1Hz；</w:t>
            </w:r>
          </w:p>
          <w:p>
            <w:pPr>
              <w:pStyle w:val="null3"/>
              <w:ind w:firstLine="480"/>
              <w:jc w:val="both"/>
            </w:pPr>
            <w:r>
              <w:rPr>
                <w:rFonts w:ascii="仿宋_GB2312" w:hAnsi="仿宋_GB2312" w:cs="仿宋_GB2312" w:eastAsia="仿宋_GB2312"/>
                <w:sz w:val="21"/>
              </w:rPr>
              <w:t>仪表环境温度：室内仪表满足5~35℃，室外仪表满足-20~50℃</w:t>
            </w:r>
          </w:p>
          <w:p>
            <w:pPr>
              <w:pStyle w:val="null3"/>
              <w:ind w:firstLine="480"/>
              <w:jc w:val="both"/>
            </w:pPr>
            <w:r>
              <w:rPr>
                <w:rFonts w:ascii="仿宋_GB2312" w:hAnsi="仿宋_GB2312" w:cs="仿宋_GB2312" w:eastAsia="仿宋_GB2312"/>
                <w:sz w:val="21"/>
              </w:rPr>
              <w:t>相对湿度：≤90%RH</w:t>
            </w:r>
          </w:p>
          <w:p>
            <w:pPr>
              <w:pStyle w:val="null3"/>
              <w:ind w:firstLine="480"/>
              <w:jc w:val="both"/>
            </w:pPr>
            <w:r>
              <w:rPr>
                <w:rFonts w:ascii="仿宋_GB2312" w:hAnsi="仿宋_GB2312" w:cs="仿宋_GB2312" w:eastAsia="仿宋_GB2312"/>
                <w:sz w:val="21"/>
              </w:rPr>
              <w:t>大气压力：86-106kPa</w:t>
            </w:r>
          </w:p>
          <w:p>
            <w:pPr>
              <w:pStyle w:val="null3"/>
              <w:ind w:firstLine="480"/>
              <w:jc w:val="both"/>
            </w:pPr>
            <w:r>
              <w:rPr>
                <w:rFonts w:ascii="仿宋_GB2312" w:hAnsi="仿宋_GB2312" w:cs="仿宋_GB2312" w:eastAsia="仿宋_GB2312"/>
                <w:sz w:val="21"/>
              </w:rPr>
              <w:t>4.2、采样及预处理系统</w:t>
            </w:r>
          </w:p>
          <w:p>
            <w:pPr>
              <w:pStyle w:val="null3"/>
              <w:ind w:firstLine="480"/>
              <w:jc w:val="both"/>
            </w:pPr>
            <w:r>
              <w:rPr>
                <w:rFonts w:ascii="仿宋_GB2312" w:hAnsi="仿宋_GB2312" w:cs="仿宋_GB2312" w:eastAsia="仿宋_GB2312"/>
                <w:sz w:val="21"/>
              </w:rPr>
              <w:t>4.2.1 气体采样与传输</w:t>
            </w:r>
          </w:p>
          <w:p>
            <w:pPr>
              <w:pStyle w:val="null3"/>
              <w:ind w:firstLine="480"/>
              <w:jc w:val="both"/>
            </w:pPr>
            <w:r>
              <w:rPr>
                <w:rFonts w:ascii="仿宋_GB2312" w:hAnsi="仿宋_GB2312" w:cs="仿宋_GB2312" w:eastAsia="仿宋_GB2312"/>
                <w:sz w:val="21"/>
              </w:rPr>
              <w:t>采样单元的作用是将烟道中气体取出并输送到预处理单元。这期间不能发生尘埃堵塞和形成酸雾。</w:t>
            </w:r>
          </w:p>
          <w:p>
            <w:pPr>
              <w:pStyle w:val="null3"/>
              <w:ind w:firstLine="480"/>
              <w:jc w:val="both"/>
            </w:pPr>
            <w:r>
              <w:rPr>
                <w:rFonts w:ascii="仿宋_GB2312" w:hAnsi="仿宋_GB2312" w:cs="仿宋_GB2312" w:eastAsia="仿宋_GB2312"/>
                <w:sz w:val="21"/>
              </w:rPr>
              <w:t>采样单元包括：采样、过滤、加热、反吹</w:t>
            </w:r>
          </w:p>
          <w:p>
            <w:pPr>
              <w:pStyle w:val="null3"/>
              <w:ind w:firstLine="480"/>
              <w:jc w:val="both"/>
            </w:pPr>
            <w:r>
              <w:rPr>
                <w:rFonts w:ascii="仿宋_GB2312" w:hAnsi="仿宋_GB2312" w:cs="仿宋_GB2312" w:eastAsia="仿宋_GB2312"/>
                <w:sz w:val="21"/>
              </w:rPr>
              <w:t>采样探头技术要求：</w:t>
            </w:r>
          </w:p>
          <w:p>
            <w:pPr>
              <w:pStyle w:val="null3"/>
              <w:ind w:firstLine="480"/>
              <w:jc w:val="both"/>
            </w:pPr>
            <w:r>
              <w:rPr>
                <w:rFonts w:ascii="仿宋_GB2312" w:hAnsi="仿宋_GB2312" w:cs="仿宋_GB2312" w:eastAsia="仿宋_GB2312"/>
                <w:sz w:val="21"/>
              </w:rPr>
              <w:t>探头滤芯材质为耐腐蚀材料，过滤度＜5μm。</w:t>
            </w:r>
          </w:p>
          <w:p>
            <w:pPr>
              <w:pStyle w:val="null3"/>
              <w:ind w:firstLine="480"/>
              <w:jc w:val="both"/>
            </w:pPr>
            <w:r>
              <w:rPr>
                <w:rFonts w:ascii="仿宋_GB2312" w:hAnsi="仿宋_GB2312" w:cs="仿宋_GB2312" w:eastAsia="仿宋_GB2312"/>
                <w:sz w:val="21"/>
              </w:rPr>
              <w:t>具有探头反清洗功能。</w:t>
            </w:r>
          </w:p>
          <w:p>
            <w:pPr>
              <w:pStyle w:val="null3"/>
              <w:ind w:firstLine="480"/>
              <w:jc w:val="both"/>
            </w:pPr>
            <w:r>
              <w:rPr>
                <w:rFonts w:ascii="仿宋_GB2312" w:hAnsi="仿宋_GB2312" w:cs="仿宋_GB2312" w:eastAsia="仿宋_GB2312"/>
                <w:sz w:val="21"/>
              </w:rPr>
              <w:t>采样单元整体加热到120℃以上，防止产生冷凝水。</w:t>
            </w:r>
          </w:p>
          <w:p>
            <w:pPr>
              <w:pStyle w:val="null3"/>
              <w:ind w:firstLine="480"/>
              <w:jc w:val="both"/>
            </w:pPr>
            <w:r>
              <w:rPr>
                <w:rFonts w:ascii="仿宋_GB2312" w:hAnsi="仿宋_GB2312" w:cs="仿宋_GB2312" w:eastAsia="仿宋_GB2312"/>
                <w:sz w:val="21"/>
              </w:rPr>
              <w:t>4.2.2 采样管线</w:t>
            </w:r>
          </w:p>
          <w:p>
            <w:pPr>
              <w:pStyle w:val="null3"/>
              <w:ind w:firstLine="480"/>
              <w:jc w:val="both"/>
            </w:pPr>
            <w:r>
              <w:rPr>
                <w:rFonts w:ascii="仿宋_GB2312" w:hAnsi="仿宋_GB2312" w:cs="仿宋_GB2312" w:eastAsia="仿宋_GB2312"/>
                <w:sz w:val="21"/>
              </w:rPr>
              <w:t>样品传输管线全程采用120℃以上高温伴热，并选用抗腐蚀和惰性化的材料，以减少样品吸附。采用气体吸附性低、耐腐性高的材质。</w:t>
            </w:r>
          </w:p>
          <w:p>
            <w:pPr>
              <w:pStyle w:val="null3"/>
              <w:ind w:firstLine="480"/>
              <w:jc w:val="both"/>
            </w:pPr>
            <w:r>
              <w:rPr>
                <w:rFonts w:ascii="仿宋_GB2312" w:hAnsi="仿宋_GB2312" w:cs="仿宋_GB2312" w:eastAsia="仿宋_GB2312"/>
                <w:sz w:val="21"/>
              </w:rPr>
              <w:t>4.2.3 预处理系统</w:t>
            </w:r>
          </w:p>
          <w:p>
            <w:pPr>
              <w:pStyle w:val="null3"/>
              <w:ind w:firstLine="480"/>
              <w:jc w:val="both"/>
            </w:pPr>
            <w:r>
              <w:rPr>
                <w:rFonts w:ascii="仿宋_GB2312" w:hAnsi="仿宋_GB2312" w:cs="仿宋_GB2312" w:eastAsia="仿宋_GB2312"/>
                <w:sz w:val="21"/>
              </w:rPr>
              <w:t xml:space="preserve">全程高温设计，避免VOCs组分吸附，多级颗粒过滤，保证样气洁净。  </w:t>
            </w:r>
          </w:p>
          <w:p>
            <w:pPr>
              <w:pStyle w:val="null3"/>
              <w:ind w:firstLine="480"/>
              <w:jc w:val="both"/>
            </w:pPr>
            <w:r>
              <w:rPr>
                <w:rFonts w:ascii="仿宋_GB2312" w:hAnsi="仿宋_GB2312" w:cs="仿宋_GB2312" w:eastAsia="仿宋_GB2312"/>
                <w:sz w:val="21"/>
              </w:rPr>
              <w:t>4.3、气相色谱仪技术指标</w:t>
            </w:r>
          </w:p>
          <w:p>
            <w:pPr>
              <w:pStyle w:val="null3"/>
              <w:ind w:firstLine="480"/>
              <w:jc w:val="both"/>
            </w:pPr>
            <w:r>
              <w:rPr>
                <w:rFonts w:ascii="仿宋_GB2312" w:hAnsi="仿宋_GB2312" w:cs="仿宋_GB2312" w:eastAsia="仿宋_GB2312"/>
                <w:sz w:val="21"/>
              </w:rPr>
              <w:t>监测因子：甲烷、非甲烷总烃</w:t>
            </w:r>
          </w:p>
          <w:p>
            <w:pPr>
              <w:pStyle w:val="null3"/>
              <w:ind w:firstLine="480"/>
              <w:jc w:val="both"/>
            </w:pPr>
            <w:r>
              <w:rPr>
                <w:rFonts w:ascii="仿宋_GB2312" w:hAnsi="仿宋_GB2312" w:cs="仿宋_GB2312" w:eastAsia="仿宋_GB2312"/>
                <w:sz w:val="21"/>
              </w:rPr>
              <w:t>测量量程：0~200/2000mg/m3（量程可选）</w:t>
            </w:r>
          </w:p>
          <w:p>
            <w:pPr>
              <w:pStyle w:val="null3"/>
              <w:ind w:firstLine="480"/>
              <w:jc w:val="both"/>
            </w:pPr>
            <w:r>
              <w:rPr>
                <w:rFonts w:ascii="仿宋_GB2312" w:hAnsi="仿宋_GB2312" w:cs="仿宋_GB2312" w:eastAsia="仿宋_GB2312"/>
                <w:sz w:val="21"/>
              </w:rPr>
              <w:t>仪器检出限：≤0.8mg/m3</w:t>
            </w:r>
          </w:p>
          <w:p>
            <w:pPr>
              <w:pStyle w:val="null3"/>
              <w:ind w:firstLine="480"/>
              <w:jc w:val="both"/>
            </w:pPr>
            <w:r>
              <w:rPr>
                <w:rFonts w:ascii="仿宋_GB2312" w:hAnsi="仿宋_GB2312" w:cs="仿宋_GB2312" w:eastAsia="仿宋_GB2312"/>
                <w:sz w:val="21"/>
              </w:rPr>
              <w:t>平行性：≤0.3%</w:t>
            </w:r>
          </w:p>
          <w:p>
            <w:pPr>
              <w:pStyle w:val="null3"/>
              <w:ind w:firstLine="480"/>
              <w:jc w:val="both"/>
            </w:pPr>
            <w:r>
              <w:rPr>
                <w:rFonts w:ascii="仿宋_GB2312" w:hAnsi="仿宋_GB2312" w:cs="仿宋_GB2312" w:eastAsia="仿宋_GB2312"/>
                <w:sz w:val="21"/>
              </w:rPr>
              <w:t>重复性：≤2%</w:t>
            </w:r>
          </w:p>
          <w:p>
            <w:pPr>
              <w:pStyle w:val="null3"/>
              <w:ind w:firstLine="480"/>
              <w:jc w:val="both"/>
            </w:pPr>
            <w:r>
              <w:rPr>
                <w:rFonts w:ascii="仿宋_GB2312" w:hAnsi="仿宋_GB2312" w:cs="仿宋_GB2312" w:eastAsia="仿宋_GB2312"/>
                <w:sz w:val="21"/>
              </w:rPr>
              <w:t>线性误差：±2%F.S.</w:t>
            </w:r>
          </w:p>
          <w:p>
            <w:pPr>
              <w:pStyle w:val="null3"/>
              <w:ind w:firstLine="480"/>
              <w:jc w:val="both"/>
            </w:pPr>
            <w:r>
              <w:rPr>
                <w:rFonts w:ascii="仿宋_GB2312" w:hAnsi="仿宋_GB2312" w:cs="仿宋_GB2312" w:eastAsia="仿宋_GB2312"/>
                <w:sz w:val="21"/>
              </w:rPr>
              <w:t>24h零点漂移：±0.2%F.S./24h</w:t>
            </w:r>
          </w:p>
          <w:p>
            <w:pPr>
              <w:pStyle w:val="null3"/>
              <w:ind w:firstLine="480"/>
              <w:jc w:val="both"/>
            </w:pPr>
            <w:r>
              <w:rPr>
                <w:rFonts w:ascii="仿宋_GB2312" w:hAnsi="仿宋_GB2312" w:cs="仿宋_GB2312" w:eastAsia="仿宋_GB2312"/>
                <w:sz w:val="21"/>
              </w:rPr>
              <w:t>24h量程漂移：±3%F.S./24h</w:t>
            </w:r>
          </w:p>
          <w:p>
            <w:pPr>
              <w:pStyle w:val="null3"/>
              <w:ind w:firstLine="480"/>
              <w:jc w:val="both"/>
            </w:pPr>
            <w:r>
              <w:rPr>
                <w:rFonts w:ascii="仿宋_GB2312" w:hAnsi="仿宋_GB2312" w:cs="仿宋_GB2312" w:eastAsia="仿宋_GB2312"/>
                <w:sz w:val="21"/>
              </w:rPr>
              <w:t>非甲烷总烃分析周期：≤2min</w:t>
            </w:r>
          </w:p>
          <w:p>
            <w:pPr>
              <w:pStyle w:val="null3"/>
              <w:ind w:firstLine="480"/>
              <w:jc w:val="both"/>
            </w:pPr>
            <w:r>
              <w:rPr>
                <w:rFonts w:ascii="仿宋_GB2312" w:hAnsi="仿宋_GB2312" w:cs="仿宋_GB2312" w:eastAsia="仿宋_GB2312"/>
                <w:sz w:val="21"/>
              </w:rPr>
              <w:t>污染源挥发性有机物在线监测系统通过浪涌（冲击）抗扰度检测</w:t>
            </w:r>
          </w:p>
          <w:p>
            <w:pPr>
              <w:pStyle w:val="null3"/>
              <w:ind w:firstLine="480"/>
              <w:jc w:val="both"/>
            </w:pPr>
            <w:r>
              <w:rPr>
                <w:rFonts w:ascii="仿宋_GB2312" w:hAnsi="仿宋_GB2312" w:cs="仿宋_GB2312" w:eastAsia="仿宋_GB2312"/>
                <w:sz w:val="21"/>
              </w:rPr>
              <w:t>电源要求：220VAC/50Hz</w:t>
            </w:r>
          </w:p>
          <w:p>
            <w:pPr>
              <w:pStyle w:val="null3"/>
              <w:ind w:firstLine="480"/>
              <w:jc w:val="both"/>
            </w:pPr>
            <w:r>
              <w:rPr>
                <w:rFonts w:ascii="仿宋_GB2312" w:hAnsi="仿宋_GB2312" w:cs="仿宋_GB2312" w:eastAsia="仿宋_GB2312"/>
                <w:sz w:val="21"/>
              </w:rPr>
              <w:t>信号输出：4～20mA，RS485</w:t>
            </w:r>
          </w:p>
          <w:p>
            <w:pPr>
              <w:pStyle w:val="null3"/>
              <w:ind w:firstLine="480"/>
              <w:jc w:val="both"/>
            </w:pPr>
            <w:r>
              <w:rPr>
                <w:rFonts w:ascii="仿宋_GB2312" w:hAnsi="仿宋_GB2312" w:cs="仿宋_GB2312" w:eastAsia="仿宋_GB2312"/>
                <w:sz w:val="21"/>
              </w:rPr>
              <w:t>4.4、其它配套设施</w:t>
            </w:r>
          </w:p>
          <w:p>
            <w:pPr>
              <w:pStyle w:val="null3"/>
              <w:ind w:firstLine="480"/>
              <w:jc w:val="both"/>
            </w:pPr>
            <w:r>
              <w:rPr>
                <w:rFonts w:ascii="仿宋_GB2312" w:hAnsi="仿宋_GB2312" w:cs="仿宋_GB2312" w:eastAsia="仿宋_GB2312"/>
                <w:sz w:val="21"/>
              </w:rPr>
              <w:t>4.4.1、空气发生器</w:t>
            </w:r>
          </w:p>
          <w:p>
            <w:pPr>
              <w:pStyle w:val="null3"/>
              <w:ind w:firstLine="480"/>
              <w:jc w:val="both"/>
            </w:pPr>
            <w:r>
              <w:rPr>
                <w:rFonts w:ascii="仿宋_GB2312" w:hAnsi="仿宋_GB2312" w:cs="仿宋_GB2312" w:eastAsia="仿宋_GB2312"/>
                <w:sz w:val="21"/>
              </w:rPr>
              <w:t>压力：0.4~0.6MPa</w:t>
            </w:r>
          </w:p>
          <w:p>
            <w:pPr>
              <w:pStyle w:val="null3"/>
              <w:ind w:firstLine="480"/>
              <w:jc w:val="both"/>
            </w:pPr>
            <w:r>
              <w:rPr>
                <w:rFonts w:ascii="仿宋_GB2312" w:hAnsi="仿宋_GB2312" w:cs="仿宋_GB2312" w:eastAsia="仿宋_GB2312"/>
                <w:sz w:val="21"/>
              </w:rPr>
              <w:t>输出流量：≥5L/min</w:t>
            </w:r>
          </w:p>
          <w:p>
            <w:pPr>
              <w:pStyle w:val="null3"/>
              <w:ind w:firstLine="480"/>
              <w:jc w:val="both"/>
            </w:pPr>
            <w:r>
              <w:rPr>
                <w:rFonts w:ascii="仿宋_GB2312" w:hAnsi="仿宋_GB2312" w:cs="仿宋_GB2312" w:eastAsia="仿宋_GB2312"/>
                <w:sz w:val="21"/>
              </w:rPr>
              <w:t>结 露 点：&lt;-15℃</w:t>
            </w:r>
          </w:p>
          <w:p>
            <w:pPr>
              <w:pStyle w:val="null3"/>
              <w:ind w:firstLine="480"/>
              <w:jc w:val="both"/>
            </w:pPr>
            <w:r>
              <w:rPr>
                <w:rFonts w:ascii="仿宋_GB2312" w:hAnsi="仿宋_GB2312" w:cs="仿宋_GB2312" w:eastAsia="仿宋_GB2312"/>
                <w:sz w:val="21"/>
              </w:rPr>
              <w:t>4.4.2、氢气发生器</w:t>
            </w:r>
          </w:p>
          <w:p>
            <w:pPr>
              <w:pStyle w:val="null3"/>
              <w:ind w:firstLine="480"/>
              <w:jc w:val="both"/>
            </w:pPr>
            <w:r>
              <w:rPr>
                <w:rFonts w:ascii="仿宋_GB2312" w:hAnsi="仿宋_GB2312" w:cs="仿宋_GB2312" w:eastAsia="仿宋_GB2312"/>
                <w:sz w:val="21"/>
              </w:rPr>
              <w:t>氢气纯度：99.999%</w:t>
            </w:r>
          </w:p>
          <w:p>
            <w:pPr>
              <w:pStyle w:val="null3"/>
              <w:ind w:firstLine="480"/>
              <w:jc w:val="both"/>
            </w:pPr>
            <w:r>
              <w:rPr>
                <w:rFonts w:ascii="仿宋_GB2312" w:hAnsi="仿宋_GB2312" w:cs="仿宋_GB2312" w:eastAsia="仿宋_GB2312"/>
                <w:sz w:val="21"/>
              </w:rPr>
              <w:t>氢气流量：0-300ml/min</w:t>
            </w:r>
          </w:p>
          <w:p>
            <w:pPr>
              <w:pStyle w:val="null3"/>
              <w:ind w:firstLine="480"/>
              <w:jc w:val="both"/>
            </w:pPr>
            <w:r>
              <w:rPr>
                <w:rFonts w:ascii="仿宋_GB2312" w:hAnsi="仿宋_GB2312" w:cs="仿宋_GB2312" w:eastAsia="仿宋_GB2312"/>
                <w:sz w:val="21"/>
              </w:rPr>
              <w:t>工作压力：0.4MPa</w:t>
            </w:r>
          </w:p>
          <w:p>
            <w:pPr>
              <w:pStyle w:val="null3"/>
              <w:ind w:firstLine="480"/>
              <w:jc w:val="both"/>
            </w:pPr>
            <w:r>
              <w:rPr>
                <w:rFonts w:ascii="仿宋_GB2312" w:hAnsi="仿宋_GB2312" w:cs="仿宋_GB2312" w:eastAsia="仿宋_GB2312"/>
                <w:sz w:val="21"/>
              </w:rPr>
              <w:t>供电电源：220V 50Hz</w:t>
            </w:r>
          </w:p>
          <w:p>
            <w:pPr>
              <w:pStyle w:val="null3"/>
              <w:ind w:firstLine="480"/>
              <w:jc w:val="both"/>
            </w:pPr>
            <w:r>
              <w:rPr>
                <w:rFonts w:ascii="仿宋_GB2312" w:hAnsi="仿宋_GB2312" w:cs="仿宋_GB2312" w:eastAsia="仿宋_GB2312"/>
                <w:sz w:val="21"/>
              </w:rPr>
              <w:t>4.4.3、标准气体</w:t>
            </w:r>
          </w:p>
          <w:p>
            <w:pPr>
              <w:pStyle w:val="null3"/>
              <w:ind w:firstLine="480"/>
              <w:jc w:val="both"/>
            </w:pPr>
            <w:r>
              <w:rPr>
                <w:rFonts w:ascii="仿宋_GB2312" w:hAnsi="仿宋_GB2312" w:cs="仿宋_GB2312" w:eastAsia="仿宋_GB2312"/>
                <w:sz w:val="21"/>
              </w:rPr>
              <w:t>甲烷/丙烷混合标气一套</w:t>
            </w:r>
          </w:p>
          <w:p>
            <w:pPr>
              <w:pStyle w:val="null3"/>
              <w:ind w:firstLine="480"/>
              <w:jc w:val="both"/>
            </w:pPr>
            <w:r>
              <w:rPr>
                <w:rFonts w:ascii="仿宋_GB2312" w:hAnsi="仿宋_GB2312" w:cs="仿宋_GB2312" w:eastAsia="仿宋_GB2312"/>
                <w:sz w:val="21"/>
              </w:rPr>
              <w:t>标准气体所需的载体和减压阀。</w:t>
            </w:r>
          </w:p>
          <w:p>
            <w:pPr>
              <w:pStyle w:val="null3"/>
              <w:ind w:firstLine="480"/>
              <w:jc w:val="both"/>
            </w:pPr>
            <w:r>
              <w:rPr>
                <w:rFonts w:ascii="仿宋_GB2312" w:hAnsi="仿宋_GB2312" w:cs="仿宋_GB2312" w:eastAsia="仿宋_GB2312"/>
                <w:sz w:val="21"/>
              </w:rPr>
              <w:t>4.5、流速技术指标要求</w:t>
            </w:r>
          </w:p>
          <w:p>
            <w:pPr>
              <w:pStyle w:val="null3"/>
              <w:ind w:firstLine="480"/>
              <w:jc w:val="both"/>
            </w:pPr>
            <w:r>
              <w:rPr>
                <w:rFonts w:ascii="仿宋_GB2312" w:hAnsi="仿宋_GB2312" w:cs="仿宋_GB2312" w:eastAsia="仿宋_GB2312"/>
                <w:sz w:val="21"/>
              </w:rPr>
              <w:t>参照《固定污染源烟气（SO2、NOx、颗粒物）排放连续监测系统技术要求及检测方法》（HJ 76-2017）中指标要求：</w:t>
            </w:r>
          </w:p>
          <w:p>
            <w:pPr>
              <w:pStyle w:val="null3"/>
              <w:ind w:firstLine="480"/>
              <w:jc w:val="both"/>
            </w:pPr>
            <w:r>
              <w:rPr>
                <w:rFonts w:ascii="仿宋_GB2312" w:hAnsi="仿宋_GB2312" w:cs="仿宋_GB2312" w:eastAsia="仿宋_GB2312"/>
                <w:sz w:val="21"/>
              </w:rPr>
              <w:t>（1）测量范围：测量范围的上限应不低于30m/s。</w:t>
            </w:r>
          </w:p>
          <w:p>
            <w:pPr>
              <w:pStyle w:val="null3"/>
              <w:ind w:firstLine="480"/>
              <w:jc w:val="both"/>
            </w:pPr>
            <w:r>
              <w:rPr>
                <w:rFonts w:ascii="仿宋_GB2312" w:hAnsi="仿宋_GB2312" w:cs="仿宋_GB2312" w:eastAsia="仿宋_GB2312"/>
                <w:sz w:val="21"/>
              </w:rPr>
              <w:t>（2）速度场系数精密度：速度场系数精密度优于5%。</w:t>
            </w:r>
          </w:p>
          <w:p>
            <w:pPr>
              <w:pStyle w:val="null3"/>
              <w:ind w:firstLine="480"/>
              <w:jc w:val="both"/>
            </w:pPr>
            <w:r>
              <w:rPr>
                <w:rFonts w:ascii="仿宋_GB2312" w:hAnsi="仿宋_GB2312" w:cs="仿宋_GB2312" w:eastAsia="仿宋_GB2312"/>
                <w:sz w:val="21"/>
              </w:rPr>
              <w:t>（3）速度相对误差：当流速大于10m/s 时，速度相对误差不超过±10%；当流速小于或等于10m/s 时，速度相对误差不超过±12%。</w:t>
            </w:r>
          </w:p>
          <w:p>
            <w:pPr>
              <w:pStyle w:val="null3"/>
              <w:ind w:firstLine="480"/>
              <w:jc w:val="both"/>
            </w:pPr>
            <w:r>
              <w:rPr>
                <w:rFonts w:ascii="仿宋_GB2312" w:hAnsi="仿宋_GB2312" w:cs="仿宋_GB2312" w:eastAsia="仿宋_GB2312"/>
                <w:sz w:val="21"/>
              </w:rPr>
              <w:t>4.6、温度技术指标要求</w:t>
            </w:r>
          </w:p>
          <w:p>
            <w:pPr>
              <w:pStyle w:val="null3"/>
              <w:ind w:firstLine="480"/>
              <w:jc w:val="both"/>
            </w:pPr>
            <w:r>
              <w:rPr>
                <w:rFonts w:ascii="仿宋_GB2312" w:hAnsi="仿宋_GB2312" w:cs="仿宋_GB2312" w:eastAsia="仿宋_GB2312"/>
                <w:sz w:val="21"/>
              </w:rPr>
              <w:t>参照《固定污染源烟气（SO2、NOx、颗粒物）排放连续监测系统技术要求及检测方法》（HJ 76-2017）中指标要求：准确度±3℃。</w:t>
            </w:r>
          </w:p>
          <w:p>
            <w:pPr>
              <w:pStyle w:val="null3"/>
              <w:ind w:firstLine="480"/>
              <w:jc w:val="both"/>
            </w:pPr>
            <w:r>
              <w:rPr>
                <w:rFonts w:ascii="仿宋_GB2312" w:hAnsi="仿宋_GB2312" w:cs="仿宋_GB2312" w:eastAsia="仿宋_GB2312"/>
                <w:sz w:val="21"/>
              </w:rPr>
              <w:t>4.7、压力技术指标要求</w:t>
            </w:r>
          </w:p>
          <w:p>
            <w:pPr>
              <w:pStyle w:val="null3"/>
              <w:ind w:firstLine="480"/>
              <w:jc w:val="both"/>
            </w:pPr>
            <w:r>
              <w:rPr>
                <w:rFonts w:ascii="仿宋_GB2312" w:hAnsi="仿宋_GB2312" w:cs="仿宋_GB2312" w:eastAsia="仿宋_GB2312"/>
                <w:sz w:val="21"/>
              </w:rPr>
              <w:t>量程：（-10～10）KPa</w:t>
            </w:r>
          </w:p>
          <w:p>
            <w:pPr>
              <w:pStyle w:val="null3"/>
              <w:ind w:firstLine="480"/>
              <w:jc w:val="both"/>
            </w:pPr>
            <w:r>
              <w:rPr>
                <w:rFonts w:ascii="仿宋_GB2312" w:hAnsi="仿宋_GB2312" w:cs="仿宋_GB2312" w:eastAsia="仿宋_GB2312"/>
                <w:sz w:val="21"/>
              </w:rPr>
              <w:t>测量精度：±0.5%F.S.</w:t>
            </w:r>
          </w:p>
          <w:p>
            <w:pPr>
              <w:pStyle w:val="null3"/>
              <w:ind w:firstLine="480"/>
              <w:jc w:val="both"/>
            </w:pPr>
            <w:r>
              <w:rPr>
                <w:rFonts w:ascii="仿宋_GB2312" w:hAnsi="仿宋_GB2312" w:cs="仿宋_GB2312" w:eastAsia="仿宋_GB2312"/>
                <w:sz w:val="21"/>
              </w:rPr>
              <w:t>4.8、含氧量/湿度技术指标要求</w:t>
            </w:r>
          </w:p>
          <w:p>
            <w:pPr>
              <w:pStyle w:val="null3"/>
              <w:ind w:firstLine="480"/>
              <w:jc w:val="both"/>
            </w:pPr>
            <w:r>
              <w:rPr>
                <w:rFonts w:ascii="仿宋_GB2312" w:hAnsi="仿宋_GB2312" w:cs="仿宋_GB2312" w:eastAsia="仿宋_GB2312"/>
                <w:sz w:val="21"/>
              </w:rPr>
              <w:t>氧：测量范围：0-25%，测量精度：≤±3%FS</w:t>
            </w:r>
          </w:p>
          <w:p>
            <w:pPr>
              <w:pStyle w:val="null3"/>
              <w:ind w:firstLine="480"/>
              <w:jc w:val="both"/>
            </w:pPr>
            <w:r>
              <w:rPr>
                <w:rFonts w:ascii="仿宋_GB2312" w:hAnsi="仿宋_GB2312" w:cs="仿宋_GB2312" w:eastAsia="仿宋_GB2312"/>
                <w:sz w:val="21"/>
              </w:rPr>
              <w:t>湿度：测量范围：0-40%，测量精度：≤±2%FS</w:t>
            </w:r>
          </w:p>
          <w:p>
            <w:pPr>
              <w:pStyle w:val="null3"/>
              <w:ind w:firstLine="480"/>
              <w:jc w:val="both"/>
            </w:pPr>
            <w:r>
              <w:rPr>
                <w:rFonts w:ascii="仿宋_GB2312" w:hAnsi="仿宋_GB2312" w:cs="仿宋_GB2312" w:eastAsia="仿宋_GB2312"/>
                <w:sz w:val="21"/>
              </w:rPr>
              <w:t>4.9、数据采集、传输与处理子系统功能要求</w:t>
            </w:r>
          </w:p>
          <w:p>
            <w:pPr>
              <w:pStyle w:val="null3"/>
              <w:ind w:firstLine="480"/>
              <w:jc w:val="both"/>
            </w:pPr>
            <w:r>
              <w:rPr>
                <w:rFonts w:ascii="仿宋_GB2312" w:hAnsi="仿宋_GB2312" w:cs="仿宋_GB2312" w:eastAsia="仿宋_GB2312"/>
                <w:sz w:val="21"/>
              </w:rPr>
              <w:t>计算机硬件系统采用高可靠性的计算机，以适用于在现场工作环境条件下连续正常运行。</w:t>
            </w:r>
          </w:p>
          <w:p>
            <w:pPr>
              <w:pStyle w:val="null3"/>
              <w:ind w:firstLine="480"/>
              <w:jc w:val="both"/>
            </w:pPr>
            <w:r>
              <w:rPr>
                <w:rFonts w:ascii="仿宋_GB2312" w:hAnsi="仿宋_GB2312" w:cs="仿宋_GB2312" w:eastAsia="仿宋_GB2312"/>
                <w:sz w:val="21"/>
              </w:rPr>
              <w:t>数据采集：根据需要，定时地采集各个通道的模拟量/数字量数据。</w:t>
            </w:r>
          </w:p>
          <w:p>
            <w:pPr>
              <w:pStyle w:val="null3"/>
              <w:ind w:firstLine="480"/>
              <w:jc w:val="both"/>
            </w:pPr>
            <w:r>
              <w:rPr>
                <w:rFonts w:ascii="仿宋_GB2312" w:hAnsi="仿宋_GB2312" w:cs="仿宋_GB2312" w:eastAsia="仿宋_GB2312"/>
                <w:sz w:val="21"/>
              </w:rPr>
              <w:t>数据处理：根据采样得到的数据，可以计算得到各种测量项的分析结果以及需要的统计数据，可以提供烟气气体成分即时值、指定时间段内的平均值和指定时间段内的排放量。</w:t>
            </w:r>
          </w:p>
          <w:p>
            <w:pPr>
              <w:pStyle w:val="null3"/>
              <w:ind w:firstLine="480"/>
              <w:jc w:val="both"/>
            </w:pPr>
            <w:r>
              <w:rPr>
                <w:rFonts w:ascii="仿宋_GB2312" w:hAnsi="仿宋_GB2312" w:cs="仿宋_GB2312" w:eastAsia="仿宋_GB2312"/>
                <w:sz w:val="21"/>
              </w:rPr>
              <w:t>数据保存：根据需要，可以保存原始采样数据和统计数据。</w:t>
            </w:r>
          </w:p>
          <w:p>
            <w:pPr>
              <w:pStyle w:val="null3"/>
              <w:ind w:firstLine="480"/>
              <w:jc w:val="both"/>
            </w:pPr>
            <w:r>
              <w:rPr>
                <w:rFonts w:ascii="仿宋_GB2312" w:hAnsi="仿宋_GB2312" w:cs="仿宋_GB2312" w:eastAsia="仿宋_GB2312"/>
                <w:sz w:val="21"/>
              </w:rPr>
              <w:t>数据显示：可以即时显示采集到的通道烟气监测数据和监测日期时间。</w:t>
            </w:r>
          </w:p>
          <w:p>
            <w:pPr>
              <w:pStyle w:val="null3"/>
              <w:ind w:firstLine="480"/>
              <w:jc w:val="both"/>
            </w:pPr>
            <w:r>
              <w:rPr>
                <w:rFonts w:ascii="仿宋_GB2312" w:hAnsi="仿宋_GB2312" w:cs="仿宋_GB2312" w:eastAsia="仿宋_GB2312"/>
                <w:sz w:val="21"/>
              </w:rPr>
              <w:t>数据打印：根据需要可以打印报表、显示内容、校正记录等。</w:t>
            </w:r>
          </w:p>
          <w:p>
            <w:pPr>
              <w:pStyle w:val="null3"/>
              <w:ind w:firstLine="480"/>
              <w:jc w:val="both"/>
            </w:pPr>
            <w:r>
              <w:rPr>
                <w:rFonts w:ascii="仿宋_GB2312" w:hAnsi="仿宋_GB2312" w:cs="仿宋_GB2312" w:eastAsia="仿宋_GB2312"/>
                <w:sz w:val="21"/>
              </w:rPr>
              <w:t>扩展性：只要修改系统设置，系统就可以适应新的一次测量仪表</w:t>
            </w:r>
          </w:p>
          <w:p>
            <w:pPr>
              <w:pStyle w:val="null3"/>
              <w:ind w:firstLine="480"/>
              <w:jc w:val="both"/>
            </w:pPr>
            <w:r>
              <w:rPr>
                <w:rFonts w:ascii="仿宋_GB2312" w:hAnsi="仿宋_GB2312" w:cs="仿宋_GB2312" w:eastAsia="仿宋_GB2312"/>
                <w:sz w:val="21"/>
              </w:rPr>
              <w:t>系统操作：具备校准、反吹、报警、自检等功能。</w:t>
            </w:r>
          </w:p>
          <w:p>
            <w:pPr>
              <w:pStyle w:val="null3"/>
              <w:ind w:firstLine="480"/>
              <w:jc w:val="both"/>
            </w:pPr>
            <w:r>
              <w:rPr>
                <w:rFonts w:ascii="仿宋_GB2312" w:hAnsi="仿宋_GB2312" w:cs="仿宋_GB2312" w:eastAsia="仿宋_GB2312"/>
                <w:sz w:val="21"/>
              </w:rPr>
              <w:t>数据的安全性和保密性：进入系统必须经过安全认证，以避免误操作和确保系统数据的保密性，具有数据导出功能。</w:t>
            </w:r>
          </w:p>
          <w:p>
            <w:pPr>
              <w:pStyle w:val="null3"/>
              <w:ind w:firstLine="480"/>
              <w:jc w:val="both"/>
            </w:pPr>
            <w:r>
              <w:rPr>
                <w:rFonts w:ascii="仿宋_GB2312" w:hAnsi="仿宋_GB2312" w:cs="仿宋_GB2312" w:eastAsia="仿宋_GB2312"/>
                <w:sz w:val="21"/>
              </w:rPr>
              <w:t>数据传输：所监测参数可以就地显示并传至环境监管部门，留有接口可将信号传输到集中单元控制室显示和记录。</w:t>
            </w:r>
          </w:p>
          <w:p>
            <w:pPr>
              <w:pStyle w:val="null3"/>
              <w:ind w:firstLine="480"/>
              <w:jc w:val="both"/>
            </w:pPr>
            <w:r>
              <w:rPr>
                <w:rFonts w:ascii="仿宋_GB2312" w:hAnsi="仿宋_GB2312" w:cs="仿宋_GB2312" w:eastAsia="仿宋_GB2312"/>
                <w:sz w:val="21"/>
              </w:rPr>
              <w:t>3.施工建设要求</w:t>
            </w:r>
          </w:p>
          <w:p>
            <w:pPr>
              <w:pStyle w:val="null3"/>
              <w:ind w:firstLine="480"/>
              <w:jc w:val="both"/>
            </w:pPr>
            <w:r>
              <w:rPr>
                <w:rFonts w:ascii="仿宋_GB2312" w:hAnsi="仿宋_GB2312" w:cs="仿宋_GB2312" w:eastAsia="仿宋_GB2312"/>
                <w:sz w:val="21"/>
              </w:rPr>
              <w:t>（一）.设备基础结构改造</w:t>
            </w:r>
          </w:p>
          <w:p>
            <w:pPr>
              <w:pStyle w:val="null3"/>
              <w:ind w:firstLine="480"/>
              <w:jc w:val="both"/>
            </w:pPr>
            <w:r>
              <w:rPr>
                <w:rFonts w:ascii="仿宋_GB2312" w:hAnsi="仿宋_GB2312" w:cs="仿宋_GB2312" w:eastAsia="仿宋_GB2312"/>
                <w:sz w:val="21"/>
              </w:rPr>
              <w:t>1)基础地面改造</w:t>
            </w:r>
          </w:p>
          <w:p>
            <w:pPr>
              <w:pStyle w:val="null3"/>
              <w:ind w:firstLine="480"/>
              <w:jc w:val="both"/>
            </w:pPr>
            <w:r>
              <w:rPr>
                <w:rFonts w:ascii="仿宋_GB2312" w:hAnsi="仿宋_GB2312" w:cs="仿宋_GB2312" w:eastAsia="仿宋_GB2312"/>
                <w:sz w:val="21"/>
              </w:rPr>
              <w:t>平面尺寸：按设备底座外围扩大40-60cm（预留管道、阀门安装空间、预留检修通道）。</w:t>
            </w:r>
          </w:p>
          <w:p>
            <w:pPr>
              <w:pStyle w:val="null3"/>
              <w:ind w:firstLine="480"/>
              <w:jc w:val="both"/>
            </w:pPr>
            <w:r>
              <w:rPr>
                <w:rFonts w:ascii="仿宋_GB2312" w:hAnsi="仿宋_GB2312" w:cs="仿宋_GB2312" w:eastAsia="仿宋_GB2312"/>
                <w:sz w:val="21"/>
              </w:rPr>
              <w:t>基础高度：高出地面10-30cm，避免地面积水浸泡设备，多雨地区可增至50cm；基础厚度需按设备重量计算，单位面积承重符合要求。</w:t>
            </w:r>
          </w:p>
          <w:p>
            <w:pPr>
              <w:pStyle w:val="null3"/>
              <w:ind w:firstLine="480"/>
              <w:jc w:val="both"/>
            </w:pPr>
            <w:r>
              <w:rPr>
                <w:rFonts w:ascii="仿宋_GB2312" w:hAnsi="仿宋_GB2312" w:cs="仿宋_GB2312" w:eastAsia="仿宋_GB2312"/>
                <w:sz w:val="21"/>
              </w:rPr>
              <w:t>若设备位于软土地基，需做灰土垫层或级配砂石垫层，减少基础沉降。</w:t>
            </w:r>
          </w:p>
          <w:p>
            <w:pPr>
              <w:pStyle w:val="null3"/>
              <w:ind w:firstLine="480"/>
              <w:jc w:val="both"/>
            </w:pPr>
            <w:r>
              <w:rPr>
                <w:rFonts w:ascii="仿宋_GB2312" w:hAnsi="仿宋_GB2312" w:cs="仿宋_GB2312" w:eastAsia="仿宋_GB2312"/>
                <w:sz w:val="21"/>
              </w:rPr>
              <w:t>2).混凝土与钢筋配置：</w:t>
            </w:r>
          </w:p>
          <w:p>
            <w:pPr>
              <w:pStyle w:val="null3"/>
              <w:ind w:firstLine="480"/>
              <w:jc w:val="both"/>
            </w:pPr>
            <w:r>
              <w:rPr>
                <w:rFonts w:ascii="仿宋_GB2312" w:hAnsi="仿宋_GB2312" w:cs="仿宋_GB2312" w:eastAsia="仿宋_GB2312"/>
                <w:sz w:val="21"/>
              </w:rPr>
              <w:t>混凝土：强度等级满足要求，混凝土面平整。</w:t>
            </w:r>
          </w:p>
          <w:p>
            <w:pPr>
              <w:pStyle w:val="null3"/>
              <w:ind w:firstLine="480"/>
              <w:jc w:val="both"/>
            </w:pPr>
            <w:r>
              <w:rPr>
                <w:rFonts w:ascii="仿宋_GB2312" w:hAnsi="仿宋_GB2312" w:cs="仿宋_GB2312" w:eastAsia="仿宋_GB2312"/>
                <w:sz w:val="21"/>
              </w:rPr>
              <w:t>钢筋：采用直径Φ10-14钢筋网片，间距符合要求，保护层厚度符合要求。</w:t>
            </w:r>
          </w:p>
          <w:p>
            <w:pPr>
              <w:pStyle w:val="null3"/>
              <w:ind w:firstLine="480"/>
              <w:jc w:val="both"/>
            </w:pPr>
            <w:r>
              <w:rPr>
                <w:rFonts w:ascii="仿宋_GB2312" w:hAnsi="仿宋_GB2312" w:cs="仿宋_GB2312" w:eastAsia="仿宋_GB2312"/>
                <w:sz w:val="21"/>
              </w:rPr>
              <w:t>3）.接地装置</w:t>
            </w:r>
          </w:p>
          <w:p>
            <w:pPr>
              <w:pStyle w:val="null3"/>
              <w:ind w:firstLine="480"/>
              <w:jc w:val="both"/>
            </w:pPr>
            <w:r>
              <w:rPr>
                <w:rFonts w:ascii="仿宋_GB2312" w:hAnsi="仿宋_GB2312" w:cs="仿宋_GB2312" w:eastAsia="仿宋_GB2312"/>
                <w:sz w:val="21"/>
              </w:rPr>
              <w:t>基础部位埋设接地装置，接地极镀锌钢管。接地线采用扁钢，接地线与接地极焊接牢靠，接地线另一端与设备连接牢固。</w:t>
            </w:r>
          </w:p>
          <w:p>
            <w:pPr>
              <w:pStyle w:val="null3"/>
              <w:ind w:firstLine="480"/>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设备安装</w:t>
            </w:r>
          </w:p>
          <w:tbl>
            <w:tblPr>
              <w:tblBorders>
                <w:top w:val="none" w:color="000000" w:sz="4"/>
                <w:left w:val="none" w:color="000000" w:sz="4"/>
                <w:bottom w:val="none" w:color="000000" w:sz="4"/>
                <w:right w:val="none" w:color="000000" w:sz="4"/>
                <w:insideH w:val="none"/>
                <w:insideV w:val="none"/>
              </w:tblBorders>
            </w:tblPr>
            <w:tblGrid>
              <w:gridCol w:w="208"/>
              <w:gridCol w:w="550"/>
              <w:gridCol w:w="1789"/>
            </w:tblGrid>
            <w:tr>
              <w:tc>
                <w:tcPr>
                  <w:tcW w:type="dxa" w:w="20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序号</w:t>
                  </w:r>
                </w:p>
              </w:tc>
              <w:tc>
                <w:tcPr>
                  <w:tcW w:type="dxa" w:w="55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参数类别</w:t>
                  </w:r>
                </w:p>
              </w:tc>
              <w:tc>
                <w:tcPr>
                  <w:tcW w:type="dxa" w:w="178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核心技术参数要求</w:t>
                  </w:r>
                </w:p>
              </w:tc>
            </w:tr>
            <w:tr>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1</w:t>
                  </w:r>
                </w:p>
              </w:tc>
              <w:tc>
                <w:tcPr>
                  <w:tcW w:type="dxa" w:w="55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设备定位与找平</w:t>
                  </w:r>
                </w:p>
              </w:tc>
              <w:tc>
                <w:tcPr>
                  <w:tcW w:type="dxa" w:w="17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rFonts w:ascii="仿宋_GB2312" w:hAnsi="仿宋_GB2312" w:cs="仿宋_GB2312" w:eastAsia="仿宋_GB2312"/>
                      <w:sz w:val="21"/>
                    </w:rPr>
                    <w:t>中心线偏差：与工艺管道 / 烟道中心线对齐，偏差≤±5mm</w:t>
                  </w:r>
                </w:p>
                <w:p>
                  <w:pPr>
                    <w:pStyle w:val="null3"/>
                  </w:pPr>
                  <w:r>
                    <w:rPr>
                      <w:rFonts w:ascii="仿宋_GB2312" w:hAnsi="仿宋_GB2312" w:cs="仿宋_GB2312" w:eastAsia="仿宋_GB2312"/>
                      <w:sz w:val="21"/>
                    </w:rPr>
                    <w:t>设备水平度：立式设备≤0.1mm/m，卧式设备≤0.05mm/m</w:t>
                  </w:r>
                </w:p>
                <w:p>
                  <w:pPr>
                    <w:pStyle w:val="null3"/>
                  </w:pPr>
                  <w:r>
                    <w:rPr>
                      <w:rFonts w:ascii="仿宋_GB2312" w:hAnsi="仿宋_GB2312" w:cs="仿宋_GB2312" w:eastAsia="仿宋_GB2312"/>
                      <w:sz w:val="21"/>
                    </w:rPr>
                    <w:t>垂直度：立式塔器 / 反应器≤H/1000（H 为设备高度），且≤15mm</w:t>
                  </w:r>
                </w:p>
              </w:tc>
            </w:tr>
            <w:tr>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2</w:t>
                  </w:r>
                </w:p>
              </w:tc>
              <w:tc>
                <w:tcPr>
                  <w:tcW w:type="dxa" w:w="55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管道连接参数</w:t>
                  </w:r>
                </w:p>
              </w:tc>
              <w:tc>
                <w:tcPr>
                  <w:tcW w:type="dxa" w:w="17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rPr>
                    <w:t>法兰密封：螺栓扭矩按设计要求（如 DN100 法兰扭矩 30-50N・m），密封面无划痕、杂质</w:t>
                  </w:r>
                </w:p>
                <w:p>
                  <w:pPr>
                    <w:pStyle w:val="null3"/>
                    <w:jc w:val="left"/>
                  </w:pPr>
                  <w:r>
                    <w:rPr>
                      <w:rFonts w:ascii="仿宋_GB2312" w:hAnsi="仿宋_GB2312" w:cs="仿宋_GB2312" w:eastAsia="仿宋_GB2312"/>
                      <w:sz w:val="21"/>
                    </w:rPr>
                    <w:t>管道坡度：气路管道≥3‰（防止积液），液路管道≥5‰</w:t>
                  </w:r>
                </w:p>
                <w:p>
                  <w:pPr>
                    <w:pStyle w:val="null3"/>
                    <w:jc w:val="left"/>
                  </w:pPr>
                  <w:r>
                    <w:rPr>
                      <w:rFonts w:ascii="仿宋_GB2312" w:hAnsi="仿宋_GB2312" w:cs="仿宋_GB2312" w:eastAsia="仿宋_GB2312"/>
                      <w:sz w:val="21"/>
                    </w:rPr>
                    <w:t>管道对口偏差：错边量≤壁厚的 10%，且≤2mm</w:t>
                  </w:r>
                </w:p>
              </w:tc>
            </w:tr>
            <w:tr>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3</w:t>
                  </w:r>
                </w:p>
              </w:tc>
              <w:tc>
                <w:tcPr>
                  <w:tcW w:type="dxa" w:w="55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焊接质量参数</w:t>
                  </w:r>
                </w:p>
              </w:tc>
              <w:tc>
                <w:tcPr>
                  <w:tcW w:type="dxa" w:w="17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rPr>
                    <w:t>焊缝外观：无裂纹、气孔、夹渣，咬边深度≤0.5mm，长度≤焊缝总长的 10%</w:t>
                  </w:r>
                </w:p>
                <w:p>
                  <w:pPr>
                    <w:pStyle w:val="null3"/>
                    <w:jc w:val="left"/>
                  </w:pPr>
                  <w:r>
                    <w:rPr>
                      <w:rFonts w:ascii="仿宋_GB2312" w:hAnsi="仿宋_GB2312" w:cs="仿宋_GB2312" w:eastAsia="仿宋_GB2312"/>
                      <w:sz w:val="21"/>
                    </w:rPr>
                    <w:t>焊缝无损检测：承压管道 / 设备对接焊缝需 100% 射线检测（RT）或超声检测（UT），合格率≥Ⅱ 级</w:t>
                  </w:r>
                </w:p>
              </w:tc>
            </w:tr>
            <w:tr>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4</w:t>
                  </w:r>
                </w:p>
              </w:tc>
              <w:tc>
                <w:tcPr>
                  <w:tcW w:type="dxa" w:w="55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设备密封性参数</w:t>
                  </w:r>
                </w:p>
              </w:tc>
              <w:tc>
                <w:tcPr>
                  <w:tcW w:type="dxa" w:w="17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rPr>
                    <w:t>气密性试验：系统压力升至设计压力的 1.05 倍，保压 30min，压力降≤0.5% 设计压力</w:t>
                  </w:r>
                </w:p>
                <w:p>
                  <w:pPr>
                    <w:pStyle w:val="null3"/>
                    <w:jc w:val="left"/>
                  </w:pPr>
                  <w:r>
                    <w:rPr>
                      <w:rFonts w:ascii="仿宋_GB2312" w:hAnsi="仿宋_GB2312" w:cs="仿宋_GB2312" w:eastAsia="仿宋_GB2312"/>
                      <w:sz w:val="21"/>
                    </w:rPr>
                    <w:t>液体密封试验：对吸收塔、水箱等容器，满水试验 24h，无渗漏、无明显变形</w:t>
                  </w:r>
                </w:p>
              </w:tc>
            </w:tr>
            <w:tr>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5</w:t>
                  </w:r>
                </w:p>
              </w:tc>
              <w:tc>
                <w:tcPr>
                  <w:tcW w:type="dxa" w:w="55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喷淋层安装</w:t>
                  </w:r>
                </w:p>
              </w:tc>
              <w:tc>
                <w:tcPr>
                  <w:tcW w:type="dxa" w:w="17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rPr>
                    <w:t>喷嘴垂直度偏差≤±1°- 相邻喷嘴覆盖范围重叠率≥20%- 喷淋层水平度≤2mm/m</w:t>
                  </w:r>
                </w:p>
              </w:tc>
            </w:tr>
            <w:tr>
              <w:tc>
                <w:tcPr>
                  <w:tcW w:type="dxa" w:w="20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6</w:t>
                  </w:r>
                </w:p>
              </w:tc>
              <w:tc>
                <w:tcPr>
                  <w:tcW w:type="dxa" w:w="55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滤袋安装</w:t>
                  </w:r>
                </w:p>
              </w:tc>
              <w:tc>
                <w:tcPr>
                  <w:tcW w:type="dxa" w:w="178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1"/>
                    </w:rPr>
                    <w:t>滤袋与袋笼配合间隙：1-3mm</w:t>
                  </w:r>
                </w:p>
                <w:p>
                  <w:pPr>
                    <w:pStyle w:val="null3"/>
                    <w:jc w:val="left"/>
                  </w:pPr>
                  <w:r>
                    <w:rPr>
                      <w:rFonts w:ascii="仿宋_GB2312" w:hAnsi="仿宋_GB2312" w:cs="仿宋_GB2312" w:eastAsia="仿宋_GB2312"/>
                      <w:sz w:val="21"/>
                    </w:rPr>
                    <w:t>滤袋口与花板密封：无褶皱、无间隙</w:t>
                  </w:r>
                </w:p>
              </w:tc>
            </w:tr>
          </w:tbl>
          <w:p>
            <w:pPr>
              <w:pStyle w:val="null3"/>
              <w:jc w:val="both"/>
            </w:pPr>
            <w:r>
              <w:rPr>
                <w:rFonts w:ascii="仿宋_GB2312" w:hAnsi="仿宋_GB2312" w:cs="仿宋_GB2312" w:eastAsia="仿宋_GB2312"/>
                <w:sz w:val="21"/>
              </w:rPr>
              <w:t>（三）.在线监测用房基础建设</w:t>
            </w:r>
          </w:p>
          <w:p>
            <w:pPr>
              <w:pStyle w:val="null3"/>
              <w:ind w:firstLine="240"/>
              <w:jc w:val="both"/>
            </w:pPr>
            <w:r>
              <w:rPr>
                <w:rFonts w:ascii="仿宋_GB2312" w:hAnsi="仿宋_GB2312" w:cs="仿宋_GB2312" w:eastAsia="仿宋_GB2312"/>
                <w:sz w:val="21"/>
              </w:rPr>
              <w:t>V0Cs治理设备安装在线监测设备，设备用房基础9处，硬化场地处理。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完成供货安装，满足国家及行业质量验收合格标准（支付方式合同签订时具体约定）</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现场验收，满足采购人需求，达到合格标准。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验收合格之日起1年。所有设备质量必须符合国家有关规范和相关政策，提供的货物必须是未使用的新产品，质量优良、渠道正规、配置合理，出现的质量问题由中标人负责解决，并承担所有费用。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依法缴纳税收和社会保障资金相关材料（提供文件递交截止日前六个月内任意1个月）</w:t>
            </w:r>
          </w:p>
        </w:tc>
        <w:tc>
          <w:tcPr>
            <w:tcW w:type="dxa" w:w="3322"/>
          </w:tcPr>
          <w:p>
            <w:pPr>
              <w:pStyle w:val="null3"/>
            </w:pPr>
            <w:r>
              <w:rPr>
                <w:rFonts w:ascii="仿宋_GB2312" w:hAnsi="仿宋_GB2312" w:cs="仿宋_GB2312" w:eastAsia="仿宋_GB2312"/>
              </w:rPr>
              <w:t>依法缴纳税收和社会保障资金相关材料（提供文件递交截止日前六个月内任意1个月）。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供应商需提供2024年度财务审计报告或提供文件递交截止日前三个月内从基本户银行开具的资信证明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供应商需提供2024年度财务审计报告或提供文件递交截止日前三个月内从基本户银行开具的资信证明。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法定代表人直接参加投标的，须出具法人身份证；授权代表参加投标的，须出具授权书及授权代表身份证</w:t>
            </w:r>
          </w:p>
        </w:tc>
        <w:tc>
          <w:tcPr>
            <w:tcW w:type="dxa" w:w="3322"/>
          </w:tcPr>
          <w:p>
            <w:pPr>
              <w:pStyle w:val="null3"/>
            </w:pPr>
            <w:r>
              <w:rPr>
                <w:rFonts w:ascii="仿宋_GB2312" w:hAnsi="仿宋_GB2312" w:cs="仿宋_GB2312" w:eastAsia="仿宋_GB2312"/>
              </w:rPr>
              <w:t>法定代表人直接参加投标的，须出具法人身份证；授权代表参加投标的，须出具授权书及授权代表身份证。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开标一览表 技术方案.docx 产品技术参数表 分项报价表.docx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技术方案.docx 产品技术参数表 分项报价表.docx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供应商有具体的①备货、供货安排②供货进度保证措施 ③货物安全保障措施；评审标准：方案各部分内容全面详细、阐述条理清晰详尽、符合本项目采购需求得9分；评审内容每缺一项扣3分，扣完为止；评审内容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行业有关标准及产品的合法来源渠道有追溯提供相关证明文件。符合国家标准证明文件指：检测报告、官网截图及国家强制认证等；产品的合法来源证明文件指：销售协议、代理协议、原厂授权等。评审标准:每项证明文件齐全无遗漏并完全满足本项目采购需求得10分，若提供每项证明文件不齐全、不符合或有遗漏根据提供情况进行扣分（0.5-9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的①质量保证措施②物流保障措施③运输方案④管理制度和协调方案⑤项目验收方案⑥项目团队配备方案；评审标准：方案各部分内容全面详细、阐述条理清晰详尽、符合本项目采购需求得18分；评审内容每缺一项扣3分，扣完为止；评审内容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评审标准：方案各部分内容全面详细、阐述条理清晰详尽、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评审标准：方案各部分内容全面详细、阐述条理清晰详尽、可行性高、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扣 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⑥售后服务承诺；评审标准：方案各部分内容全面详细、阐述条理清晰详尽、符合本项目采购需求得15分；评审内容每缺一 项扣2.5分，扣完为止；评审内容有一项内容缺陷（缺陷是指：内容描述过于简单、条理不清晰、与项目内容不匹配、凭空编造、出现常识性错误、不可能实现的夸大情形、存在不适用项目实际情况的情形等）扣0.5-2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 提出可操作性的对策建议；评审标准：方案各部分内容全面详细、阐述条理清晰详尽、符合本项目采购需求得4分；评审内容缺项4分，扣完为止；评审内容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以合同或成交通知书的形式提供投标人近三年(2022年至今)同类业绩，每一份计0.5分，计满2分为止。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采用低价优先法计算，即满足招标文件要求且投标价格最低的投标报价为评标基准价，按照下列公式计算:投标报价得分=(评标基准价/投标报价)×价格权值(即 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分项报价表.docx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