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版本号：ZCSP-铜川市-2025-0077420251011001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锦绣园2011年廉租房工程七标段（1-5、1-6#楼）尾留工程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ZCSP-铜川市-2025-00774</w:t>
      </w:r>
      <w:r>
        <w:br/>
      </w:r>
      <w:r>
        <w:br/>
      </w:r>
      <w:r>
        <w:br/>
      </w:r>
    </w:p>
    <w:p>
      <w:pPr>
        <w:pStyle w:val="null3"/>
        <w:jc w:val="center"/>
        <w:outlineLvl w:val="2"/>
      </w:pPr>
      <w:r>
        <w:rPr>
          <w:rFonts w:ascii="仿宋_GB2312" w:hAnsi="仿宋_GB2312" w:cs="仿宋_GB2312" w:eastAsia="仿宋_GB2312"/>
          <w:sz w:val="28"/>
          <w:b/>
        </w:rPr>
        <w:t>铜川市住房和城乡建设局</w:t>
      </w:r>
    </w:p>
    <w:p>
      <w:pPr>
        <w:pStyle w:val="null3"/>
        <w:jc w:val="center"/>
        <w:outlineLvl w:val="2"/>
      </w:pPr>
      <w:r>
        <w:rPr>
          <w:rFonts w:ascii="仿宋_GB2312" w:hAnsi="仿宋_GB2312" w:cs="仿宋_GB2312" w:eastAsia="仿宋_GB2312"/>
          <w:sz w:val="28"/>
          <w:b/>
        </w:rPr>
        <w:t>陕西通安项目管理有限公司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陕西通安项目管理有限公司</w:t>
      </w:r>
      <w:r>
        <w:rPr>
          <w:rFonts w:ascii="仿宋_GB2312" w:hAnsi="仿宋_GB2312" w:cs="仿宋_GB2312" w:eastAsia="仿宋_GB2312"/>
        </w:rPr>
        <w:t>（以下简称“代理机构”）受</w:t>
      </w:r>
      <w:r>
        <w:rPr>
          <w:rFonts w:ascii="仿宋_GB2312" w:hAnsi="仿宋_GB2312" w:cs="仿宋_GB2312" w:eastAsia="仿宋_GB2312"/>
        </w:rPr>
        <w:t>铜川市住房和城乡建设局</w:t>
      </w:r>
      <w:r>
        <w:rPr>
          <w:rFonts w:ascii="仿宋_GB2312" w:hAnsi="仿宋_GB2312" w:cs="仿宋_GB2312" w:eastAsia="仿宋_GB2312"/>
        </w:rPr>
        <w:t>委托，拟对</w:t>
      </w:r>
      <w:r>
        <w:rPr>
          <w:rFonts w:ascii="仿宋_GB2312" w:hAnsi="仿宋_GB2312" w:cs="仿宋_GB2312" w:eastAsia="仿宋_GB2312"/>
        </w:rPr>
        <w:t>锦绣园2011年廉租房工程七标段（1-5、1-6#楼）尾留工程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ZCSP-铜川市-2025-00774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锦绣园2011年廉租房工程七标段（1-5、1-6#楼）尾留工程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完成锦绣园2011年廉租房工程七标段（1-5、1-6#楼）尾留工程建设。</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采购包1（锦绣园2011年廉租房工程七标段（1-5、1-6#楼）尾留工程）：属于专门面向中小企业采购。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1、拟派项目负责人资质和专业要求。：（1）拟派项目经理需提供建筑工程专业二级以上（含二级）建造师证书及安全生产考核合格证（建 安B证），且在本单位注册，以及无不良信用记录和无在建工程的承诺书。（2）供应商基本信息及 项目经理的基本信息在“陕西省住房和城乡建设厅（http://js.shaanxi.gov.cn/）陕西省建筑市场监 管与诚信信息发布平台”可查询。</w:t>
      </w:r>
    </w:p>
    <w:p>
      <w:pPr>
        <w:pStyle w:val="null3"/>
      </w:pPr>
      <w:r>
        <w:rPr>
          <w:rFonts w:ascii="仿宋_GB2312" w:hAnsi="仿宋_GB2312" w:cs="仿宋_GB2312" w:eastAsia="仿宋_GB2312"/>
        </w:rPr>
        <w:t>2、营业执照等主体资格证明文件：供应商具有独立承担民事责任能力的法人、其他组织或自然人，并出具合法有效的营业执照或事业单 位法人证书等国家规定的相关证明，自然人参与的提供其身份证明；</w:t>
      </w:r>
    </w:p>
    <w:p>
      <w:pPr>
        <w:pStyle w:val="null3"/>
      </w:pPr>
      <w:r>
        <w:rPr>
          <w:rFonts w:ascii="仿宋_GB2312" w:hAnsi="仿宋_GB2312" w:cs="仿宋_GB2312" w:eastAsia="仿宋_GB2312"/>
        </w:rPr>
        <w:t>3、财务状况报告：提供具有财务审计资质单位出具的近三年度财务审计报告（成立时间至磋商时间不足一年的可提供 成立后任意时段的资产负债表）或响应文件递交截止时间前六个月内其基本账户银行出具的资信证明 （附基本账户证明）或政府采购信用担保机构出具的磋商担保函；</w:t>
      </w:r>
    </w:p>
    <w:p>
      <w:pPr>
        <w:pStyle w:val="null3"/>
      </w:pPr>
      <w:r>
        <w:rPr>
          <w:rFonts w:ascii="仿宋_GB2312" w:hAnsi="仿宋_GB2312" w:cs="仿宋_GB2312" w:eastAsia="仿宋_GB2312"/>
        </w:rPr>
        <w:t>4、税收缴纳证明：提供响应文件递交截止时间前一年内任意一个月的缴费凭据（依法免税的供应商应提供相关文件证明 ）；</w:t>
      </w:r>
    </w:p>
    <w:p>
      <w:pPr>
        <w:pStyle w:val="null3"/>
      </w:pPr>
      <w:r>
        <w:rPr>
          <w:rFonts w:ascii="仿宋_GB2312" w:hAnsi="仿宋_GB2312" w:cs="仿宋_GB2312" w:eastAsia="仿宋_GB2312"/>
        </w:rPr>
        <w:t>5、社会保障资金交纳证明：提供响应文件递交截止时间前一年内任意一个月的社保缴费凭据或社保机构开具的社会保险参保缴费 情况证明（依法不需要缴纳社会保障资金的供应商应提供相关证明）；</w:t>
      </w:r>
    </w:p>
    <w:p>
      <w:pPr>
        <w:pStyle w:val="null3"/>
      </w:pPr>
      <w:r>
        <w:rPr>
          <w:rFonts w:ascii="仿宋_GB2312" w:hAnsi="仿宋_GB2312" w:cs="仿宋_GB2312" w:eastAsia="仿宋_GB2312"/>
        </w:rPr>
        <w:t>6、企业资质：供应商须提供建设行政主管部门颁发的建筑工程施工总承包三级及以上资质，且具有合格有效的安全 生产许可证。</w:t>
      </w:r>
    </w:p>
    <w:p>
      <w:pPr>
        <w:pStyle w:val="null3"/>
      </w:pPr>
      <w:r>
        <w:rPr>
          <w:rFonts w:ascii="仿宋_GB2312" w:hAnsi="仿宋_GB2312" w:cs="仿宋_GB2312" w:eastAsia="仿宋_GB2312"/>
        </w:rPr>
        <w:t>7、承诺、说明及书面声明：1、提供具有履行本合同所必需的设备和专业技术能力的说明及承诺； 2、提供参加政府采购活动前 三年内在经营活动中没有重大违法记录的书面声明；</w:t>
      </w:r>
    </w:p>
    <w:p>
      <w:pPr>
        <w:pStyle w:val="null3"/>
      </w:pPr>
      <w:r>
        <w:rPr>
          <w:rFonts w:ascii="仿宋_GB2312" w:hAnsi="仿宋_GB2312" w:cs="仿宋_GB2312" w:eastAsia="仿宋_GB2312"/>
        </w:rPr>
        <w:t>8、法定代表人授权书/法定代表人身份证明：法定代表人参与磋商时需提供法定代表人身份证复印件；被授权人参与磋商时需提供法定代表人授权 委托书；</w:t>
      </w:r>
    </w:p>
    <w:p>
      <w:pPr>
        <w:pStyle w:val="null3"/>
      </w:pPr>
      <w:r>
        <w:rPr>
          <w:rFonts w:ascii="仿宋_GB2312" w:hAnsi="仿宋_GB2312" w:cs="仿宋_GB2312" w:eastAsia="仿宋_GB2312"/>
        </w:rPr>
        <w:t>9、信用查询：供应商不得为“信用中国(www.creditchina.gov.cn)”中列入失信被执行人名单的供应商，不得为“ 中国政府采购网(www.ccgp.gov.cn)”政府采购严重违法失信行为记录名单中被财政部门禁止参加政 府采购活动的供应商。（必备资格，以评审现场查询结果为准，达不到要求，视为无效）。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铜川市新区长虹北路6号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李玉江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3182903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陕西通安项目管理有限公司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陕西省铜川市新区大唐五路以南樱园路以西交汇处产发集团5楼503室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13991589128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代理服务费收费标准：依据《国家计委关于印发招标代理服务收费管理 暂行办法的通知》（ 计 价格〔2002〕1980号）和国家发改委办公厅颁发的《关于招标代理服务收费有关问题的通知 》（发改办价格〔2003〕857号） 文件规定标准收取。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铜川市住房和城乡建设局</w:t>
      </w:r>
      <w:r>
        <w:rPr>
          <w:rFonts w:ascii="仿宋_GB2312" w:hAnsi="仿宋_GB2312" w:cs="仿宋_GB2312" w:eastAsia="仿宋_GB2312"/>
        </w:rPr>
        <w:t>和</w:t>
      </w:r>
      <w:r>
        <w:rPr>
          <w:rFonts w:ascii="仿宋_GB2312" w:hAnsi="仿宋_GB2312" w:cs="仿宋_GB2312" w:eastAsia="仿宋_GB2312"/>
        </w:rPr>
        <w:t>陕西通安项目管理有限公司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陕西通安项目管理有限公司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陕西通安项目管理有限公司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按时按质按量按标准完成。</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陕西通安项目管理有限公司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陕西通安项目管理有限公司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陕西通安项目管理有限公司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联系电话：13991589128</w:t>
      </w:r>
    </w:p>
    <w:p>
      <w:pPr>
        <w:pStyle w:val="null3"/>
      </w:pPr>
      <w:r>
        <w:rPr>
          <w:rFonts w:ascii="仿宋_GB2312" w:hAnsi="仿宋_GB2312" w:cs="仿宋_GB2312" w:eastAsia="仿宋_GB2312"/>
        </w:rPr>
        <w:t>地址：陕西省铜川市新区大唐五路以南樱园路以西交汇处产发集团5楼503室</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3,160,000.00</w:t>
      </w:r>
    </w:p>
    <w:p>
      <w:pPr>
        <w:pStyle w:val="null3"/>
      </w:pPr>
      <w:r>
        <w:rPr>
          <w:rFonts w:ascii="仿宋_GB2312" w:hAnsi="仿宋_GB2312" w:cs="仿宋_GB2312" w:eastAsia="仿宋_GB2312"/>
        </w:rPr>
        <w:t>采购包最高限价（元）: 3,160,000.00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3,160,000.00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完成锦绣园2011年廉租房工程七标段（1-5、1-6#楼）尾留工程建设。</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工期：150日历天。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提供具有财务审计资质单位出具的近三年度财务审计报告（成立时间至磋商时间不足一年的可提供 成立后任意时段的资产负债表）或响应文件递交截止时间前六个月内其基本账户银行出具的资信证明 （附基本账户证明）或政府采购信用担保机构出具的磋商担保函；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拟派项目负责人资质和专业要求。</w:t>
            </w:r>
          </w:p>
        </w:tc>
        <w:tc>
          <w:tcPr>
            <w:tcW w:type="dxa" w:w="3322"/>
          </w:tcPr>
          <w:p>
            <w:pPr>
              <w:pStyle w:val="null3"/>
            </w:pPr>
            <w:r>
              <w:rPr>
                <w:rFonts w:ascii="仿宋_GB2312" w:hAnsi="仿宋_GB2312" w:cs="仿宋_GB2312" w:eastAsia="仿宋_GB2312"/>
              </w:rPr>
              <w:t>（1）拟派项目经理需提供建筑工程专业二级以上（含二级）建造师证书及安全生产考核合格证（建 安B证），且在本单位注册，以及无不良信用记录和无在建工程的承诺书。（2）供应商基本信息及 项目经理的基本信息在“陕西省住房和城乡建设厅（http://js.shaanxi.gov.cn/）陕西省建筑市场监 管与诚信信息发布平台”可查询。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 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提供具有财务审计资质单位出具的近三年度财务审计报告（成立时间至磋商时间不足一年的可提供 成立后任意时段的资产负债表）或响应文件递交截止时间前六个月内其基本账户银行出具的资信证明 （附基本账户证明）或政府采购信用担保机构出具的磋商担保函；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提供响应文件递交截止时间前一年内任意一个月的缴费凭据（依法免税的供应商应提供相关文件证明 ）；</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社会保障资金交纳证明</w:t>
            </w:r>
          </w:p>
        </w:tc>
        <w:tc>
          <w:tcPr>
            <w:tcW w:type="dxa" w:w="3322"/>
          </w:tcPr>
          <w:p>
            <w:pPr>
              <w:pStyle w:val="null3"/>
            </w:pPr>
            <w:r>
              <w:rPr>
                <w:rFonts w:ascii="仿宋_GB2312" w:hAnsi="仿宋_GB2312" w:cs="仿宋_GB2312" w:eastAsia="仿宋_GB2312"/>
              </w:rPr>
              <w:t>提供响应文件递交截止时间前一年内任意一个月的社保缴费凭据或社保机构开具的社会保险参保缴费 情况证明（依法不需要缴纳社会保障资金的供应商应提供相关证明）；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供应商须提供建设行政主管部门颁发的建筑工程施工总承包三级及以上资质，且具有合格有效的安全 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承诺、说明及书面声明</w:t>
            </w:r>
          </w:p>
        </w:tc>
        <w:tc>
          <w:tcPr>
            <w:tcW w:type="dxa" w:w="3322"/>
          </w:tcPr>
          <w:p>
            <w:pPr>
              <w:pStyle w:val="null3"/>
            </w:pPr>
            <w:r>
              <w:rPr>
                <w:rFonts w:ascii="仿宋_GB2312" w:hAnsi="仿宋_GB2312" w:cs="仿宋_GB2312" w:eastAsia="仿宋_GB2312"/>
              </w:rPr>
              <w:t>1、提供具有履行本合同所必需的设备和专业技术能力的说明及承诺； 2、提供参加政府采购活动前 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法定代表人参与磋商时需提供法定代表人身份证复印件；被授权人参与磋商时需提供法定代表人授权 委托书；</w:t>
            </w:r>
          </w:p>
        </w:tc>
        <w:tc>
          <w:tcPr>
            <w:tcW w:type="dxa" w:w="1661"/>
          </w:tcPr>
          <w:p>
            <w:pPr>
              <w:pStyle w:val="null3"/>
            </w:pPr>
            <w:r>
              <w:rPr>
                <w:rFonts w:ascii="仿宋_GB2312" w:hAnsi="仿宋_GB2312" w:cs="仿宋_GB2312" w:eastAsia="仿宋_GB2312"/>
              </w:rPr>
              <w:t>供应商应提交的相关资格证明材料.docx 法定代表人身份证明书.docx 法定代表人授权委托书.docx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供应商不得为“信用中国(www.creditchina.gov.cn)”中列入失信被执行人名单的供应商，不得为“ 中国政府采购网(www.ccgp.gov.cn)”政府采购严重违法失信行为记录名单中被财政部门禁止参加政 府采购活动的供应商。（必备资格，以评审现场查询结果为准，达不到要求，视为无效）。</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响应文件格式及签字盖章、格式</w:t>
            </w:r>
          </w:p>
        </w:tc>
        <w:tc>
          <w:tcPr>
            <w:tcW w:type="dxa" w:w="3322"/>
          </w:tcPr>
          <w:p>
            <w:pPr>
              <w:pStyle w:val="null3"/>
            </w:pPr>
            <w:r>
              <w:rPr>
                <w:rFonts w:ascii="仿宋_GB2312" w:hAnsi="仿宋_GB2312" w:cs="仿宋_GB2312" w:eastAsia="仿宋_GB2312"/>
              </w:rPr>
              <w:t>完全响应磋商文件格式要求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强制优先采购产品承诺函 响应文件封面 供应商应提交的相关资格证明材料.docx 法定代表人身份证明书.docx 项目管理机构组成表 残疾人福利性单位声明函 报价函 标的清单 供应商类似项目业绩一览表 响应函 法定代表人授权委托书.docx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工期满足采购文件要求</w:t>
            </w:r>
          </w:p>
        </w:tc>
        <w:tc>
          <w:tcPr>
            <w:tcW w:type="dxa" w:w="1661"/>
          </w:tcPr>
          <w:p>
            <w:pPr>
              <w:pStyle w:val="null3"/>
            </w:pPr>
            <w:r>
              <w:rPr>
                <w:rFonts w:ascii="仿宋_GB2312" w:hAnsi="仿宋_GB2312" w:cs="仿宋_GB2312" w:eastAsia="仿宋_GB2312"/>
              </w:rPr>
              <w:t>技术方案.docx 已标价工程量清单 报价函 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施工组织方案</w:t>
            </w:r>
          </w:p>
        </w:tc>
        <w:tc>
          <w:tcPr>
            <w:tcW w:type="dxa" w:w="2492"/>
          </w:tcPr>
          <w:p>
            <w:pPr>
              <w:pStyle w:val="null3"/>
            </w:pPr>
            <w:r>
              <w:rPr>
                <w:rFonts w:ascii="仿宋_GB2312" w:hAnsi="仿宋_GB2312" w:cs="仿宋_GB2312" w:eastAsia="仿宋_GB2312"/>
              </w:rPr>
              <w:t>供应商能够针对本项目提供完整、合理、详尽的施工方案，内容全面完整，可行性强，得（14-21）分；供应商能够针对本项目提供完整、合理、详尽的施工方案，内容全面完整，具有一定的可行性，得（7-14）；供应商针对本项目提出的施工方案不完整，得（0-7）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工程质量的技术组织措施完整、合理，完全满足本次采购要求，计（4-6）分。工程质量的技术组织措施基本完整、基本合理，计(2-4]分 。工程质量的技术组织措施较简单，计(0-2]分 。</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安全生产的技术组织措施完整、合理，完全满足本次采购要求，计（4-6）分。安全生产的技术组织措施基本完整、基本合理，计(2-4]分 。安全生产的技术组织措施较简单，计(0-2]分 。</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工期的技术组织措施完整、合理、可行，完全满足本次采购要求，计（4-6）分。工期的技术组织措施基本完整、基本合理，计(2-4）分 。工期的技术组织措施较简单，计(0-2）分 。</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安全文明施工的技术组织措施完整、合理，完全满足本次采购要求，计（4-6）分。安全文明施工的技术组织措施基本完整、基本合理，计(2-4]分 。安全文明施工的技术组织措施较简单，计(0-2]分 。</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投入的施工机械、设备、机具有详细计划且计划周密，设备数量、选型配置、进场数量、进场时间等计划安排满足施工需要；各主要施工工序应有详细周密的劳动力安排计划明细，有各工种劳动力安排计划，劳动力投入经济合理，满足施工需要。资源配备计划完善、合理可行，计（4-6）分。资源配备计划基本完整、基本合理，计(2-4]分。资源配备计划较简单，计(0-2]分 。</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施工现场平面布置</w:t>
            </w:r>
          </w:p>
        </w:tc>
        <w:tc>
          <w:tcPr>
            <w:tcW w:type="dxa" w:w="2492"/>
          </w:tcPr>
          <w:p>
            <w:pPr>
              <w:pStyle w:val="null3"/>
            </w:pPr>
            <w:r>
              <w:rPr>
                <w:rFonts w:ascii="仿宋_GB2312" w:hAnsi="仿宋_GB2312" w:cs="仿宋_GB2312" w:eastAsia="仿宋_GB2312"/>
              </w:rPr>
              <w:t>针对本工程项目特点，应有现场平面布置措施，各项措施周全、具体、有效，计（2-3）分。现场平面布置，各项措施基本完整、基本合理，计(1-2]分 。现场平面布置，各项措施较简单，计(0-1]分 。</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项目经理部组成</w:t>
            </w:r>
          </w:p>
        </w:tc>
        <w:tc>
          <w:tcPr>
            <w:tcW w:type="dxa" w:w="2492"/>
          </w:tcPr>
          <w:p>
            <w:pPr>
              <w:pStyle w:val="null3"/>
            </w:pPr>
            <w:r>
              <w:rPr>
                <w:rFonts w:ascii="仿宋_GB2312" w:hAnsi="仿宋_GB2312" w:cs="仿宋_GB2312" w:eastAsia="仿宋_GB2312"/>
              </w:rPr>
              <w:t>项目组人员架构完整、人员构成、服务经验合理，计（3-5）分。项目组人员架构完整、人员构成、服务经验基本完整、基本合理，计(1-3]分 。项目组人员架构完整、人员构成、服务经验较简单，计(0-1]分 。</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新技术 、新设备、新工艺、 新材料应用</w:t>
            </w:r>
          </w:p>
        </w:tc>
        <w:tc>
          <w:tcPr>
            <w:tcW w:type="dxa" w:w="2492"/>
          </w:tcPr>
          <w:p>
            <w:pPr>
              <w:pStyle w:val="null3"/>
            </w:pPr>
            <w:r>
              <w:rPr>
                <w:rFonts w:ascii="仿宋_GB2312" w:hAnsi="仿宋_GB2312" w:cs="仿宋_GB2312" w:eastAsia="仿宋_GB2312"/>
              </w:rPr>
              <w:t>采用新技术、新产品、新工艺、新材料对提高质量、缩短工期、降低造价有切实的可行性、合理性，计（2-3）分。新技术、新设备、新工艺、新材料应用方案基本完整、基本合理，计(1-2]分 。新技术、新设备、新工艺、新材料应用方案较简单，计(0-1]分。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服务承诺及保障措施</w:t>
            </w:r>
          </w:p>
        </w:tc>
        <w:tc>
          <w:tcPr>
            <w:tcW w:type="dxa" w:w="2492"/>
          </w:tcPr>
          <w:p>
            <w:pPr>
              <w:pStyle w:val="null3"/>
            </w:pPr>
            <w:r>
              <w:rPr>
                <w:rFonts w:ascii="仿宋_GB2312" w:hAnsi="仿宋_GB2312" w:cs="仿宋_GB2312" w:eastAsia="仿宋_GB2312"/>
              </w:rPr>
              <w:t>售后服务体系完善，针对本项目及采购人实际需求提供详细具体可行的售后服务措施及承诺以及工程竣工验收合格后使用过程中因质量问题而产生的补救措施。服务承诺及保障措施完善、科学合理，计（3-5）分。服务承诺及保障措施基本完整、基本合理，计(1-3）分 。服务承诺及保障措施较简单，计(0-1）分 。</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提供近三年已完成的工程类业绩（提供中标通知书或合同复印件加盖公章，时间以中标通知书日期或合同签订日期为准）。每份计1分，计满3分为止。不提供的不得分。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终报价最低的磋商评审价为磋商基准价，其价格分为满分。其他供应商的价格分统一按照下列公式计算：有效报价得分=（磋商基准价/磋商评审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