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37EAD9">
      <w:pPr>
        <w:keepNext w:val="0"/>
        <w:keepLines w:val="0"/>
        <w:pageBreakBefore w:val="0"/>
        <w:kinsoku/>
        <w:wordWrap/>
        <w:overflowPunct/>
        <w:topLinePunct w:val="0"/>
        <w:bidi w:val="0"/>
        <w:snapToGrid/>
        <w:spacing w:line="460" w:lineRule="exact"/>
        <w:ind w:firstLine="480" w:firstLineChars="200"/>
        <w:rPr>
          <w:rFonts w:hint="eastAsia" w:ascii="方正仿宋_GB18030" w:hAnsi="方正仿宋_GB18030" w:eastAsia="方正仿宋_GB18030" w:cs="方正仿宋_GB18030"/>
          <w:color w:val="auto"/>
          <w:sz w:val="24"/>
        </w:rPr>
      </w:pPr>
    </w:p>
    <w:p w14:paraId="00951A5F">
      <w:pPr>
        <w:keepNext w:val="0"/>
        <w:keepLines w:val="0"/>
        <w:pageBreakBefore w:val="0"/>
        <w:kinsoku/>
        <w:wordWrap/>
        <w:overflowPunct/>
        <w:topLinePunct w:val="0"/>
        <w:bidi w:val="0"/>
        <w:snapToGrid/>
        <w:spacing w:line="460" w:lineRule="exact"/>
        <w:jc w:val="center"/>
        <w:rPr>
          <w:rFonts w:hint="eastAsia" w:ascii="方正仿宋_GB18030" w:hAnsi="方正仿宋_GB18030" w:eastAsia="方正仿宋_GB18030" w:cs="方正仿宋_GB18030"/>
          <w:color w:val="auto"/>
          <w:sz w:val="52"/>
        </w:rPr>
      </w:pPr>
    </w:p>
    <w:p w14:paraId="1D71C162">
      <w:pPr>
        <w:keepNext w:val="0"/>
        <w:keepLines w:val="0"/>
        <w:pageBreakBefore w:val="0"/>
        <w:kinsoku/>
        <w:wordWrap/>
        <w:overflowPunct/>
        <w:topLinePunct w:val="0"/>
        <w:bidi w:val="0"/>
        <w:snapToGrid/>
        <w:spacing w:line="460" w:lineRule="exact"/>
        <w:jc w:val="center"/>
        <w:rPr>
          <w:rFonts w:hint="eastAsia" w:ascii="方正仿宋_GB18030" w:hAnsi="方正仿宋_GB18030" w:eastAsia="方正仿宋_GB18030" w:cs="方正仿宋_GB18030"/>
          <w:color w:val="auto"/>
          <w:sz w:val="52"/>
        </w:rPr>
      </w:pPr>
    </w:p>
    <w:p w14:paraId="4E109A7F">
      <w:pPr>
        <w:keepNext w:val="0"/>
        <w:keepLines w:val="0"/>
        <w:pageBreakBefore w:val="0"/>
        <w:kinsoku/>
        <w:wordWrap/>
        <w:overflowPunct/>
        <w:topLinePunct w:val="0"/>
        <w:bidi w:val="0"/>
        <w:snapToGrid/>
        <w:spacing w:line="460" w:lineRule="exact"/>
        <w:jc w:val="center"/>
        <w:rPr>
          <w:rFonts w:hint="eastAsia" w:ascii="方正仿宋_GB18030" w:hAnsi="方正仿宋_GB18030" w:eastAsia="方正仿宋_GB18030" w:cs="方正仿宋_GB18030"/>
          <w:color w:val="auto"/>
          <w:sz w:val="52"/>
        </w:rPr>
      </w:pPr>
    </w:p>
    <w:p w14:paraId="1D9EBA22">
      <w:pPr>
        <w:keepNext w:val="0"/>
        <w:keepLines w:val="0"/>
        <w:pageBreakBefore w:val="0"/>
        <w:kinsoku/>
        <w:wordWrap/>
        <w:overflowPunct/>
        <w:topLinePunct w:val="0"/>
        <w:bidi w:val="0"/>
        <w:snapToGrid/>
        <w:spacing w:line="240" w:lineRule="auto"/>
        <w:jc w:val="center"/>
        <w:rPr>
          <w:rFonts w:hint="eastAsia" w:ascii="方正仿宋_GB18030" w:hAnsi="方正仿宋_GB18030" w:eastAsia="方正仿宋_GB18030" w:cs="方正仿宋_GB18030"/>
          <w:b/>
          <w:bCs/>
          <w:color w:val="auto"/>
          <w:sz w:val="56"/>
          <w:szCs w:val="28"/>
        </w:rPr>
      </w:pPr>
      <w:r>
        <w:rPr>
          <w:rFonts w:hint="eastAsia" w:ascii="方正仿宋_GB18030" w:hAnsi="方正仿宋_GB18030" w:eastAsia="方正仿宋_GB18030" w:cs="方正仿宋_GB18030"/>
          <w:b/>
          <w:bCs/>
          <w:color w:val="auto"/>
          <w:sz w:val="56"/>
          <w:szCs w:val="28"/>
        </w:rPr>
        <w:t>技术</w:t>
      </w:r>
      <w:r>
        <w:rPr>
          <w:rFonts w:hint="eastAsia" w:ascii="方正仿宋_GB18030" w:hAnsi="方正仿宋_GB18030" w:eastAsia="方正仿宋_GB18030" w:cs="方正仿宋_GB18030"/>
          <w:b/>
          <w:bCs/>
          <w:color w:val="auto"/>
          <w:sz w:val="56"/>
          <w:szCs w:val="28"/>
          <w:lang w:val="en-US" w:eastAsia="zh-CN"/>
        </w:rPr>
        <w:t>服务</w:t>
      </w:r>
      <w:r>
        <w:rPr>
          <w:rFonts w:hint="eastAsia" w:ascii="方正仿宋_GB18030" w:hAnsi="方正仿宋_GB18030" w:eastAsia="方正仿宋_GB18030" w:cs="方正仿宋_GB18030"/>
          <w:b/>
          <w:bCs/>
          <w:color w:val="auto"/>
          <w:sz w:val="56"/>
          <w:szCs w:val="28"/>
        </w:rPr>
        <w:t>合同</w:t>
      </w:r>
    </w:p>
    <w:p w14:paraId="320E7CEB">
      <w:pPr>
        <w:keepNext w:val="0"/>
        <w:keepLines w:val="0"/>
        <w:pageBreakBefore w:val="0"/>
        <w:kinsoku/>
        <w:wordWrap/>
        <w:overflowPunct/>
        <w:topLinePunct w:val="0"/>
        <w:bidi w:val="0"/>
        <w:snapToGrid/>
        <w:spacing w:line="460" w:lineRule="exact"/>
        <w:jc w:val="center"/>
        <w:rPr>
          <w:rFonts w:hint="eastAsia" w:ascii="方正仿宋_GB18030" w:hAnsi="方正仿宋_GB18030" w:eastAsia="方正仿宋_GB18030" w:cs="方正仿宋_GB18030"/>
          <w:color w:val="auto"/>
          <w:sz w:val="36"/>
        </w:rPr>
      </w:pPr>
    </w:p>
    <w:p w14:paraId="047A9300">
      <w:pPr>
        <w:keepNext w:val="0"/>
        <w:keepLines w:val="0"/>
        <w:pageBreakBefore w:val="0"/>
        <w:kinsoku/>
        <w:wordWrap/>
        <w:overflowPunct/>
        <w:topLinePunct w:val="0"/>
        <w:bidi w:val="0"/>
        <w:snapToGrid/>
        <w:spacing w:line="460" w:lineRule="exact"/>
        <w:jc w:val="center"/>
        <w:rPr>
          <w:rFonts w:hint="eastAsia" w:ascii="方正仿宋_GB18030" w:hAnsi="方正仿宋_GB18030" w:eastAsia="方正仿宋_GB18030" w:cs="方正仿宋_GB18030"/>
          <w:color w:val="auto"/>
          <w:sz w:val="36"/>
        </w:rPr>
      </w:pPr>
    </w:p>
    <w:p w14:paraId="3D5FC554">
      <w:pPr>
        <w:keepNext w:val="0"/>
        <w:keepLines w:val="0"/>
        <w:pageBreakBefore w:val="0"/>
        <w:kinsoku/>
        <w:wordWrap/>
        <w:overflowPunct/>
        <w:topLinePunct w:val="0"/>
        <w:bidi w:val="0"/>
        <w:snapToGrid/>
        <w:spacing w:line="460" w:lineRule="exact"/>
        <w:jc w:val="center"/>
        <w:rPr>
          <w:rFonts w:hint="eastAsia" w:ascii="方正仿宋_GB18030" w:hAnsi="方正仿宋_GB18030" w:eastAsia="方正仿宋_GB18030" w:cs="方正仿宋_GB18030"/>
          <w:color w:val="auto"/>
          <w:sz w:val="36"/>
        </w:rPr>
      </w:pPr>
    </w:p>
    <w:p w14:paraId="29DE7068">
      <w:pPr>
        <w:pStyle w:val="6"/>
        <w:keepNext w:val="0"/>
        <w:keepLines w:val="0"/>
        <w:pageBreakBefore w:val="0"/>
        <w:kinsoku/>
        <w:wordWrap/>
        <w:overflowPunct/>
        <w:topLinePunct w:val="0"/>
        <w:bidi w:val="0"/>
        <w:snapToGrid/>
        <w:spacing w:line="460" w:lineRule="exact"/>
        <w:rPr>
          <w:rFonts w:hint="eastAsia" w:ascii="方正仿宋_GB18030" w:hAnsi="方正仿宋_GB18030" w:eastAsia="方正仿宋_GB18030" w:cs="方正仿宋_GB18030"/>
          <w:color w:val="auto"/>
          <w:sz w:val="36"/>
        </w:rPr>
      </w:pPr>
    </w:p>
    <w:p w14:paraId="2F18E80C">
      <w:pPr>
        <w:keepNext w:val="0"/>
        <w:keepLines w:val="0"/>
        <w:pageBreakBefore w:val="0"/>
        <w:kinsoku/>
        <w:wordWrap/>
        <w:overflowPunct/>
        <w:topLinePunct w:val="0"/>
        <w:bidi w:val="0"/>
        <w:snapToGrid/>
        <w:spacing w:line="460" w:lineRule="exact"/>
        <w:rPr>
          <w:rFonts w:hint="eastAsia" w:ascii="方正仿宋_GB18030" w:hAnsi="方正仿宋_GB18030" w:eastAsia="方正仿宋_GB18030" w:cs="方正仿宋_GB18030"/>
          <w:color w:val="auto"/>
          <w:sz w:val="36"/>
        </w:rPr>
      </w:pPr>
    </w:p>
    <w:p w14:paraId="573EAC26">
      <w:pPr>
        <w:pStyle w:val="6"/>
        <w:keepNext w:val="0"/>
        <w:keepLines w:val="0"/>
        <w:pageBreakBefore w:val="0"/>
        <w:kinsoku/>
        <w:wordWrap/>
        <w:overflowPunct/>
        <w:topLinePunct w:val="0"/>
        <w:bidi w:val="0"/>
        <w:snapToGrid/>
        <w:spacing w:line="460" w:lineRule="exact"/>
        <w:rPr>
          <w:rFonts w:hint="eastAsia" w:ascii="方正仿宋_GB18030" w:hAnsi="方正仿宋_GB18030" w:eastAsia="方正仿宋_GB18030" w:cs="方正仿宋_GB18030"/>
          <w:color w:val="auto"/>
          <w:sz w:val="36"/>
        </w:rPr>
      </w:pPr>
    </w:p>
    <w:p w14:paraId="6EB1CD89">
      <w:pPr>
        <w:keepNext w:val="0"/>
        <w:keepLines w:val="0"/>
        <w:pageBreakBefore w:val="0"/>
        <w:kinsoku/>
        <w:wordWrap/>
        <w:overflowPunct/>
        <w:topLinePunct w:val="0"/>
        <w:bidi w:val="0"/>
        <w:snapToGrid/>
        <w:spacing w:line="460" w:lineRule="exact"/>
        <w:rPr>
          <w:rFonts w:hint="eastAsia" w:ascii="方正仿宋_GB18030" w:hAnsi="方正仿宋_GB18030" w:eastAsia="方正仿宋_GB18030" w:cs="方正仿宋_GB18030"/>
          <w:color w:val="auto"/>
          <w:sz w:val="36"/>
        </w:rPr>
      </w:pPr>
    </w:p>
    <w:p w14:paraId="37D62537">
      <w:pPr>
        <w:keepNext w:val="0"/>
        <w:keepLines w:val="0"/>
        <w:pageBreakBefore w:val="0"/>
        <w:kinsoku/>
        <w:wordWrap/>
        <w:overflowPunct/>
        <w:topLinePunct w:val="0"/>
        <w:bidi w:val="0"/>
        <w:snapToGrid/>
        <w:spacing w:line="460" w:lineRule="exact"/>
        <w:rPr>
          <w:rFonts w:hint="eastAsia" w:ascii="方正仿宋_GB18030" w:hAnsi="方正仿宋_GB18030" w:eastAsia="方正仿宋_GB18030" w:cs="方正仿宋_GB18030"/>
          <w:color w:val="auto"/>
          <w:sz w:val="36"/>
        </w:rPr>
      </w:pPr>
    </w:p>
    <w:p w14:paraId="17E825BE">
      <w:pPr>
        <w:keepNext w:val="0"/>
        <w:keepLines w:val="0"/>
        <w:pageBreakBefore w:val="0"/>
        <w:kinsoku/>
        <w:wordWrap/>
        <w:overflowPunct/>
        <w:topLinePunct w:val="0"/>
        <w:bidi w:val="0"/>
        <w:snapToGrid/>
        <w:spacing w:line="460" w:lineRule="exact"/>
        <w:jc w:val="center"/>
        <w:rPr>
          <w:rFonts w:hint="eastAsia" w:ascii="方正仿宋_GB18030" w:hAnsi="方正仿宋_GB18030" w:eastAsia="方正仿宋_GB18030" w:cs="方正仿宋_GB18030"/>
          <w:color w:val="auto"/>
          <w:sz w:val="36"/>
        </w:rPr>
      </w:pPr>
    </w:p>
    <w:p w14:paraId="156C54E5">
      <w:pPr>
        <w:keepNext w:val="0"/>
        <w:keepLines w:val="0"/>
        <w:pageBreakBefore w:val="0"/>
        <w:kinsoku/>
        <w:wordWrap/>
        <w:overflowPunct/>
        <w:topLinePunct w:val="0"/>
        <w:bidi w:val="0"/>
        <w:snapToGrid/>
        <w:spacing w:line="600" w:lineRule="auto"/>
        <w:ind w:left="2423" w:leftChars="337" w:right="750" w:rightChars="357" w:hanging="1715" w:hangingChars="536"/>
        <w:jc w:val="left"/>
        <w:rPr>
          <w:rFonts w:hint="eastAsia" w:ascii="方正仿宋_GB18030" w:hAnsi="方正仿宋_GB18030" w:eastAsia="方正仿宋_GB18030" w:cs="方正仿宋_GB18030"/>
          <w:color w:val="auto"/>
          <w:sz w:val="32"/>
          <w:szCs w:val="22"/>
          <w:u w:val="single"/>
          <w:lang w:val="en-US" w:eastAsia="zh-CN"/>
        </w:rPr>
      </w:pPr>
      <w:r>
        <w:rPr>
          <w:rFonts w:hint="eastAsia" w:ascii="方正仿宋_GB18030" w:hAnsi="方正仿宋_GB18030" w:eastAsia="方正仿宋_GB18030" w:cs="方正仿宋_GB18030"/>
          <w:color w:val="auto"/>
          <w:sz w:val="32"/>
          <w:szCs w:val="22"/>
          <w:lang w:val="en-US" w:eastAsia="zh-CN"/>
        </w:rPr>
        <w:t>采购</w:t>
      </w:r>
      <w:r>
        <w:rPr>
          <w:rFonts w:hint="eastAsia" w:ascii="方正仿宋_GB18030" w:hAnsi="方正仿宋_GB18030" w:eastAsia="方正仿宋_GB18030" w:cs="方正仿宋_GB18030"/>
          <w:color w:val="auto"/>
          <w:sz w:val="32"/>
          <w:szCs w:val="22"/>
        </w:rPr>
        <w:t>项目名称：</w:t>
      </w:r>
      <w:r>
        <w:rPr>
          <w:rFonts w:hint="eastAsia" w:ascii="方正仿宋_GB18030" w:hAnsi="方正仿宋_GB18030" w:eastAsia="方正仿宋_GB18030" w:cs="方正仿宋_GB18030"/>
          <w:color w:val="auto"/>
          <w:sz w:val="32"/>
          <w:szCs w:val="22"/>
          <w:u w:val="single"/>
          <w:lang w:val="en-US" w:eastAsia="zh-CN"/>
        </w:rPr>
        <w:t xml:space="preserve">  </w:t>
      </w:r>
      <w:r>
        <w:rPr>
          <w:rFonts w:hint="eastAsia" w:ascii="方正仿宋_GB18030" w:hAnsi="方正仿宋_GB18030" w:eastAsia="方正仿宋_GB18030" w:cs="方正仿宋_GB18030"/>
          <w:color w:val="auto"/>
          <w:sz w:val="32"/>
          <w:szCs w:val="22"/>
          <w:u w:val="single"/>
          <w:lang w:eastAsia="zh-CN"/>
        </w:rPr>
        <w:t>铜川市智慧教育大数据管理项目</w:t>
      </w:r>
      <w:r>
        <w:rPr>
          <w:rFonts w:hint="eastAsia" w:ascii="方正仿宋_GB18030" w:hAnsi="方正仿宋_GB18030" w:eastAsia="方正仿宋_GB18030" w:cs="方正仿宋_GB18030"/>
          <w:color w:val="auto"/>
          <w:sz w:val="32"/>
          <w:szCs w:val="22"/>
          <w:u w:val="single"/>
          <w:lang w:val="en-US" w:eastAsia="zh-CN"/>
        </w:rPr>
        <w:t xml:space="preserve">   </w:t>
      </w:r>
    </w:p>
    <w:p w14:paraId="29CF5AA4">
      <w:pPr>
        <w:keepNext w:val="0"/>
        <w:keepLines w:val="0"/>
        <w:pageBreakBefore w:val="0"/>
        <w:kinsoku/>
        <w:wordWrap/>
        <w:overflowPunct/>
        <w:topLinePunct w:val="0"/>
        <w:bidi w:val="0"/>
        <w:snapToGrid/>
        <w:spacing w:line="600" w:lineRule="auto"/>
        <w:ind w:left="1463" w:leftChars="337" w:right="750" w:rightChars="357" w:hanging="755" w:hangingChars="236"/>
        <w:jc w:val="left"/>
        <w:rPr>
          <w:rFonts w:hint="eastAsia" w:ascii="方正仿宋_GB18030" w:hAnsi="方正仿宋_GB18030" w:eastAsia="方正仿宋_GB18030" w:cs="方正仿宋_GB18030"/>
          <w:color w:val="auto"/>
          <w:sz w:val="32"/>
          <w:szCs w:val="22"/>
          <w:lang w:val="en-US" w:eastAsia="zh-CN"/>
        </w:rPr>
      </w:pPr>
      <w:r>
        <w:rPr>
          <w:rFonts w:hint="eastAsia" w:ascii="方正仿宋_GB18030" w:hAnsi="方正仿宋_GB18030" w:eastAsia="方正仿宋_GB18030" w:cs="方正仿宋_GB18030"/>
          <w:color w:val="auto"/>
          <w:sz w:val="32"/>
          <w:szCs w:val="22"/>
        </w:rPr>
        <w:t>采购人（甲方）：</w:t>
      </w:r>
      <w:r>
        <w:rPr>
          <w:rFonts w:hint="eastAsia" w:ascii="方正仿宋_GB18030" w:hAnsi="方正仿宋_GB18030" w:eastAsia="方正仿宋_GB18030" w:cs="方正仿宋_GB18030"/>
          <w:color w:val="auto"/>
          <w:sz w:val="32"/>
          <w:szCs w:val="22"/>
          <w:u w:val="single"/>
          <w:lang w:val="en-US" w:eastAsia="zh-CN"/>
        </w:rPr>
        <w:t xml:space="preserve">      </w:t>
      </w:r>
      <w:r>
        <w:rPr>
          <w:rFonts w:hint="eastAsia" w:ascii="方正仿宋_GB18030" w:hAnsi="方正仿宋_GB18030" w:eastAsia="方正仿宋_GB18030" w:cs="方正仿宋_GB18030"/>
          <w:color w:val="auto"/>
          <w:sz w:val="32"/>
          <w:szCs w:val="22"/>
          <w:u w:val="single"/>
          <w:lang w:eastAsia="zh-CN"/>
        </w:rPr>
        <w:t>铜川市教育局</w:t>
      </w:r>
      <w:r>
        <w:rPr>
          <w:rFonts w:hint="eastAsia" w:ascii="方正仿宋_GB18030" w:hAnsi="方正仿宋_GB18030" w:eastAsia="方正仿宋_GB18030" w:cs="方正仿宋_GB18030"/>
          <w:color w:val="auto"/>
          <w:sz w:val="32"/>
          <w:szCs w:val="22"/>
          <w:u w:val="single"/>
          <w:lang w:val="en-US" w:eastAsia="zh-CN"/>
        </w:rPr>
        <w:t xml:space="preserve">              </w:t>
      </w:r>
    </w:p>
    <w:p w14:paraId="33FC1387">
      <w:pPr>
        <w:keepNext w:val="0"/>
        <w:keepLines w:val="0"/>
        <w:pageBreakBefore w:val="0"/>
        <w:kinsoku/>
        <w:wordWrap/>
        <w:overflowPunct/>
        <w:topLinePunct w:val="0"/>
        <w:bidi w:val="0"/>
        <w:snapToGrid/>
        <w:spacing w:line="600" w:lineRule="auto"/>
        <w:ind w:left="1463" w:leftChars="337" w:right="750" w:rightChars="357" w:hanging="755" w:hangingChars="236"/>
        <w:rPr>
          <w:rFonts w:hint="eastAsia" w:ascii="方正仿宋_GB18030" w:hAnsi="方正仿宋_GB18030" w:eastAsia="方正仿宋_GB18030" w:cs="方正仿宋_GB18030"/>
          <w:color w:val="auto"/>
          <w:sz w:val="32"/>
          <w:szCs w:val="22"/>
          <w:u w:val="single"/>
        </w:rPr>
      </w:pPr>
      <w:r>
        <w:rPr>
          <w:rFonts w:hint="eastAsia" w:ascii="方正仿宋_GB18030" w:hAnsi="方正仿宋_GB18030" w:eastAsia="方正仿宋_GB18030" w:cs="方正仿宋_GB18030"/>
          <w:color w:val="auto"/>
          <w:sz w:val="32"/>
          <w:szCs w:val="22"/>
        </w:rPr>
        <w:t>成交供应商（乙方）：</w:t>
      </w:r>
      <w:r>
        <w:rPr>
          <w:rFonts w:hint="eastAsia" w:ascii="方正仿宋_GB18030" w:hAnsi="方正仿宋_GB18030" w:eastAsia="方正仿宋_GB18030" w:cs="方正仿宋_GB18030"/>
          <w:color w:val="auto"/>
          <w:sz w:val="32"/>
          <w:szCs w:val="22"/>
          <w:u w:val="single"/>
          <w:lang w:val="en-US" w:eastAsia="zh-CN"/>
        </w:rPr>
        <w:t xml:space="preserve">                    </w:t>
      </w:r>
      <w:r>
        <w:rPr>
          <w:rFonts w:hint="eastAsia" w:ascii="方正仿宋_GB18030" w:hAnsi="方正仿宋_GB18030" w:eastAsia="方正仿宋_GB18030" w:cs="方正仿宋_GB18030"/>
          <w:color w:val="auto"/>
          <w:sz w:val="32"/>
          <w:szCs w:val="22"/>
          <w:u w:val="single"/>
        </w:rPr>
        <w:t xml:space="preserve"> </w:t>
      </w:r>
      <w:r>
        <w:rPr>
          <w:rFonts w:hint="eastAsia" w:ascii="方正仿宋_GB18030" w:hAnsi="方正仿宋_GB18030" w:eastAsia="方正仿宋_GB18030" w:cs="方正仿宋_GB18030"/>
          <w:color w:val="auto"/>
          <w:sz w:val="32"/>
          <w:szCs w:val="22"/>
          <w:u w:val="single"/>
          <w:lang w:val="en-US" w:eastAsia="zh-CN"/>
        </w:rPr>
        <w:t xml:space="preserve">      </w:t>
      </w:r>
      <w:r>
        <w:rPr>
          <w:rFonts w:hint="eastAsia" w:ascii="方正仿宋_GB18030" w:hAnsi="方正仿宋_GB18030" w:eastAsia="方正仿宋_GB18030" w:cs="方正仿宋_GB18030"/>
          <w:color w:val="auto"/>
          <w:sz w:val="32"/>
          <w:szCs w:val="22"/>
          <w:u w:val="single"/>
        </w:rPr>
        <w:t xml:space="preserve"> </w:t>
      </w:r>
    </w:p>
    <w:p w14:paraId="79B913CA">
      <w:pPr>
        <w:keepNext w:val="0"/>
        <w:keepLines w:val="0"/>
        <w:pageBreakBefore w:val="0"/>
        <w:kinsoku/>
        <w:wordWrap/>
        <w:overflowPunct/>
        <w:topLinePunct w:val="0"/>
        <w:bidi w:val="0"/>
        <w:snapToGrid/>
        <w:spacing w:line="460" w:lineRule="exact"/>
        <w:ind w:left="1557" w:leftChars="337" w:right="750" w:rightChars="357" w:hanging="849" w:hangingChars="236"/>
        <w:rPr>
          <w:rFonts w:hint="eastAsia" w:ascii="方正仿宋_GB18030" w:hAnsi="方正仿宋_GB18030" w:eastAsia="方正仿宋_GB18030" w:cs="方正仿宋_GB18030"/>
          <w:color w:val="auto"/>
          <w:sz w:val="36"/>
          <w:u w:val="single"/>
        </w:rPr>
      </w:pPr>
    </w:p>
    <w:p w14:paraId="46A78B0C">
      <w:pPr>
        <w:keepNext w:val="0"/>
        <w:keepLines w:val="0"/>
        <w:pageBreakBefore w:val="0"/>
        <w:kinsoku/>
        <w:wordWrap/>
        <w:overflowPunct/>
        <w:topLinePunct w:val="0"/>
        <w:bidi w:val="0"/>
        <w:snapToGrid/>
        <w:spacing w:line="460" w:lineRule="exact"/>
        <w:ind w:right="750" w:rightChars="357"/>
        <w:jc w:val="center"/>
        <w:rPr>
          <w:rFonts w:hint="eastAsia" w:ascii="方正仿宋_GB18030" w:hAnsi="方正仿宋_GB18030" w:eastAsia="方正仿宋_GB18030" w:cs="方正仿宋_GB18030"/>
          <w:color w:val="auto"/>
          <w:sz w:val="36"/>
        </w:rPr>
      </w:pPr>
      <w:r>
        <w:rPr>
          <w:rFonts w:hint="eastAsia" w:ascii="方正仿宋_GB18030" w:hAnsi="方正仿宋_GB18030" w:eastAsia="方正仿宋_GB18030" w:cs="方正仿宋_GB18030"/>
          <w:color w:val="auto"/>
          <w:sz w:val="36"/>
          <w:lang w:eastAsia="zh-CN"/>
        </w:rPr>
        <w:t>202</w:t>
      </w:r>
      <w:r>
        <w:rPr>
          <w:rFonts w:hint="eastAsia" w:ascii="方正仿宋_GB18030" w:hAnsi="方正仿宋_GB18030" w:eastAsia="方正仿宋_GB18030" w:cs="方正仿宋_GB18030"/>
          <w:color w:val="auto"/>
          <w:sz w:val="36"/>
          <w:lang w:val="en-US" w:eastAsia="zh-CN"/>
        </w:rPr>
        <w:t>5</w:t>
      </w:r>
      <w:r>
        <w:rPr>
          <w:rFonts w:hint="eastAsia" w:ascii="方正仿宋_GB18030" w:hAnsi="方正仿宋_GB18030" w:eastAsia="方正仿宋_GB18030" w:cs="方正仿宋_GB18030"/>
          <w:color w:val="auto"/>
          <w:sz w:val="36"/>
        </w:rPr>
        <w:t>年</w:t>
      </w:r>
      <w:r>
        <w:rPr>
          <w:rFonts w:hint="eastAsia" w:ascii="方正仿宋_GB18030" w:hAnsi="方正仿宋_GB18030" w:eastAsia="方正仿宋_GB18030" w:cs="方正仿宋_GB18030"/>
          <w:color w:val="auto"/>
          <w:sz w:val="36"/>
          <w:lang w:val="en-US" w:eastAsia="zh-CN"/>
        </w:rPr>
        <w:t xml:space="preserve">   </w:t>
      </w:r>
      <w:r>
        <w:rPr>
          <w:rFonts w:hint="eastAsia" w:ascii="方正仿宋_GB18030" w:hAnsi="方正仿宋_GB18030" w:eastAsia="方正仿宋_GB18030" w:cs="方正仿宋_GB18030"/>
          <w:color w:val="auto"/>
          <w:sz w:val="36"/>
        </w:rPr>
        <w:t>月</w:t>
      </w:r>
    </w:p>
    <w:p w14:paraId="544E5CB5">
      <w:pPr>
        <w:keepNext w:val="0"/>
        <w:keepLines w:val="0"/>
        <w:pageBreakBefore w:val="0"/>
        <w:kinsoku/>
        <w:wordWrap/>
        <w:overflowPunct/>
        <w:topLinePunct w:val="0"/>
        <w:bidi w:val="0"/>
        <w:snapToGrid/>
        <w:spacing w:line="240" w:lineRule="auto"/>
        <w:jc w:val="center"/>
        <w:rPr>
          <w:rFonts w:hint="eastAsia" w:ascii="方正仿宋_GB18030" w:hAnsi="方正仿宋_GB18030" w:eastAsia="方正仿宋_GB18030" w:cs="方正仿宋_GB18030"/>
          <w:b/>
          <w:bCs/>
          <w:color w:val="auto"/>
          <w:sz w:val="56"/>
          <w:szCs w:val="28"/>
        </w:rPr>
      </w:pPr>
      <w:r>
        <w:rPr>
          <w:rFonts w:hint="eastAsia" w:ascii="方正仿宋_GB18030" w:hAnsi="方正仿宋_GB18030" w:eastAsia="方正仿宋_GB18030" w:cs="方正仿宋_GB18030"/>
          <w:color w:val="auto"/>
          <w:sz w:val="36"/>
        </w:rPr>
        <w:br w:type="page"/>
      </w:r>
      <w:r>
        <w:rPr>
          <w:rFonts w:hint="eastAsia" w:ascii="方正仿宋_GB18030" w:hAnsi="方正仿宋_GB18030" w:eastAsia="方正仿宋_GB18030" w:cs="方正仿宋_GB18030"/>
          <w:b/>
          <w:bCs/>
          <w:color w:val="auto"/>
          <w:sz w:val="48"/>
          <w:szCs w:val="22"/>
        </w:rPr>
        <w:t>技术</w:t>
      </w:r>
      <w:r>
        <w:rPr>
          <w:rFonts w:hint="eastAsia" w:ascii="方正仿宋_GB18030" w:hAnsi="方正仿宋_GB18030" w:eastAsia="方正仿宋_GB18030" w:cs="方正仿宋_GB18030"/>
          <w:b/>
          <w:bCs/>
          <w:color w:val="auto"/>
          <w:sz w:val="48"/>
          <w:szCs w:val="22"/>
          <w:lang w:val="en-US" w:eastAsia="zh-CN"/>
        </w:rPr>
        <w:t>服务</w:t>
      </w:r>
      <w:r>
        <w:rPr>
          <w:rFonts w:hint="eastAsia" w:ascii="方正仿宋_GB18030" w:hAnsi="方正仿宋_GB18030" w:eastAsia="方正仿宋_GB18030" w:cs="方正仿宋_GB18030"/>
          <w:b/>
          <w:bCs/>
          <w:color w:val="auto"/>
          <w:sz w:val="48"/>
          <w:szCs w:val="22"/>
        </w:rPr>
        <w:t>合同</w:t>
      </w:r>
    </w:p>
    <w:p w14:paraId="617C237A">
      <w:pPr>
        <w:keepNext w:val="0"/>
        <w:keepLines w:val="0"/>
        <w:pageBreakBefore w:val="0"/>
        <w:widowControl w:val="0"/>
        <w:kinsoku/>
        <w:wordWrap/>
        <w:overflowPunct/>
        <w:topLinePunct w:val="0"/>
        <w:autoSpaceDE/>
        <w:autoSpaceDN/>
        <w:bidi w:val="0"/>
        <w:adjustRightInd/>
        <w:snapToGrid/>
        <w:spacing w:line="460" w:lineRule="exact"/>
        <w:ind w:firstLine="420" w:firstLineChars="200"/>
        <w:jc w:val="both"/>
        <w:textAlignment w:val="auto"/>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rPr>
        <w:t>根据《中华人民共和国政府采购法》、《中华人民共和国</w:t>
      </w:r>
      <w:r>
        <w:rPr>
          <w:rFonts w:hint="eastAsia" w:ascii="方正仿宋_GB18030" w:hAnsi="方正仿宋_GB18030" w:eastAsia="方正仿宋_GB18030" w:cs="方正仿宋_GB18030"/>
          <w:color w:val="auto"/>
          <w:sz w:val="21"/>
          <w:szCs w:val="21"/>
          <w:lang w:eastAsia="zh-CN"/>
        </w:rPr>
        <w:t>民法典</w:t>
      </w:r>
      <w:r>
        <w:rPr>
          <w:rFonts w:hint="eastAsia" w:ascii="方正仿宋_GB18030" w:hAnsi="方正仿宋_GB18030" w:eastAsia="方正仿宋_GB18030" w:cs="方正仿宋_GB18030"/>
          <w:color w:val="auto"/>
          <w:sz w:val="21"/>
          <w:szCs w:val="21"/>
        </w:rPr>
        <w:t>》等有关法律法规规定，</w:t>
      </w:r>
      <w:r>
        <w:rPr>
          <w:rFonts w:hint="eastAsia" w:ascii="方正仿宋_GB18030" w:hAnsi="方正仿宋_GB18030" w:eastAsia="方正仿宋_GB18030" w:cs="方正仿宋_GB18030"/>
          <w:color w:val="auto"/>
          <w:sz w:val="21"/>
          <w:szCs w:val="21"/>
          <w:u w:val="single"/>
          <w:lang w:eastAsia="zh-CN"/>
        </w:rPr>
        <w:t>铜川市教育局</w:t>
      </w:r>
      <w:r>
        <w:rPr>
          <w:rFonts w:hint="eastAsia" w:ascii="方正仿宋_GB18030" w:hAnsi="方正仿宋_GB18030" w:eastAsia="方正仿宋_GB18030" w:cs="方正仿宋_GB18030"/>
          <w:color w:val="auto"/>
          <w:sz w:val="21"/>
          <w:szCs w:val="21"/>
        </w:rPr>
        <w:t>通过政府采购确定</w:t>
      </w:r>
      <w:r>
        <w:rPr>
          <w:rFonts w:hint="eastAsia" w:ascii="方正仿宋_GB18030" w:hAnsi="方正仿宋_GB18030" w:eastAsia="方正仿宋_GB18030" w:cs="方正仿宋_GB18030"/>
          <w:color w:val="auto"/>
          <w:sz w:val="21"/>
          <w:szCs w:val="21"/>
          <w:u w:val="single"/>
          <w:lang w:val="en-US" w:eastAsia="zh-CN"/>
        </w:rPr>
        <w:t xml:space="preserve">           </w:t>
      </w:r>
      <w:r>
        <w:rPr>
          <w:rFonts w:hint="eastAsia" w:ascii="方正仿宋_GB18030" w:hAnsi="方正仿宋_GB18030" w:eastAsia="方正仿宋_GB18030" w:cs="方正仿宋_GB18030"/>
          <w:color w:val="auto"/>
          <w:sz w:val="21"/>
          <w:szCs w:val="21"/>
        </w:rPr>
        <w:t>为</w:t>
      </w:r>
      <w:r>
        <w:rPr>
          <w:rFonts w:hint="eastAsia" w:ascii="方正仿宋_GB18030" w:hAnsi="方正仿宋_GB18030" w:eastAsia="方正仿宋_GB18030" w:cs="方正仿宋_GB18030"/>
          <w:color w:val="auto"/>
          <w:sz w:val="21"/>
          <w:szCs w:val="21"/>
          <w:lang w:eastAsia="zh-CN"/>
        </w:rPr>
        <w:t>铜川市智慧教育大数据管理项目</w:t>
      </w:r>
      <w:r>
        <w:rPr>
          <w:rFonts w:hint="eastAsia" w:ascii="方正仿宋_GB18030" w:hAnsi="方正仿宋_GB18030" w:eastAsia="方正仿宋_GB18030" w:cs="方正仿宋_GB18030"/>
          <w:color w:val="auto"/>
          <w:sz w:val="21"/>
          <w:szCs w:val="21"/>
        </w:rPr>
        <w:t>的成交供应商。</w:t>
      </w:r>
    </w:p>
    <w:p w14:paraId="19A68D88">
      <w:pPr>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lang w:val="en-US" w:eastAsia="zh-CN"/>
        </w:rPr>
      </w:pPr>
      <w:r>
        <w:rPr>
          <w:rFonts w:hint="eastAsia" w:ascii="方正仿宋_GB18030" w:hAnsi="方正仿宋_GB18030" w:eastAsia="方正仿宋_GB18030" w:cs="方正仿宋_GB18030"/>
          <w:color w:val="auto"/>
          <w:sz w:val="21"/>
          <w:szCs w:val="21"/>
          <w:lang w:val="en-US" w:eastAsia="zh-CN"/>
        </w:rPr>
        <w:t>本合同由甲方委托乙方提供</w:t>
      </w:r>
      <w:r>
        <w:rPr>
          <w:rFonts w:hint="eastAsia" w:ascii="方正仿宋_GB18030" w:hAnsi="方正仿宋_GB18030" w:eastAsia="方正仿宋_GB18030" w:cs="方正仿宋_GB18030"/>
          <w:color w:val="auto"/>
          <w:sz w:val="21"/>
          <w:szCs w:val="21"/>
          <w:u w:val="single"/>
          <w:lang w:val="en-US" w:eastAsia="zh-CN"/>
        </w:rPr>
        <w:t>铜川市智慧教育大数据管理项目</w:t>
      </w:r>
      <w:r>
        <w:rPr>
          <w:rFonts w:hint="eastAsia" w:ascii="方正仿宋_GB18030" w:hAnsi="方正仿宋_GB18030" w:eastAsia="方正仿宋_GB18030" w:cs="方正仿宋_GB18030"/>
          <w:color w:val="auto"/>
          <w:sz w:val="21"/>
          <w:szCs w:val="21"/>
          <w:lang w:val="en-US" w:eastAsia="zh-CN"/>
        </w:rPr>
        <w:t>，并支付技术服务报酬，乙方接受委托并进行此项目的技术服务工作。双方经过平等协商，在真实、充分地表达各自意愿的基础上，根据《中华人民共和国民法典》的规定，达成如下协议，并由双方共同恪守。</w:t>
      </w:r>
    </w:p>
    <w:p w14:paraId="33E24EF9">
      <w:pPr>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方正仿宋_GB18030" w:hAnsi="方正仿宋_GB18030" w:eastAsia="方正仿宋_GB18030" w:cs="方正仿宋_GB18030"/>
          <w:b/>
          <w:bCs/>
          <w:color w:val="auto"/>
          <w:sz w:val="21"/>
          <w:szCs w:val="21"/>
          <w:lang w:val="en-US" w:eastAsia="zh-CN"/>
        </w:rPr>
      </w:pPr>
      <w:r>
        <w:rPr>
          <w:rFonts w:hint="eastAsia" w:ascii="方正仿宋_GB18030" w:hAnsi="方正仿宋_GB18030" w:eastAsia="方正仿宋_GB18030" w:cs="方正仿宋_GB18030"/>
          <w:b/>
          <w:bCs/>
          <w:color w:val="auto"/>
          <w:sz w:val="21"/>
          <w:szCs w:val="21"/>
          <w:lang w:val="en-US" w:eastAsia="zh-CN"/>
        </w:rPr>
        <w:t>第一条 合同双方</w:t>
      </w:r>
    </w:p>
    <w:p w14:paraId="529D4724">
      <w:pPr>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lang w:val="en-US" w:eastAsia="zh-CN"/>
        </w:rPr>
      </w:pPr>
      <w:r>
        <w:rPr>
          <w:rFonts w:hint="eastAsia" w:ascii="方正仿宋_GB18030" w:hAnsi="方正仿宋_GB18030" w:eastAsia="方正仿宋_GB18030" w:cs="方正仿宋_GB18030"/>
          <w:color w:val="auto"/>
          <w:sz w:val="21"/>
          <w:szCs w:val="21"/>
          <w:lang w:val="en-US" w:eastAsia="zh-CN"/>
        </w:rPr>
        <w:t>采购人（甲方）：</w:t>
      </w:r>
      <w:r>
        <w:rPr>
          <w:rFonts w:hint="eastAsia" w:ascii="方正仿宋_GB18030" w:hAnsi="方正仿宋_GB18030" w:eastAsia="方正仿宋_GB18030" w:cs="方正仿宋_GB18030"/>
          <w:color w:val="auto"/>
          <w:sz w:val="21"/>
          <w:szCs w:val="21"/>
          <w:u w:val="single"/>
          <w:lang w:val="en-US" w:eastAsia="zh-CN"/>
        </w:rPr>
        <w:t xml:space="preserve">   铜川市教育局               </w:t>
      </w:r>
      <w:r>
        <w:rPr>
          <w:rFonts w:hint="eastAsia" w:ascii="方正仿宋_GB18030" w:hAnsi="方正仿宋_GB18030" w:eastAsia="方正仿宋_GB18030" w:cs="方正仿宋_GB18030"/>
          <w:color w:val="auto"/>
          <w:sz w:val="21"/>
          <w:szCs w:val="21"/>
          <w:lang w:val="en-US" w:eastAsia="zh-CN"/>
        </w:rPr>
        <w:t>（以下简称甲方）</w:t>
      </w:r>
    </w:p>
    <w:p w14:paraId="4082A295">
      <w:pPr>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lang w:val="en-US" w:eastAsia="zh-CN"/>
        </w:rPr>
      </w:pPr>
      <w:r>
        <w:rPr>
          <w:rFonts w:hint="eastAsia" w:ascii="方正仿宋_GB18030" w:hAnsi="方正仿宋_GB18030" w:eastAsia="方正仿宋_GB18030" w:cs="方正仿宋_GB18030"/>
          <w:color w:val="auto"/>
          <w:sz w:val="21"/>
          <w:szCs w:val="21"/>
          <w:lang w:val="en-US" w:eastAsia="zh-CN"/>
        </w:rPr>
        <w:t>地         址：</w:t>
      </w:r>
      <w:r>
        <w:rPr>
          <w:rFonts w:hint="eastAsia" w:ascii="方正仿宋_GB18030" w:hAnsi="方正仿宋_GB18030" w:eastAsia="方正仿宋_GB18030" w:cs="方正仿宋_GB18030"/>
          <w:color w:val="auto"/>
          <w:sz w:val="21"/>
          <w:szCs w:val="21"/>
          <w:u w:val="single"/>
          <w:lang w:val="en-US" w:eastAsia="zh-CN"/>
        </w:rPr>
        <w:t xml:space="preserve">                              </w:t>
      </w:r>
    </w:p>
    <w:p w14:paraId="1DDA5716">
      <w:pPr>
        <w:pStyle w:val="11"/>
        <w:keepNext w:val="0"/>
        <w:keepLines w:val="0"/>
        <w:pageBreakBefore w:val="0"/>
        <w:widowControl w:val="0"/>
        <w:kinsoku/>
        <w:wordWrap/>
        <w:overflowPunct/>
        <w:topLinePunct w:val="0"/>
        <w:autoSpaceDE/>
        <w:autoSpaceDN/>
        <w:bidi w:val="0"/>
        <w:snapToGrid/>
        <w:spacing w:line="460" w:lineRule="exact"/>
        <w:ind w:firstLine="420" w:firstLineChars="200"/>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lang w:val="en-US" w:eastAsia="zh-CN"/>
        </w:rPr>
        <w:t>成交供应商（</w:t>
      </w:r>
      <w:r>
        <w:rPr>
          <w:rFonts w:hint="eastAsia" w:ascii="方正仿宋_GB18030" w:hAnsi="方正仿宋_GB18030" w:eastAsia="方正仿宋_GB18030" w:cs="方正仿宋_GB18030"/>
          <w:color w:val="auto"/>
          <w:sz w:val="21"/>
          <w:szCs w:val="21"/>
        </w:rPr>
        <w:t>乙方</w:t>
      </w:r>
      <w:r>
        <w:rPr>
          <w:rFonts w:hint="eastAsia" w:ascii="方正仿宋_GB18030" w:hAnsi="方正仿宋_GB18030" w:eastAsia="方正仿宋_GB18030" w:cs="方正仿宋_GB18030"/>
          <w:color w:val="auto"/>
          <w:sz w:val="21"/>
          <w:szCs w:val="21"/>
          <w:lang w:val="en-US" w:eastAsia="zh-CN"/>
        </w:rPr>
        <w:t>）</w:t>
      </w:r>
      <w:r>
        <w:rPr>
          <w:rFonts w:hint="eastAsia" w:ascii="方正仿宋_GB18030" w:hAnsi="方正仿宋_GB18030" w:eastAsia="方正仿宋_GB18030" w:cs="方正仿宋_GB18030"/>
          <w:color w:val="auto"/>
          <w:sz w:val="21"/>
          <w:szCs w:val="21"/>
        </w:rPr>
        <w:t>：</w:t>
      </w:r>
      <w:r>
        <w:rPr>
          <w:rFonts w:hint="eastAsia" w:ascii="方正仿宋_GB18030" w:hAnsi="方正仿宋_GB18030" w:eastAsia="方正仿宋_GB18030" w:cs="方正仿宋_GB18030"/>
          <w:color w:val="auto"/>
          <w:sz w:val="21"/>
          <w:szCs w:val="21"/>
          <w:u w:val="single"/>
          <w:lang w:val="en-US" w:eastAsia="zh-CN"/>
        </w:rPr>
        <w:t xml:space="preserve">                          </w:t>
      </w:r>
      <w:r>
        <w:rPr>
          <w:rFonts w:hint="eastAsia" w:ascii="方正仿宋_GB18030" w:hAnsi="方正仿宋_GB18030" w:eastAsia="方正仿宋_GB18030" w:cs="方正仿宋_GB18030"/>
          <w:color w:val="auto"/>
          <w:sz w:val="21"/>
          <w:szCs w:val="21"/>
        </w:rPr>
        <w:t>（以下简称乙方）</w:t>
      </w:r>
    </w:p>
    <w:p w14:paraId="6AE2454D">
      <w:pPr>
        <w:pStyle w:val="11"/>
        <w:keepNext w:val="0"/>
        <w:keepLines w:val="0"/>
        <w:pageBreakBefore w:val="0"/>
        <w:widowControl w:val="0"/>
        <w:kinsoku/>
        <w:wordWrap/>
        <w:overflowPunct/>
        <w:topLinePunct w:val="0"/>
        <w:autoSpaceDE/>
        <w:autoSpaceDN/>
        <w:bidi w:val="0"/>
        <w:snapToGrid/>
        <w:spacing w:line="460" w:lineRule="exact"/>
        <w:ind w:firstLine="420" w:firstLineChars="200"/>
        <w:rPr>
          <w:rFonts w:hint="eastAsia" w:ascii="方正仿宋_GB18030" w:hAnsi="方正仿宋_GB18030" w:eastAsia="方正仿宋_GB18030" w:cs="方正仿宋_GB18030"/>
          <w:color w:val="auto"/>
          <w:sz w:val="21"/>
          <w:szCs w:val="21"/>
          <w:lang w:val="en-US" w:eastAsia="zh-CN"/>
        </w:rPr>
      </w:pPr>
      <w:r>
        <w:rPr>
          <w:rFonts w:hint="eastAsia" w:ascii="方正仿宋_GB18030" w:hAnsi="方正仿宋_GB18030" w:eastAsia="方正仿宋_GB18030" w:cs="方正仿宋_GB18030"/>
          <w:color w:val="auto"/>
          <w:sz w:val="21"/>
          <w:szCs w:val="21"/>
        </w:rPr>
        <w:t>地</w:t>
      </w:r>
      <w:r>
        <w:rPr>
          <w:rFonts w:hint="eastAsia" w:ascii="方正仿宋_GB18030" w:hAnsi="方正仿宋_GB18030" w:eastAsia="方正仿宋_GB18030" w:cs="方正仿宋_GB18030"/>
          <w:color w:val="auto"/>
          <w:sz w:val="21"/>
          <w:szCs w:val="21"/>
          <w:lang w:val="en-US" w:eastAsia="zh-CN"/>
        </w:rPr>
        <w:t xml:space="preserve">            </w:t>
      </w:r>
      <w:r>
        <w:rPr>
          <w:rFonts w:hint="eastAsia" w:ascii="方正仿宋_GB18030" w:hAnsi="方正仿宋_GB18030" w:eastAsia="方正仿宋_GB18030" w:cs="方正仿宋_GB18030"/>
          <w:color w:val="auto"/>
          <w:sz w:val="21"/>
          <w:szCs w:val="21"/>
        </w:rPr>
        <w:t>址：</w:t>
      </w:r>
      <w:r>
        <w:rPr>
          <w:rFonts w:hint="eastAsia" w:ascii="方正仿宋_GB18030" w:hAnsi="方正仿宋_GB18030" w:eastAsia="方正仿宋_GB18030" w:cs="方正仿宋_GB18030"/>
          <w:color w:val="auto"/>
          <w:sz w:val="21"/>
          <w:szCs w:val="21"/>
          <w:u w:val="single"/>
          <w:lang w:val="en-US" w:eastAsia="zh-CN"/>
        </w:rPr>
        <w:t xml:space="preserve">                           </w:t>
      </w:r>
    </w:p>
    <w:p w14:paraId="7CA3575A">
      <w:pPr>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方正仿宋_GB18030" w:hAnsi="方正仿宋_GB18030" w:eastAsia="方正仿宋_GB18030" w:cs="方正仿宋_GB18030"/>
          <w:b/>
          <w:bCs/>
          <w:color w:val="auto"/>
          <w:sz w:val="21"/>
          <w:szCs w:val="21"/>
          <w:lang w:val="en-US" w:eastAsia="zh-CN"/>
        </w:rPr>
      </w:pPr>
      <w:r>
        <w:rPr>
          <w:rFonts w:hint="eastAsia" w:ascii="方正仿宋_GB18030" w:hAnsi="方正仿宋_GB18030" w:eastAsia="方正仿宋_GB18030" w:cs="方正仿宋_GB18030"/>
          <w:b/>
          <w:bCs/>
          <w:color w:val="auto"/>
          <w:sz w:val="21"/>
          <w:szCs w:val="21"/>
          <w:lang w:val="en-US" w:eastAsia="zh-CN"/>
        </w:rPr>
        <w:t>第二条 合同内容</w:t>
      </w:r>
    </w:p>
    <w:p w14:paraId="72534DCF">
      <w:pPr>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u w:val="single"/>
          <w:lang w:val="en-US" w:eastAsia="zh-CN"/>
        </w:rPr>
      </w:pPr>
      <w:r>
        <w:rPr>
          <w:rFonts w:hint="eastAsia" w:ascii="方正仿宋_GB18030" w:hAnsi="方正仿宋_GB18030" w:eastAsia="方正仿宋_GB18030" w:cs="方正仿宋_GB18030"/>
          <w:color w:val="auto"/>
          <w:sz w:val="21"/>
          <w:szCs w:val="21"/>
          <w:u w:val="single"/>
          <w:lang w:val="en-US" w:eastAsia="zh-CN"/>
        </w:rPr>
        <w:t>铜川市智慧教育大数据管理项目的实施通过数据治理和资源统筹可实现教育治理体系的现代化升级，大幅提升教育的信息化水平，确保教育资源的公平分配和有效利用，适应教育数字化转型趋势。主要内容包括智慧教育大数据驾驶舱，学业质量检测大数据管理系统，教师全息画像系统，大屏幕显示系统。</w:t>
      </w:r>
    </w:p>
    <w:p w14:paraId="687FC50C">
      <w:pPr>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方正仿宋_GB18030" w:hAnsi="方正仿宋_GB18030" w:eastAsia="方正仿宋_GB18030" w:cs="方正仿宋_GB18030"/>
          <w:b/>
          <w:bCs/>
          <w:color w:val="auto"/>
          <w:sz w:val="21"/>
          <w:szCs w:val="21"/>
          <w:lang w:val="en-US" w:eastAsia="zh-CN"/>
        </w:rPr>
      </w:pPr>
      <w:r>
        <w:rPr>
          <w:rFonts w:hint="eastAsia" w:ascii="方正仿宋_GB18030" w:hAnsi="方正仿宋_GB18030" w:eastAsia="方正仿宋_GB18030" w:cs="方正仿宋_GB18030"/>
          <w:b/>
          <w:bCs/>
          <w:color w:val="auto"/>
          <w:sz w:val="21"/>
          <w:szCs w:val="21"/>
          <w:lang w:val="en-US" w:eastAsia="zh-CN"/>
        </w:rPr>
        <w:t>第三条 建设工期及质量保证期</w:t>
      </w:r>
    </w:p>
    <w:p w14:paraId="52C0E46E">
      <w:pPr>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lang w:eastAsia="zh-CN"/>
        </w:rPr>
        <w:t>（</w:t>
      </w:r>
      <w:r>
        <w:rPr>
          <w:rFonts w:hint="eastAsia" w:ascii="方正仿宋_GB18030" w:hAnsi="方正仿宋_GB18030" w:eastAsia="方正仿宋_GB18030" w:cs="方正仿宋_GB18030"/>
          <w:color w:val="auto"/>
          <w:sz w:val="21"/>
          <w:szCs w:val="21"/>
          <w:lang w:val="en-US" w:eastAsia="zh-CN"/>
        </w:rPr>
        <w:t>一</w:t>
      </w:r>
      <w:r>
        <w:rPr>
          <w:rFonts w:hint="eastAsia" w:ascii="方正仿宋_GB18030" w:hAnsi="方正仿宋_GB18030" w:eastAsia="方正仿宋_GB18030" w:cs="方正仿宋_GB18030"/>
          <w:color w:val="auto"/>
          <w:sz w:val="21"/>
          <w:szCs w:val="21"/>
          <w:lang w:eastAsia="zh-CN"/>
        </w:rPr>
        <w:t>）</w:t>
      </w:r>
      <w:r>
        <w:rPr>
          <w:rFonts w:hint="eastAsia" w:ascii="方正仿宋_GB18030" w:hAnsi="方正仿宋_GB18030" w:eastAsia="方正仿宋_GB18030" w:cs="方正仿宋_GB18030"/>
          <w:color w:val="auto"/>
          <w:sz w:val="21"/>
          <w:szCs w:val="21"/>
        </w:rPr>
        <w:t>建设工期</w:t>
      </w:r>
    </w:p>
    <w:p w14:paraId="3DC85BB1">
      <w:pPr>
        <w:keepNext w:val="0"/>
        <w:keepLines w:val="0"/>
        <w:pageBreakBefore w:val="0"/>
        <w:kinsoku/>
        <w:wordWrap/>
        <w:overflowPunct/>
        <w:topLinePunct w:val="0"/>
        <w:bidi w:val="0"/>
        <w:snapToGrid/>
        <w:spacing w:line="460" w:lineRule="exact"/>
        <w:ind w:firstLine="420" w:firstLineChars="200"/>
        <w:rPr>
          <w:rFonts w:hint="eastAsia" w:ascii="方正仿宋_GB18030" w:hAnsi="方正仿宋_GB18030" w:eastAsia="方正仿宋_GB18030" w:cs="方正仿宋_GB18030"/>
          <w:color w:val="auto"/>
          <w:sz w:val="21"/>
          <w:szCs w:val="21"/>
          <w:u w:val="single"/>
          <w:lang w:eastAsia="zh-CN"/>
        </w:rPr>
      </w:pPr>
      <w:r>
        <w:rPr>
          <w:rFonts w:hint="eastAsia" w:ascii="方正仿宋_GB18030" w:hAnsi="方正仿宋_GB18030" w:eastAsia="方正仿宋_GB18030" w:cs="方正仿宋_GB18030"/>
          <w:color w:val="auto"/>
          <w:sz w:val="21"/>
          <w:szCs w:val="21"/>
          <w:u w:val="single"/>
        </w:rPr>
        <w:t>本项目</w:t>
      </w:r>
      <w:r>
        <w:rPr>
          <w:rFonts w:hint="eastAsia" w:ascii="方正仿宋_GB18030" w:hAnsi="方正仿宋_GB18030" w:eastAsia="方正仿宋_GB18030" w:cs="方正仿宋_GB18030"/>
          <w:color w:val="auto"/>
          <w:sz w:val="21"/>
          <w:szCs w:val="21"/>
          <w:u w:val="single"/>
          <w:lang w:val="en-US" w:eastAsia="zh-CN"/>
        </w:rPr>
        <w:t>须在</w:t>
      </w:r>
      <w:r>
        <w:rPr>
          <w:rFonts w:hint="eastAsia" w:ascii="方正仿宋_GB18030" w:hAnsi="方正仿宋_GB18030" w:eastAsia="方正仿宋_GB18030" w:cs="方正仿宋_GB18030"/>
          <w:color w:val="auto"/>
          <w:sz w:val="21"/>
          <w:szCs w:val="21"/>
          <w:u w:val="single"/>
        </w:rPr>
        <w:t>合同签订后45日历天</w:t>
      </w:r>
      <w:r>
        <w:rPr>
          <w:rFonts w:hint="eastAsia" w:ascii="方正仿宋_GB18030" w:hAnsi="方正仿宋_GB18030" w:eastAsia="方正仿宋_GB18030" w:cs="方正仿宋_GB18030"/>
          <w:color w:val="auto"/>
          <w:sz w:val="21"/>
          <w:szCs w:val="21"/>
          <w:u w:val="single"/>
          <w:lang w:val="en-US" w:eastAsia="zh-CN"/>
        </w:rPr>
        <w:t>内</w:t>
      </w:r>
      <w:r>
        <w:rPr>
          <w:rFonts w:hint="eastAsia" w:ascii="方正仿宋_GB18030" w:hAnsi="方正仿宋_GB18030" w:eastAsia="方正仿宋_GB18030" w:cs="方正仿宋_GB18030"/>
          <w:color w:val="auto"/>
          <w:sz w:val="21"/>
          <w:szCs w:val="21"/>
          <w:u w:val="single"/>
        </w:rPr>
        <w:t>完成</w:t>
      </w:r>
      <w:r>
        <w:rPr>
          <w:rFonts w:hint="eastAsia" w:ascii="方正仿宋_GB18030" w:hAnsi="方正仿宋_GB18030" w:eastAsia="方正仿宋_GB18030" w:cs="方正仿宋_GB18030"/>
          <w:color w:val="auto"/>
          <w:sz w:val="21"/>
          <w:szCs w:val="21"/>
          <w:u w:val="single"/>
          <w:lang w:eastAsia="zh-CN"/>
        </w:rPr>
        <w:t>软硬件安装</w:t>
      </w:r>
      <w:r>
        <w:rPr>
          <w:rFonts w:hint="eastAsia" w:ascii="方正仿宋_GB18030" w:hAnsi="方正仿宋_GB18030" w:eastAsia="方正仿宋_GB18030" w:cs="方正仿宋_GB18030"/>
          <w:color w:val="auto"/>
          <w:sz w:val="21"/>
          <w:szCs w:val="21"/>
          <w:u w:val="single"/>
        </w:rPr>
        <w:t>调试及上线运行</w:t>
      </w:r>
      <w:r>
        <w:rPr>
          <w:rFonts w:hint="eastAsia" w:ascii="方正仿宋_GB18030" w:hAnsi="方正仿宋_GB18030" w:eastAsia="方正仿宋_GB18030" w:cs="方正仿宋_GB18030"/>
          <w:color w:val="auto"/>
          <w:sz w:val="21"/>
          <w:szCs w:val="21"/>
          <w:u w:val="single"/>
          <w:lang w:eastAsia="zh-CN"/>
        </w:rPr>
        <w:t>。</w:t>
      </w:r>
    </w:p>
    <w:p w14:paraId="43182CB0">
      <w:pPr>
        <w:keepNext w:val="0"/>
        <w:keepLines w:val="0"/>
        <w:pageBreakBefore w:val="0"/>
        <w:kinsoku/>
        <w:wordWrap/>
        <w:overflowPunct/>
        <w:topLinePunct w:val="0"/>
        <w:bidi w:val="0"/>
        <w:snapToGrid/>
        <w:spacing w:line="460" w:lineRule="exact"/>
        <w:ind w:firstLine="420" w:firstLineChars="200"/>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lang w:eastAsia="zh-CN"/>
        </w:rPr>
        <w:t>（</w:t>
      </w:r>
      <w:r>
        <w:rPr>
          <w:rFonts w:hint="eastAsia" w:ascii="方正仿宋_GB18030" w:hAnsi="方正仿宋_GB18030" w:eastAsia="方正仿宋_GB18030" w:cs="方正仿宋_GB18030"/>
          <w:color w:val="auto"/>
          <w:sz w:val="21"/>
          <w:szCs w:val="21"/>
          <w:lang w:val="en-US" w:eastAsia="zh-CN"/>
        </w:rPr>
        <w:t>二</w:t>
      </w:r>
      <w:r>
        <w:rPr>
          <w:rFonts w:hint="eastAsia" w:ascii="方正仿宋_GB18030" w:hAnsi="方正仿宋_GB18030" w:eastAsia="方正仿宋_GB18030" w:cs="方正仿宋_GB18030"/>
          <w:color w:val="auto"/>
          <w:sz w:val="21"/>
          <w:szCs w:val="21"/>
          <w:lang w:eastAsia="zh-CN"/>
        </w:rPr>
        <w:t>）质量保证期</w:t>
      </w:r>
    </w:p>
    <w:p w14:paraId="40309EAD">
      <w:pPr>
        <w:keepNext w:val="0"/>
        <w:keepLines w:val="0"/>
        <w:pageBreakBefore w:val="0"/>
        <w:kinsoku/>
        <w:wordWrap/>
        <w:overflowPunct/>
        <w:topLinePunct w:val="0"/>
        <w:bidi w:val="0"/>
        <w:snapToGrid/>
        <w:spacing w:line="460" w:lineRule="exact"/>
        <w:ind w:firstLine="420" w:firstLineChars="200"/>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u w:val="single"/>
        </w:rPr>
        <w:t>本项目</w:t>
      </w:r>
      <w:r>
        <w:rPr>
          <w:rFonts w:hint="eastAsia" w:ascii="方正仿宋_GB18030" w:hAnsi="方正仿宋_GB18030" w:eastAsia="方正仿宋_GB18030" w:cs="方正仿宋_GB18030"/>
          <w:color w:val="auto"/>
          <w:sz w:val="21"/>
          <w:szCs w:val="21"/>
          <w:u w:val="single"/>
          <w:lang w:val="en-US" w:eastAsia="zh-CN"/>
        </w:rPr>
        <w:t>软硬件须提供不少于一年的开发商（或制造商）</w:t>
      </w:r>
      <w:r>
        <w:rPr>
          <w:rFonts w:hint="eastAsia" w:ascii="方正仿宋_GB18030" w:hAnsi="方正仿宋_GB18030" w:eastAsia="方正仿宋_GB18030" w:cs="方正仿宋_GB18030"/>
          <w:color w:val="auto"/>
          <w:sz w:val="21"/>
          <w:szCs w:val="21"/>
          <w:u w:val="single"/>
        </w:rPr>
        <w:t>免费维保</w:t>
      </w:r>
      <w:r>
        <w:rPr>
          <w:rFonts w:hint="eastAsia" w:ascii="方正仿宋_GB18030" w:hAnsi="方正仿宋_GB18030" w:eastAsia="方正仿宋_GB18030" w:cs="方正仿宋_GB18030"/>
          <w:color w:val="auto"/>
          <w:sz w:val="21"/>
          <w:szCs w:val="21"/>
          <w:u w:val="single"/>
          <w:lang w:val="en-US" w:eastAsia="zh-CN"/>
        </w:rPr>
        <w:t>服务</w:t>
      </w:r>
      <w:r>
        <w:rPr>
          <w:rFonts w:hint="eastAsia" w:ascii="方正仿宋_GB18030" w:hAnsi="方正仿宋_GB18030" w:eastAsia="方正仿宋_GB18030" w:cs="方正仿宋_GB18030"/>
          <w:color w:val="auto"/>
          <w:sz w:val="21"/>
          <w:szCs w:val="21"/>
          <w:u w:val="single"/>
          <w:lang w:eastAsia="zh-CN"/>
        </w:rPr>
        <w:t>。</w:t>
      </w:r>
      <w:r>
        <w:rPr>
          <w:rFonts w:hint="eastAsia" w:ascii="方正仿宋_GB18030" w:hAnsi="方正仿宋_GB18030" w:eastAsia="方正仿宋_GB18030" w:cs="方正仿宋_GB18030"/>
          <w:color w:val="auto"/>
          <w:sz w:val="21"/>
          <w:szCs w:val="21"/>
        </w:rPr>
        <w:t>质保期内免费软件升级，全天候24小时电话服务咨询，保证在系统发生故障时即时响应，有故障12小时内到达现场，24小时内排除故障。</w:t>
      </w:r>
    </w:p>
    <w:p w14:paraId="476268FE">
      <w:pPr>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方正仿宋_GB18030" w:hAnsi="方正仿宋_GB18030" w:eastAsia="方正仿宋_GB18030" w:cs="方正仿宋_GB18030"/>
          <w:b/>
          <w:bCs/>
          <w:color w:val="auto"/>
          <w:sz w:val="21"/>
          <w:szCs w:val="21"/>
          <w:lang w:val="en-US" w:eastAsia="zh-CN"/>
        </w:rPr>
      </w:pPr>
      <w:r>
        <w:rPr>
          <w:rFonts w:hint="eastAsia" w:ascii="方正仿宋_GB18030" w:hAnsi="方正仿宋_GB18030" w:eastAsia="方正仿宋_GB18030" w:cs="方正仿宋_GB18030"/>
          <w:b/>
          <w:bCs/>
          <w:color w:val="auto"/>
          <w:sz w:val="21"/>
          <w:szCs w:val="21"/>
          <w:lang w:val="en-US" w:eastAsia="zh-CN"/>
        </w:rPr>
        <w:t>第四条  付款方式</w:t>
      </w:r>
    </w:p>
    <w:p w14:paraId="63C1299A">
      <w:pPr>
        <w:keepNext w:val="0"/>
        <w:keepLines w:val="0"/>
        <w:pageBreakBefore w:val="0"/>
        <w:kinsoku/>
        <w:wordWrap/>
        <w:overflowPunct/>
        <w:topLinePunct w:val="0"/>
        <w:autoSpaceDE/>
        <w:autoSpaceDN/>
        <w:bidi w:val="0"/>
        <w:snapToGrid/>
        <w:spacing w:line="460" w:lineRule="exact"/>
        <w:ind w:firstLine="420" w:firstLineChars="200"/>
        <w:rPr>
          <w:rFonts w:hint="eastAsia" w:ascii="方正仿宋_GB18030" w:hAnsi="方正仿宋_GB18030" w:eastAsia="方正仿宋_GB18030" w:cs="方正仿宋_GB18030"/>
          <w:color w:val="auto"/>
        </w:rPr>
      </w:pPr>
      <w:r>
        <w:rPr>
          <w:rFonts w:hint="eastAsia" w:ascii="方正仿宋_GB18030" w:hAnsi="方正仿宋_GB18030" w:eastAsia="方正仿宋_GB18030" w:cs="方正仿宋_GB18030"/>
          <w:color w:val="auto"/>
        </w:rPr>
        <w:t>1、项目总费用</w:t>
      </w:r>
    </w:p>
    <w:p w14:paraId="599AFBB5">
      <w:pPr>
        <w:keepNext w:val="0"/>
        <w:keepLines w:val="0"/>
        <w:pageBreakBefore w:val="0"/>
        <w:kinsoku/>
        <w:wordWrap/>
        <w:overflowPunct/>
        <w:topLinePunct w:val="0"/>
        <w:autoSpaceDE/>
        <w:autoSpaceDN/>
        <w:bidi w:val="0"/>
        <w:snapToGrid/>
        <w:spacing w:line="460" w:lineRule="exact"/>
        <w:ind w:firstLine="420" w:firstLineChars="200"/>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rPr>
        <w:t>双方确认，甲方需向乙方支付的项目总费用为</w:t>
      </w:r>
      <w:r>
        <w:rPr>
          <w:rFonts w:hint="eastAsia" w:ascii="方正仿宋_GB18030" w:hAnsi="方正仿宋_GB18030" w:eastAsia="方正仿宋_GB18030" w:cs="方正仿宋_GB18030"/>
          <w:color w:val="auto"/>
          <w:sz w:val="21"/>
          <w:szCs w:val="21"/>
          <w:u w:val="single"/>
        </w:rPr>
        <w:t xml:space="preserve">¥ </w:t>
      </w:r>
      <w:r>
        <w:rPr>
          <w:rFonts w:hint="eastAsia" w:ascii="方正仿宋_GB18030" w:hAnsi="方正仿宋_GB18030" w:eastAsia="方正仿宋_GB18030" w:cs="方正仿宋_GB18030"/>
          <w:color w:val="auto"/>
          <w:sz w:val="21"/>
          <w:szCs w:val="21"/>
          <w:u w:val="single"/>
          <w:lang w:val="en-US" w:eastAsia="zh-CN"/>
        </w:rPr>
        <w:t xml:space="preserve">    </w:t>
      </w:r>
      <w:r>
        <w:rPr>
          <w:rFonts w:hint="eastAsia" w:ascii="方正仿宋_GB18030" w:hAnsi="方正仿宋_GB18030" w:eastAsia="方正仿宋_GB18030" w:cs="方正仿宋_GB18030"/>
          <w:color w:val="auto"/>
          <w:sz w:val="21"/>
          <w:szCs w:val="21"/>
        </w:rPr>
        <w:t>元 （大写：人民币</w:t>
      </w:r>
      <w:r>
        <w:rPr>
          <w:rFonts w:hint="eastAsia" w:ascii="方正仿宋_GB18030" w:hAnsi="方正仿宋_GB18030" w:eastAsia="方正仿宋_GB18030" w:cs="方正仿宋_GB18030"/>
          <w:color w:val="auto"/>
          <w:sz w:val="21"/>
          <w:szCs w:val="21"/>
          <w:u w:val="single"/>
          <w:lang w:val="en-US" w:eastAsia="zh-CN"/>
        </w:rPr>
        <w:t xml:space="preserve">      </w:t>
      </w:r>
      <w:r>
        <w:rPr>
          <w:rFonts w:hint="eastAsia" w:ascii="方正仿宋_GB18030" w:hAnsi="方正仿宋_GB18030" w:eastAsia="方正仿宋_GB18030" w:cs="方正仿宋_GB18030"/>
          <w:color w:val="auto"/>
          <w:sz w:val="21"/>
          <w:szCs w:val="21"/>
        </w:rPr>
        <w:t>），该金额包括乙方为履行本合同义务而进行的</w:t>
      </w:r>
      <w:r>
        <w:rPr>
          <w:rFonts w:hint="eastAsia" w:ascii="方正仿宋_GB18030" w:hAnsi="方正仿宋_GB18030" w:eastAsia="方正仿宋_GB18030" w:cs="方正仿宋_GB18030"/>
          <w:color w:val="auto"/>
          <w:sz w:val="21"/>
          <w:szCs w:val="21"/>
          <w:lang w:eastAsia="zh-CN"/>
        </w:rPr>
        <w:t>软硬件安装</w:t>
      </w:r>
      <w:r>
        <w:rPr>
          <w:rFonts w:hint="eastAsia" w:ascii="方正仿宋_GB18030" w:hAnsi="方正仿宋_GB18030" w:eastAsia="方正仿宋_GB18030" w:cs="方正仿宋_GB18030"/>
          <w:color w:val="auto"/>
          <w:sz w:val="21"/>
          <w:szCs w:val="21"/>
          <w:lang w:val="en-US" w:eastAsia="zh-CN"/>
        </w:rPr>
        <w:t>调试、</w:t>
      </w:r>
      <w:r>
        <w:rPr>
          <w:rFonts w:hint="eastAsia" w:ascii="方正仿宋_GB18030" w:hAnsi="方正仿宋_GB18030" w:eastAsia="方正仿宋_GB18030" w:cs="方正仿宋_GB18030"/>
          <w:color w:val="auto"/>
          <w:sz w:val="21"/>
          <w:szCs w:val="21"/>
        </w:rPr>
        <w:t>上线</w:t>
      </w:r>
      <w:r>
        <w:rPr>
          <w:rFonts w:hint="eastAsia" w:ascii="方正仿宋_GB18030" w:hAnsi="方正仿宋_GB18030" w:eastAsia="方正仿宋_GB18030" w:cs="方正仿宋_GB18030"/>
          <w:color w:val="auto"/>
          <w:sz w:val="21"/>
          <w:szCs w:val="21"/>
          <w:lang w:eastAsia="zh-CN"/>
        </w:rPr>
        <w:t>运行</w:t>
      </w:r>
      <w:r>
        <w:rPr>
          <w:rFonts w:hint="eastAsia" w:ascii="方正仿宋_GB18030" w:hAnsi="方正仿宋_GB18030" w:eastAsia="方正仿宋_GB18030" w:cs="方正仿宋_GB18030"/>
          <w:color w:val="auto"/>
          <w:sz w:val="21"/>
          <w:szCs w:val="21"/>
        </w:rPr>
        <w:t>管理以及</w:t>
      </w:r>
      <w:r>
        <w:rPr>
          <w:rFonts w:hint="eastAsia" w:ascii="方正仿宋_GB18030" w:hAnsi="方正仿宋_GB18030" w:eastAsia="方正仿宋_GB18030" w:cs="方正仿宋_GB18030"/>
          <w:color w:val="auto"/>
          <w:sz w:val="21"/>
          <w:szCs w:val="21"/>
          <w:lang w:val="en-US" w:eastAsia="zh-CN"/>
        </w:rPr>
        <w:t>安全运营</w:t>
      </w:r>
      <w:r>
        <w:rPr>
          <w:rFonts w:hint="eastAsia" w:ascii="方正仿宋_GB18030" w:hAnsi="方正仿宋_GB18030" w:eastAsia="方正仿宋_GB18030" w:cs="方正仿宋_GB18030"/>
          <w:color w:val="auto"/>
          <w:sz w:val="21"/>
          <w:szCs w:val="21"/>
        </w:rPr>
        <w:t>服务等全部费用。</w:t>
      </w:r>
    </w:p>
    <w:p w14:paraId="7FA55A1C">
      <w:pPr>
        <w:keepNext w:val="0"/>
        <w:keepLines w:val="0"/>
        <w:pageBreakBefore w:val="0"/>
        <w:kinsoku/>
        <w:wordWrap/>
        <w:overflowPunct/>
        <w:topLinePunct w:val="0"/>
        <w:autoSpaceDE/>
        <w:autoSpaceDN/>
        <w:bidi w:val="0"/>
        <w:snapToGrid/>
        <w:spacing w:line="460" w:lineRule="exact"/>
        <w:ind w:firstLine="420" w:firstLineChars="200"/>
        <w:rPr>
          <w:rFonts w:hint="eastAsia" w:ascii="方正仿宋_GB18030" w:hAnsi="方正仿宋_GB18030" w:eastAsia="方正仿宋_GB18030" w:cs="方正仿宋_GB18030"/>
          <w:color w:val="auto"/>
        </w:rPr>
      </w:pPr>
      <w:r>
        <w:rPr>
          <w:rFonts w:hint="eastAsia" w:ascii="方正仿宋_GB18030" w:hAnsi="方正仿宋_GB18030" w:eastAsia="方正仿宋_GB18030" w:cs="方正仿宋_GB18030"/>
          <w:color w:val="auto"/>
        </w:rPr>
        <w:t xml:space="preserve">（1）项目全部费用  </w:t>
      </w:r>
    </w:p>
    <w:tbl>
      <w:tblPr>
        <w:tblStyle w:val="9"/>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9"/>
        <w:gridCol w:w="1129"/>
        <w:gridCol w:w="1206"/>
        <w:gridCol w:w="842"/>
        <w:gridCol w:w="1025"/>
        <w:gridCol w:w="1025"/>
        <w:gridCol w:w="1025"/>
        <w:gridCol w:w="1025"/>
        <w:gridCol w:w="1034"/>
      </w:tblGrid>
      <w:tr w14:paraId="3B3D3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98" w:type="pct"/>
            <w:vAlign w:val="center"/>
          </w:tcPr>
          <w:p w14:paraId="0EC29139">
            <w:pPr>
              <w:keepNext w:val="0"/>
              <w:keepLines w:val="0"/>
              <w:pageBreakBefore w:val="0"/>
              <w:widowControl/>
              <w:shd w:val="clear"/>
              <w:kinsoku/>
              <w:wordWrap/>
              <w:overflowPunct/>
              <w:topLinePunct w:val="0"/>
              <w:bidi w:val="0"/>
              <w:snapToGrid/>
              <w:spacing w:line="460" w:lineRule="exact"/>
              <w:jc w:val="center"/>
              <w:rPr>
                <w:rFonts w:hint="eastAsia" w:ascii="方正仿宋_GB18030" w:hAnsi="方正仿宋_GB18030" w:eastAsia="方正仿宋_GB18030" w:cs="方正仿宋_GB18030"/>
                <w:b/>
                <w:bCs w:val="0"/>
                <w:color w:val="auto"/>
                <w:kern w:val="0"/>
                <w:szCs w:val="21"/>
              </w:rPr>
            </w:pPr>
            <w:r>
              <w:rPr>
                <w:rFonts w:hint="eastAsia" w:ascii="方正仿宋_GB18030" w:hAnsi="方正仿宋_GB18030" w:eastAsia="方正仿宋_GB18030" w:cs="方正仿宋_GB18030"/>
                <w:b/>
                <w:bCs w:val="0"/>
                <w:color w:val="auto"/>
                <w:kern w:val="0"/>
                <w:szCs w:val="21"/>
                <w:lang w:val="en-US" w:eastAsia="zh-CN"/>
              </w:rPr>
              <w:t>序号</w:t>
            </w:r>
          </w:p>
        </w:tc>
        <w:tc>
          <w:tcPr>
            <w:tcW w:w="612" w:type="pct"/>
            <w:vAlign w:val="center"/>
          </w:tcPr>
          <w:p w14:paraId="0323C382">
            <w:pPr>
              <w:keepNext w:val="0"/>
              <w:keepLines w:val="0"/>
              <w:pageBreakBefore w:val="0"/>
              <w:widowControl/>
              <w:shd w:val="clear"/>
              <w:kinsoku/>
              <w:wordWrap/>
              <w:overflowPunct/>
              <w:topLinePunct w:val="0"/>
              <w:bidi w:val="0"/>
              <w:snapToGrid/>
              <w:spacing w:line="460" w:lineRule="exact"/>
              <w:jc w:val="center"/>
              <w:rPr>
                <w:rFonts w:hint="eastAsia" w:ascii="方正仿宋_GB18030" w:hAnsi="方正仿宋_GB18030" w:eastAsia="方正仿宋_GB18030" w:cs="方正仿宋_GB18030"/>
                <w:b/>
                <w:bCs w:val="0"/>
                <w:color w:val="auto"/>
                <w:kern w:val="0"/>
                <w:szCs w:val="21"/>
              </w:rPr>
            </w:pPr>
            <w:r>
              <w:rPr>
                <w:rFonts w:hint="eastAsia" w:ascii="方正仿宋_GB18030" w:hAnsi="方正仿宋_GB18030" w:eastAsia="方正仿宋_GB18030" w:cs="方正仿宋_GB18030"/>
                <w:b/>
                <w:bCs w:val="0"/>
                <w:color w:val="auto"/>
                <w:kern w:val="0"/>
                <w:szCs w:val="21"/>
                <w:lang w:val="en-US" w:eastAsia="zh-CN"/>
              </w:rPr>
              <w:t>产品名称</w:t>
            </w:r>
          </w:p>
        </w:tc>
        <w:tc>
          <w:tcPr>
            <w:tcW w:w="653" w:type="pct"/>
            <w:vAlign w:val="center"/>
          </w:tcPr>
          <w:p w14:paraId="0E101657">
            <w:pPr>
              <w:keepNext w:val="0"/>
              <w:keepLines w:val="0"/>
              <w:pageBreakBefore w:val="0"/>
              <w:widowControl/>
              <w:shd w:val="clear"/>
              <w:kinsoku/>
              <w:wordWrap/>
              <w:overflowPunct/>
              <w:topLinePunct w:val="0"/>
              <w:bidi w:val="0"/>
              <w:snapToGrid/>
              <w:spacing w:line="460" w:lineRule="exact"/>
              <w:jc w:val="center"/>
              <w:rPr>
                <w:rFonts w:hint="eastAsia" w:ascii="方正仿宋_GB18030" w:hAnsi="方正仿宋_GB18030" w:eastAsia="方正仿宋_GB18030" w:cs="方正仿宋_GB18030"/>
                <w:b/>
                <w:bCs w:val="0"/>
                <w:color w:val="auto"/>
                <w:kern w:val="0"/>
                <w:szCs w:val="21"/>
              </w:rPr>
            </w:pPr>
            <w:r>
              <w:rPr>
                <w:rFonts w:hint="eastAsia" w:ascii="方正仿宋_GB18030" w:hAnsi="方正仿宋_GB18030" w:eastAsia="方正仿宋_GB18030" w:cs="方正仿宋_GB18030"/>
                <w:b/>
                <w:bCs w:val="0"/>
                <w:color w:val="auto"/>
                <w:kern w:val="0"/>
                <w:szCs w:val="21"/>
                <w:lang w:val="en-US" w:eastAsia="zh-CN"/>
              </w:rPr>
              <w:t>规格型号</w:t>
            </w:r>
          </w:p>
        </w:tc>
        <w:tc>
          <w:tcPr>
            <w:tcW w:w="456" w:type="pct"/>
            <w:vAlign w:val="center"/>
          </w:tcPr>
          <w:p w14:paraId="1A35BF5B">
            <w:pPr>
              <w:keepNext w:val="0"/>
              <w:keepLines w:val="0"/>
              <w:pageBreakBefore w:val="0"/>
              <w:widowControl/>
              <w:shd w:val="clear"/>
              <w:kinsoku/>
              <w:wordWrap/>
              <w:overflowPunct/>
              <w:topLinePunct w:val="0"/>
              <w:bidi w:val="0"/>
              <w:snapToGrid/>
              <w:spacing w:line="460" w:lineRule="exact"/>
              <w:jc w:val="center"/>
              <w:rPr>
                <w:rFonts w:hint="eastAsia" w:ascii="方正仿宋_GB18030" w:hAnsi="方正仿宋_GB18030" w:eastAsia="方正仿宋_GB18030" w:cs="方正仿宋_GB18030"/>
                <w:b/>
                <w:bCs w:val="0"/>
                <w:color w:val="auto"/>
                <w:kern w:val="0"/>
                <w:szCs w:val="21"/>
              </w:rPr>
            </w:pPr>
            <w:r>
              <w:rPr>
                <w:rFonts w:hint="eastAsia" w:ascii="方正仿宋_GB18030" w:hAnsi="方正仿宋_GB18030" w:eastAsia="方正仿宋_GB18030" w:cs="方正仿宋_GB18030"/>
                <w:b/>
                <w:bCs w:val="0"/>
                <w:color w:val="auto"/>
                <w:kern w:val="0"/>
                <w:szCs w:val="21"/>
                <w:lang w:val="en-US" w:eastAsia="zh-CN"/>
              </w:rPr>
              <w:t>品牌</w:t>
            </w:r>
          </w:p>
        </w:tc>
        <w:tc>
          <w:tcPr>
            <w:tcW w:w="555" w:type="pct"/>
            <w:vAlign w:val="center"/>
          </w:tcPr>
          <w:p w14:paraId="23EDFD6E">
            <w:pPr>
              <w:keepNext w:val="0"/>
              <w:keepLines w:val="0"/>
              <w:pageBreakBefore w:val="0"/>
              <w:widowControl/>
              <w:shd w:val="clear"/>
              <w:kinsoku/>
              <w:wordWrap/>
              <w:overflowPunct/>
              <w:topLinePunct w:val="0"/>
              <w:bidi w:val="0"/>
              <w:snapToGrid/>
              <w:spacing w:line="460" w:lineRule="exact"/>
              <w:jc w:val="center"/>
              <w:rPr>
                <w:rFonts w:hint="default" w:ascii="方正仿宋_GB18030" w:hAnsi="方正仿宋_GB18030" w:eastAsia="方正仿宋_GB18030" w:cs="方正仿宋_GB18030"/>
                <w:b/>
                <w:bCs w:val="0"/>
                <w:color w:val="auto"/>
                <w:kern w:val="0"/>
                <w:szCs w:val="21"/>
                <w:lang w:val="en-US"/>
              </w:rPr>
            </w:pPr>
            <w:r>
              <w:rPr>
                <w:rFonts w:hint="eastAsia" w:ascii="方正仿宋_GB18030" w:hAnsi="方正仿宋_GB18030" w:eastAsia="方正仿宋_GB18030" w:cs="方正仿宋_GB18030"/>
                <w:b/>
                <w:bCs w:val="0"/>
                <w:color w:val="auto"/>
                <w:kern w:val="0"/>
                <w:szCs w:val="21"/>
                <w:lang w:val="en-US" w:eastAsia="zh-CN"/>
              </w:rPr>
              <w:t>开发商/制造商/服务商</w:t>
            </w:r>
          </w:p>
        </w:tc>
        <w:tc>
          <w:tcPr>
            <w:tcW w:w="555" w:type="pct"/>
            <w:vAlign w:val="center"/>
          </w:tcPr>
          <w:p w14:paraId="7C202300">
            <w:pPr>
              <w:keepNext w:val="0"/>
              <w:keepLines w:val="0"/>
              <w:pageBreakBefore w:val="0"/>
              <w:widowControl/>
              <w:shd w:val="clear"/>
              <w:kinsoku/>
              <w:wordWrap/>
              <w:overflowPunct/>
              <w:topLinePunct w:val="0"/>
              <w:bidi w:val="0"/>
              <w:snapToGrid/>
              <w:spacing w:line="460" w:lineRule="exact"/>
              <w:jc w:val="center"/>
              <w:rPr>
                <w:rFonts w:hint="eastAsia" w:ascii="方正仿宋_GB18030" w:hAnsi="方正仿宋_GB18030" w:eastAsia="方正仿宋_GB18030" w:cs="方正仿宋_GB18030"/>
                <w:b/>
                <w:bCs w:val="0"/>
                <w:color w:val="auto"/>
                <w:kern w:val="0"/>
                <w:szCs w:val="21"/>
              </w:rPr>
            </w:pPr>
            <w:r>
              <w:rPr>
                <w:rFonts w:hint="eastAsia" w:ascii="方正仿宋_GB18030" w:hAnsi="方正仿宋_GB18030" w:eastAsia="方正仿宋_GB18030" w:cs="方正仿宋_GB18030"/>
                <w:b/>
                <w:bCs w:val="0"/>
                <w:color w:val="auto"/>
                <w:kern w:val="0"/>
                <w:szCs w:val="21"/>
                <w:lang w:val="en-US" w:eastAsia="zh-CN"/>
              </w:rPr>
              <w:t>数量</w:t>
            </w:r>
          </w:p>
        </w:tc>
        <w:tc>
          <w:tcPr>
            <w:tcW w:w="555" w:type="pct"/>
            <w:vAlign w:val="center"/>
          </w:tcPr>
          <w:p w14:paraId="77EBA01F">
            <w:pPr>
              <w:keepNext w:val="0"/>
              <w:keepLines w:val="0"/>
              <w:pageBreakBefore w:val="0"/>
              <w:widowControl/>
              <w:shd w:val="clear"/>
              <w:kinsoku/>
              <w:wordWrap/>
              <w:overflowPunct/>
              <w:topLinePunct w:val="0"/>
              <w:bidi w:val="0"/>
              <w:snapToGrid/>
              <w:spacing w:line="460" w:lineRule="exact"/>
              <w:jc w:val="center"/>
              <w:rPr>
                <w:rFonts w:hint="eastAsia" w:ascii="方正仿宋_GB18030" w:hAnsi="方正仿宋_GB18030" w:eastAsia="方正仿宋_GB18030" w:cs="方正仿宋_GB18030"/>
                <w:b/>
                <w:bCs w:val="0"/>
                <w:color w:val="auto"/>
                <w:kern w:val="0"/>
                <w:szCs w:val="21"/>
              </w:rPr>
            </w:pPr>
            <w:r>
              <w:rPr>
                <w:rFonts w:hint="eastAsia" w:ascii="方正仿宋_GB18030" w:hAnsi="方正仿宋_GB18030" w:eastAsia="方正仿宋_GB18030" w:cs="方正仿宋_GB18030"/>
                <w:b/>
                <w:bCs w:val="0"/>
                <w:color w:val="auto"/>
                <w:kern w:val="0"/>
                <w:szCs w:val="21"/>
                <w:lang w:val="en-US" w:eastAsia="zh-CN"/>
              </w:rPr>
              <w:t>单位</w:t>
            </w:r>
          </w:p>
        </w:tc>
        <w:tc>
          <w:tcPr>
            <w:tcW w:w="555" w:type="pct"/>
            <w:vAlign w:val="center"/>
          </w:tcPr>
          <w:p w14:paraId="256ABF79">
            <w:pPr>
              <w:keepNext w:val="0"/>
              <w:keepLines w:val="0"/>
              <w:pageBreakBefore w:val="0"/>
              <w:widowControl/>
              <w:shd w:val="clear"/>
              <w:kinsoku/>
              <w:wordWrap/>
              <w:overflowPunct/>
              <w:topLinePunct w:val="0"/>
              <w:bidi w:val="0"/>
              <w:snapToGrid/>
              <w:spacing w:line="460" w:lineRule="exact"/>
              <w:jc w:val="center"/>
              <w:rPr>
                <w:rFonts w:hint="eastAsia" w:ascii="方正仿宋_GB18030" w:hAnsi="方正仿宋_GB18030" w:eastAsia="方正仿宋_GB18030" w:cs="方正仿宋_GB18030"/>
                <w:b/>
                <w:bCs w:val="0"/>
                <w:color w:val="auto"/>
                <w:kern w:val="0"/>
                <w:szCs w:val="21"/>
              </w:rPr>
            </w:pPr>
            <w:r>
              <w:rPr>
                <w:rFonts w:hint="eastAsia" w:ascii="方正仿宋_GB18030" w:hAnsi="方正仿宋_GB18030" w:eastAsia="方正仿宋_GB18030" w:cs="方正仿宋_GB18030"/>
                <w:b/>
                <w:bCs w:val="0"/>
                <w:color w:val="auto"/>
                <w:kern w:val="0"/>
                <w:szCs w:val="21"/>
                <w:lang w:val="en-US" w:eastAsia="zh-CN"/>
              </w:rPr>
              <w:t>单价</w:t>
            </w:r>
          </w:p>
        </w:tc>
        <w:tc>
          <w:tcPr>
            <w:tcW w:w="558" w:type="pct"/>
            <w:vAlign w:val="center"/>
          </w:tcPr>
          <w:p w14:paraId="0B404254">
            <w:pPr>
              <w:keepNext w:val="0"/>
              <w:keepLines w:val="0"/>
              <w:pageBreakBefore w:val="0"/>
              <w:widowControl/>
              <w:shd w:val="clear"/>
              <w:kinsoku/>
              <w:wordWrap/>
              <w:overflowPunct/>
              <w:topLinePunct w:val="0"/>
              <w:bidi w:val="0"/>
              <w:snapToGrid/>
              <w:spacing w:line="460" w:lineRule="exact"/>
              <w:jc w:val="center"/>
              <w:rPr>
                <w:rFonts w:hint="eastAsia" w:ascii="方正仿宋_GB18030" w:hAnsi="方正仿宋_GB18030" w:eastAsia="方正仿宋_GB18030" w:cs="方正仿宋_GB18030"/>
                <w:b/>
                <w:bCs w:val="0"/>
                <w:color w:val="auto"/>
                <w:kern w:val="0"/>
                <w:szCs w:val="21"/>
              </w:rPr>
            </w:pPr>
            <w:r>
              <w:rPr>
                <w:rFonts w:hint="eastAsia" w:ascii="方正仿宋_GB18030" w:hAnsi="方正仿宋_GB18030" w:eastAsia="方正仿宋_GB18030" w:cs="方正仿宋_GB18030"/>
                <w:b/>
                <w:bCs w:val="0"/>
                <w:color w:val="auto"/>
                <w:kern w:val="0"/>
                <w:szCs w:val="21"/>
                <w:lang w:val="en-US" w:eastAsia="zh-CN"/>
              </w:rPr>
              <w:t>合价</w:t>
            </w:r>
          </w:p>
        </w:tc>
      </w:tr>
      <w:tr w14:paraId="5D03F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98" w:type="pct"/>
            <w:vAlign w:val="center"/>
          </w:tcPr>
          <w:p w14:paraId="370A6898">
            <w:pPr>
              <w:keepNext w:val="0"/>
              <w:keepLines w:val="0"/>
              <w:pageBreakBefore w:val="0"/>
              <w:widowControl/>
              <w:shd w:val="clear"/>
              <w:kinsoku/>
              <w:wordWrap/>
              <w:overflowPunct/>
              <w:topLinePunct w:val="0"/>
              <w:bidi w:val="0"/>
              <w:snapToGrid/>
              <w:spacing w:line="460" w:lineRule="exact"/>
              <w:jc w:val="center"/>
              <w:rPr>
                <w:rFonts w:hint="eastAsia" w:ascii="方正仿宋_GB18030" w:hAnsi="方正仿宋_GB18030" w:eastAsia="方正仿宋_GB18030" w:cs="方正仿宋_GB18030"/>
                <w:b w:val="0"/>
                <w:bCs/>
                <w:color w:val="auto"/>
                <w:kern w:val="0"/>
                <w:szCs w:val="21"/>
              </w:rPr>
            </w:pPr>
          </w:p>
        </w:tc>
        <w:tc>
          <w:tcPr>
            <w:tcW w:w="612" w:type="pct"/>
            <w:vAlign w:val="center"/>
          </w:tcPr>
          <w:p w14:paraId="255B6889">
            <w:pPr>
              <w:keepNext w:val="0"/>
              <w:keepLines w:val="0"/>
              <w:pageBreakBefore w:val="0"/>
              <w:widowControl/>
              <w:shd w:val="clear"/>
              <w:kinsoku/>
              <w:wordWrap/>
              <w:overflowPunct/>
              <w:topLinePunct w:val="0"/>
              <w:bidi w:val="0"/>
              <w:snapToGrid/>
              <w:spacing w:line="460" w:lineRule="exact"/>
              <w:jc w:val="center"/>
              <w:rPr>
                <w:rFonts w:hint="eastAsia" w:ascii="方正仿宋_GB18030" w:hAnsi="方正仿宋_GB18030" w:eastAsia="方正仿宋_GB18030" w:cs="方正仿宋_GB18030"/>
                <w:b w:val="0"/>
                <w:bCs/>
                <w:color w:val="auto"/>
                <w:kern w:val="0"/>
                <w:szCs w:val="21"/>
              </w:rPr>
            </w:pPr>
          </w:p>
        </w:tc>
        <w:tc>
          <w:tcPr>
            <w:tcW w:w="653" w:type="pct"/>
            <w:vAlign w:val="center"/>
          </w:tcPr>
          <w:p w14:paraId="3EC61707">
            <w:pPr>
              <w:keepNext w:val="0"/>
              <w:keepLines w:val="0"/>
              <w:pageBreakBefore w:val="0"/>
              <w:widowControl/>
              <w:shd w:val="clear"/>
              <w:kinsoku/>
              <w:wordWrap/>
              <w:overflowPunct/>
              <w:topLinePunct w:val="0"/>
              <w:bidi w:val="0"/>
              <w:snapToGrid/>
              <w:spacing w:line="460" w:lineRule="exact"/>
              <w:jc w:val="center"/>
              <w:rPr>
                <w:rFonts w:hint="eastAsia" w:ascii="方正仿宋_GB18030" w:hAnsi="方正仿宋_GB18030" w:eastAsia="方正仿宋_GB18030" w:cs="方正仿宋_GB18030"/>
                <w:b w:val="0"/>
                <w:bCs/>
                <w:color w:val="auto"/>
                <w:kern w:val="0"/>
                <w:szCs w:val="21"/>
              </w:rPr>
            </w:pPr>
          </w:p>
        </w:tc>
        <w:tc>
          <w:tcPr>
            <w:tcW w:w="456" w:type="pct"/>
          </w:tcPr>
          <w:p w14:paraId="506E376A">
            <w:pPr>
              <w:keepNext w:val="0"/>
              <w:keepLines w:val="0"/>
              <w:pageBreakBefore w:val="0"/>
              <w:widowControl/>
              <w:shd w:val="clear"/>
              <w:kinsoku/>
              <w:wordWrap/>
              <w:overflowPunct/>
              <w:topLinePunct w:val="0"/>
              <w:bidi w:val="0"/>
              <w:snapToGrid/>
              <w:spacing w:line="460" w:lineRule="exact"/>
              <w:jc w:val="left"/>
              <w:rPr>
                <w:rFonts w:hint="eastAsia" w:ascii="方正仿宋_GB18030" w:hAnsi="方正仿宋_GB18030" w:eastAsia="方正仿宋_GB18030" w:cs="方正仿宋_GB18030"/>
                <w:b w:val="0"/>
                <w:bCs/>
                <w:color w:val="auto"/>
                <w:kern w:val="0"/>
                <w:szCs w:val="21"/>
              </w:rPr>
            </w:pPr>
          </w:p>
        </w:tc>
        <w:tc>
          <w:tcPr>
            <w:tcW w:w="555" w:type="pct"/>
            <w:vAlign w:val="center"/>
          </w:tcPr>
          <w:p w14:paraId="4A34395C">
            <w:pPr>
              <w:keepNext w:val="0"/>
              <w:keepLines w:val="0"/>
              <w:pageBreakBefore w:val="0"/>
              <w:widowControl/>
              <w:shd w:val="clear"/>
              <w:kinsoku/>
              <w:wordWrap/>
              <w:overflowPunct/>
              <w:topLinePunct w:val="0"/>
              <w:bidi w:val="0"/>
              <w:snapToGrid/>
              <w:spacing w:line="460" w:lineRule="exact"/>
              <w:jc w:val="center"/>
              <w:rPr>
                <w:rFonts w:hint="eastAsia" w:ascii="方正仿宋_GB18030" w:hAnsi="方正仿宋_GB18030" w:eastAsia="方正仿宋_GB18030" w:cs="方正仿宋_GB18030"/>
                <w:b w:val="0"/>
                <w:bCs/>
                <w:color w:val="auto"/>
                <w:kern w:val="0"/>
                <w:szCs w:val="21"/>
              </w:rPr>
            </w:pPr>
          </w:p>
        </w:tc>
        <w:tc>
          <w:tcPr>
            <w:tcW w:w="555" w:type="pct"/>
            <w:vAlign w:val="center"/>
          </w:tcPr>
          <w:p w14:paraId="5089678C">
            <w:pPr>
              <w:keepNext w:val="0"/>
              <w:keepLines w:val="0"/>
              <w:pageBreakBefore w:val="0"/>
              <w:widowControl/>
              <w:shd w:val="clear"/>
              <w:kinsoku/>
              <w:wordWrap/>
              <w:overflowPunct/>
              <w:topLinePunct w:val="0"/>
              <w:bidi w:val="0"/>
              <w:snapToGrid/>
              <w:spacing w:line="460" w:lineRule="exact"/>
              <w:jc w:val="center"/>
              <w:rPr>
                <w:rFonts w:hint="eastAsia" w:ascii="方正仿宋_GB18030" w:hAnsi="方正仿宋_GB18030" w:eastAsia="方正仿宋_GB18030" w:cs="方正仿宋_GB18030"/>
                <w:b w:val="0"/>
                <w:bCs/>
                <w:color w:val="auto"/>
                <w:kern w:val="0"/>
                <w:szCs w:val="21"/>
              </w:rPr>
            </w:pPr>
          </w:p>
        </w:tc>
        <w:tc>
          <w:tcPr>
            <w:tcW w:w="555" w:type="pct"/>
            <w:vAlign w:val="center"/>
          </w:tcPr>
          <w:p w14:paraId="425639A1">
            <w:pPr>
              <w:keepNext w:val="0"/>
              <w:keepLines w:val="0"/>
              <w:pageBreakBefore w:val="0"/>
              <w:widowControl/>
              <w:shd w:val="clear"/>
              <w:kinsoku/>
              <w:wordWrap/>
              <w:overflowPunct/>
              <w:topLinePunct w:val="0"/>
              <w:bidi w:val="0"/>
              <w:snapToGrid/>
              <w:spacing w:line="460" w:lineRule="exact"/>
              <w:jc w:val="center"/>
              <w:rPr>
                <w:rFonts w:hint="eastAsia" w:ascii="方正仿宋_GB18030" w:hAnsi="方正仿宋_GB18030" w:eastAsia="方正仿宋_GB18030" w:cs="方正仿宋_GB18030"/>
                <w:b w:val="0"/>
                <w:bCs/>
                <w:color w:val="auto"/>
                <w:kern w:val="0"/>
                <w:szCs w:val="21"/>
              </w:rPr>
            </w:pPr>
          </w:p>
        </w:tc>
        <w:tc>
          <w:tcPr>
            <w:tcW w:w="555" w:type="pct"/>
            <w:vAlign w:val="center"/>
          </w:tcPr>
          <w:p w14:paraId="00EDB22E">
            <w:pPr>
              <w:keepNext w:val="0"/>
              <w:keepLines w:val="0"/>
              <w:pageBreakBefore w:val="0"/>
              <w:widowControl/>
              <w:shd w:val="clear"/>
              <w:kinsoku/>
              <w:wordWrap/>
              <w:overflowPunct/>
              <w:topLinePunct w:val="0"/>
              <w:bidi w:val="0"/>
              <w:snapToGrid/>
              <w:spacing w:line="460" w:lineRule="exact"/>
              <w:jc w:val="center"/>
              <w:rPr>
                <w:rFonts w:hint="eastAsia" w:ascii="方正仿宋_GB18030" w:hAnsi="方正仿宋_GB18030" w:eastAsia="方正仿宋_GB18030" w:cs="方正仿宋_GB18030"/>
                <w:b w:val="0"/>
                <w:bCs/>
                <w:color w:val="auto"/>
                <w:kern w:val="0"/>
                <w:szCs w:val="21"/>
              </w:rPr>
            </w:pPr>
          </w:p>
        </w:tc>
        <w:tc>
          <w:tcPr>
            <w:tcW w:w="558" w:type="pct"/>
            <w:noWrap/>
            <w:vAlign w:val="center"/>
          </w:tcPr>
          <w:p w14:paraId="39D93646">
            <w:pPr>
              <w:keepNext w:val="0"/>
              <w:keepLines w:val="0"/>
              <w:pageBreakBefore w:val="0"/>
              <w:widowControl/>
              <w:shd w:val="clear"/>
              <w:kinsoku/>
              <w:wordWrap/>
              <w:overflowPunct/>
              <w:topLinePunct w:val="0"/>
              <w:bidi w:val="0"/>
              <w:snapToGrid/>
              <w:spacing w:line="460" w:lineRule="exact"/>
              <w:jc w:val="center"/>
              <w:rPr>
                <w:rFonts w:hint="eastAsia" w:ascii="方正仿宋_GB18030" w:hAnsi="方正仿宋_GB18030" w:eastAsia="方正仿宋_GB18030" w:cs="方正仿宋_GB18030"/>
                <w:b w:val="0"/>
                <w:bCs/>
                <w:color w:val="auto"/>
                <w:kern w:val="0"/>
                <w:szCs w:val="21"/>
              </w:rPr>
            </w:pPr>
          </w:p>
        </w:tc>
      </w:tr>
      <w:tr w14:paraId="1D60A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98" w:type="pct"/>
            <w:vAlign w:val="center"/>
          </w:tcPr>
          <w:p w14:paraId="0DBA52F3">
            <w:pPr>
              <w:keepNext w:val="0"/>
              <w:keepLines w:val="0"/>
              <w:pageBreakBefore w:val="0"/>
              <w:widowControl/>
              <w:shd w:val="clear"/>
              <w:kinsoku/>
              <w:wordWrap/>
              <w:overflowPunct/>
              <w:topLinePunct w:val="0"/>
              <w:bidi w:val="0"/>
              <w:snapToGrid/>
              <w:spacing w:line="460" w:lineRule="exact"/>
              <w:jc w:val="center"/>
              <w:rPr>
                <w:rFonts w:hint="eastAsia" w:ascii="方正仿宋_GB18030" w:hAnsi="方正仿宋_GB18030" w:eastAsia="方正仿宋_GB18030" w:cs="方正仿宋_GB18030"/>
                <w:b w:val="0"/>
                <w:bCs/>
                <w:color w:val="auto"/>
                <w:kern w:val="0"/>
                <w:szCs w:val="21"/>
              </w:rPr>
            </w:pPr>
          </w:p>
        </w:tc>
        <w:tc>
          <w:tcPr>
            <w:tcW w:w="612" w:type="pct"/>
            <w:vAlign w:val="center"/>
          </w:tcPr>
          <w:p w14:paraId="400CE6A1">
            <w:pPr>
              <w:keepNext w:val="0"/>
              <w:keepLines w:val="0"/>
              <w:pageBreakBefore w:val="0"/>
              <w:widowControl/>
              <w:shd w:val="clear"/>
              <w:kinsoku/>
              <w:wordWrap/>
              <w:overflowPunct/>
              <w:topLinePunct w:val="0"/>
              <w:bidi w:val="0"/>
              <w:snapToGrid/>
              <w:spacing w:line="460" w:lineRule="exact"/>
              <w:jc w:val="center"/>
              <w:rPr>
                <w:rFonts w:hint="eastAsia" w:ascii="方正仿宋_GB18030" w:hAnsi="方正仿宋_GB18030" w:eastAsia="方正仿宋_GB18030" w:cs="方正仿宋_GB18030"/>
                <w:b w:val="0"/>
                <w:bCs/>
                <w:color w:val="auto"/>
                <w:sz w:val="24"/>
              </w:rPr>
            </w:pPr>
          </w:p>
        </w:tc>
        <w:tc>
          <w:tcPr>
            <w:tcW w:w="653" w:type="pct"/>
            <w:vAlign w:val="center"/>
          </w:tcPr>
          <w:p w14:paraId="49F88ABA">
            <w:pPr>
              <w:keepNext w:val="0"/>
              <w:keepLines w:val="0"/>
              <w:pageBreakBefore w:val="0"/>
              <w:widowControl/>
              <w:shd w:val="clear"/>
              <w:kinsoku/>
              <w:wordWrap/>
              <w:overflowPunct/>
              <w:topLinePunct w:val="0"/>
              <w:bidi w:val="0"/>
              <w:snapToGrid/>
              <w:spacing w:line="460" w:lineRule="exact"/>
              <w:jc w:val="center"/>
              <w:rPr>
                <w:rFonts w:hint="eastAsia" w:ascii="方正仿宋_GB18030" w:hAnsi="方正仿宋_GB18030" w:eastAsia="方正仿宋_GB18030" w:cs="方正仿宋_GB18030"/>
                <w:b w:val="0"/>
                <w:bCs/>
                <w:color w:val="auto"/>
              </w:rPr>
            </w:pPr>
          </w:p>
        </w:tc>
        <w:tc>
          <w:tcPr>
            <w:tcW w:w="456" w:type="pct"/>
          </w:tcPr>
          <w:p w14:paraId="5EEECC0C">
            <w:pPr>
              <w:keepNext w:val="0"/>
              <w:keepLines w:val="0"/>
              <w:pageBreakBefore w:val="0"/>
              <w:widowControl/>
              <w:shd w:val="clear"/>
              <w:kinsoku/>
              <w:wordWrap/>
              <w:overflowPunct/>
              <w:topLinePunct w:val="0"/>
              <w:bidi w:val="0"/>
              <w:snapToGrid/>
              <w:spacing w:line="460" w:lineRule="exact"/>
              <w:jc w:val="left"/>
              <w:rPr>
                <w:rFonts w:hint="eastAsia" w:ascii="方正仿宋_GB18030" w:hAnsi="方正仿宋_GB18030" w:eastAsia="方正仿宋_GB18030" w:cs="方正仿宋_GB18030"/>
                <w:b w:val="0"/>
                <w:bCs/>
                <w:color w:val="auto"/>
                <w:kern w:val="0"/>
                <w:szCs w:val="21"/>
              </w:rPr>
            </w:pPr>
          </w:p>
        </w:tc>
        <w:tc>
          <w:tcPr>
            <w:tcW w:w="555" w:type="pct"/>
            <w:vAlign w:val="center"/>
          </w:tcPr>
          <w:p w14:paraId="0A16D755">
            <w:pPr>
              <w:keepNext w:val="0"/>
              <w:keepLines w:val="0"/>
              <w:pageBreakBefore w:val="0"/>
              <w:widowControl/>
              <w:shd w:val="clear"/>
              <w:kinsoku/>
              <w:wordWrap/>
              <w:overflowPunct/>
              <w:topLinePunct w:val="0"/>
              <w:bidi w:val="0"/>
              <w:snapToGrid/>
              <w:spacing w:line="460" w:lineRule="exact"/>
              <w:jc w:val="center"/>
              <w:rPr>
                <w:rFonts w:hint="eastAsia" w:ascii="方正仿宋_GB18030" w:hAnsi="方正仿宋_GB18030" w:eastAsia="方正仿宋_GB18030" w:cs="方正仿宋_GB18030"/>
                <w:b w:val="0"/>
                <w:bCs/>
                <w:color w:val="auto"/>
                <w:kern w:val="0"/>
                <w:szCs w:val="21"/>
              </w:rPr>
            </w:pPr>
          </w:p>
        </w:tc>
        <w:tc>
          <w:tcPr>
            <w:tcW w:w="555" w:type="pct"/>
            <w:vAlign w:val="center"/>
          </w:tcPr>
          <w:p w14:paraId="294F8BBB">
            <w:pPr>
              <w:keepNext w:val="0"/>
              <w:keepLines w:val="0"/>
              <w:pageBreakBefore w:val="0"/>
              <w:widowControl/>
              <w:shd w:val="clear"/>
              <w:kinsoku/>
              <w:wordWrap/>
              <w:overflowPunct/>
              <w:topLinePunct w:val="0"/>
              <w:bidi w:val="0"/>
              <w:snapToGrid/>
              <w:spacing w:line="460" w:lineRule="exact"/>
              <w:jc w:val="center"/>
              <w:rPr>
                <w:rFonts w:hint="eastAsia" w:ascii="方正仿宋_GB18030" w:hAnsi="方正仿宋_GB18030" w:eastAsia="方正仿宋_GB18030" w:cs="方正仿宋_GB18030"/>
                <w:b w:val="0"/>
                <w:bCs/>
                <w:color w:val="auto"/>
                <w:kern w:val="0"/>
                <w:szCs w:val="21"/>
              </w:rPr>
            </w:pPr>
          </w:p>
        </w:tc>
        <w:tc>
          <w:tcPr>
            <w:tcW w:w="555" w:type="pct"/>
            <w:vAlign w:val="center"/>
          </w:tcPr>
          <w:p w14:paraId="6BB05315">
            <w:pPr>
              <w:keepNext w:val="0"/>
              <w:keepLines w:val="0"/>
              <w:pageBreakBefore w:val="0"/>
              <w:widowControl/>
              <w:shd w:val="clear"/>
              <w:kinsoku/>
              <w:wordWrap/>
              <w:overflowPunct/>
              <w:topLinePunct w:val="0"/>
              <w:bidi w:val="0"/>
              <w:snapToGrid/>
              <w:spacing w:line="460" w:lineRule="exact"/>
              <w:jc w:val="center"/>
              <w:rPr>
                <w:rFonts w:hint="eastAsia" w:ascii="方正仿宋_GB18030" w:hAnsi="方正仿宋_GB18030" w:eastAsia="方正仿宋_GB18030" w:cs="方正仿宋_GB18030"/>
                <w:b w:val="0"/>
                <w:bCs/>
                <w:color w:val="auto"/>
                <w:kern w:val="0"/>
                <w:szCs w:val="21"/>
              </w:rPr>
            </w:pPr>
          </w:p>
        </w:tc>
        <w:tc>
          <w:tcPr>
            <w:tcW w:w="555" w:type="pct"/>
            <w:vAlign w:val="center"/>
          </w:tcPr>
          <w:p w14:paraId="667037C6">
            <w:pPr>
              <w:keepNext w:val="0"/>
              <w:keepLines w:val="0"/>
              <w:pageBreakBefore w:val="0"/>
              <w:widowControl/>
              <w:shd w:val="clear"/>
              <w:kinsoku/>
              <w:wordWrap/>
              <w:overflowPunct/>
              <w:topLinePunct w:val="0"/>
              <w:bidi w:val="0"/>
              <w:snapToGrid/>
              <w:spacing w:line="460" w:lineRule="exact"/>
              <w:jc w:val="center"/>
              <w:rPr>
                <w:rFonts w:hint="eastAsia" w:ascii="方正仿宋_GB18030" w:hAnsi="方正仿宋_GB18030" w:eastAsia="方正仿宋_GB18030" w:cs="方正仿宋_GB18030"/>
                <w:b w:val="0"/>
                <w:bCs/>
                <w:color w:val="auto"/>
                <w:kern w:val="0"/>
                <w:szCs w:val="21"/>
              </w:rPr>
            </w:pPr>
          </w:p>
        </w:tc>
        <w:tc>
          <w:tcPr>
            <w:tcW w:w="558" w:type="pct"/>
            <w:noWrap/>
            <w:vAlign w:val="center"/>
          </w:tcPr>
          <w:p w14:paraId="7A189D8A">
            <w:pPr>
              <w:keepNext w:val="0"/>
              <w:keepLines w:val="0"/>
              <w:pageBreakBefore w:val="0"/>
              <w:widowControl/>
              <w:shd w:val="clear"/>
              <w:kinsoku/>
              <w:wordWrap/>
              <w:overflowPunct/>
              <w:topLinePunct w:val="0"/>
              <w:bidi w:val="0"/>
              <w:snapToGrid/>
              <w:spacing w:line="460" w:lineRule="exact"/>
              <w:jc w:val="center"/>
              <w:rPr>
                <w:rFonts w:hint="eastAsia" w:ascii="方正仿宋_GB18030" w:hAnsi="方正仿宋_GB18030" w:eastAsia="方正仿宋_GB18030" w:cs="方正仿宋_GB18030"/>
                <w:b w:val="0"/>
                <w:bCs/>
                <w:color w:val="auto"/>
                <w:kern w:val="0"/>
                <w:szCs w:val="21"/>
              </w:rPr>
            </w:pPr>
          </w:p>
        </w:tc>
      </w:tr>
      <w:tr w14:paraId="46BEF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10" w:type="pct"/>
            <w:gridSpan w:val="2"/>
            <w:vAlign w:val="center"/>
          </w:tcPr>
          <w:p w14:paraId="58C13CAA">
            <w:pPr>
              <w:keepNext w:val="0"/>
              <w:keepLines w:val="0"/>
              <w:pageBreakBefore w:val="0"/>
              <w:widowControl/>
              <w:shd w:val="clear"/>
              <w:kinsoku/>
              <w:wordWrap/>
              <w:overflowPunct/>
              <w:topLinePunct w:val="0"/>
              <w:bidi w:val="0"/>
              <w:snapToGrid/>
              <w:spacing w:line="460" w:lineRule="exact"/>
              <w:jc w:val="center"/>
              <w:rPr>
                <w:rFonts w:hint="eastAsia" w:ascii="方正仿宋_GB18030" w:hAnsi="方正仿宋_GB18030" w:eastAsia="方正仿宋_GB18030" w:cs="方正仿宋_GB18030"/>
                <w:b w:val="0"/>
                <w:bCs/>
                <w:color w:val="auto"/>
                <w:kern w:val="0"/>
                <w:szCs w:val="21"/>
              </w:rPr>
            </w:pPr>
            <w:r>
              <w:rPr>
                <w:rFonts w:hint="eastAsia" w:ascii="方正仿宋_GB18030" w:hAnsi="方正仿宋_GB18030" w:eastAsia="方正仿宋_GB18030" w:cs="方正仿宋_GB18030"/>
                <w:b w:val="0"/>
                <w:bCs/>
                <w:color w:val="auto"/>
                <w:kern w:val="0"/>
                <w:szCs w:val="21"/>
              </w:rPr>
              <w:t>合计</w:t>
            </w:r>
          </w:p>
        </w:tc>
        <w:tc>
          <w:tcPr>
            <w:tcW w:w="3889" w:type="pct"/>
            <w:gridSpan w:val="7"/>
            <w:vAlign w:val="center"/>
          </w:tcPr>
          <w:p w14:paraId="08412898">
            <w:pPr>
              <w:keepNext w:val="0"/>
              <w:keepLines w:val="0"/>
              <w:pageBreakBefore w:val="0"/>
              <w:widowControl/>
              <w:shd w:val="clear"/>
              <w:kinsoku/>
              <w:wordWrap/>
              <w:overflowPunct/>
              <w:topLinePunct w:val="0"/>
              <w:bidi w:val="0"/>
              <w:snapToGrid/>
              <w:spacing w:line="460" w:lineRule="exact"/>
              <w:jc w:val="left"/>
              <w:rPr>
                <w:rFonts w:hint="eastAsia" w:ascii="方正仿宋_GB18030" w:hAnsi="方正仿宋_GB18030" w:eastAsia="方正仿宋_GB18030" w:cs="方正仿宋_GB18030"/>
                <w:b w:val="0"/>
                <w:bCs/>
                <w:color w:val="auto"/>
                <w:kern w:val="0"/>
                <w:szCs w:val="21"/>
              </w:rPr>
            </w:pPr>
            <w:r>
              <w:rPr>
                <w:rFonts w:hint="eastAsia" w:ascii="方正仿宋_GB18030" w:hAnsi="方正仿宋_GB18030" w:eastAsia="方正仿宋_GB18030" w:cs="方正仿宋_GB18030"/>
                <w:b w:val="0"/>
                <w:bCs/>
                <w:color w:val="auto"/>
                <w:kern w:val="0"/>
                <w:szCs w:val="21"/>
              </w:rPr>
              <w:t>人民币（大写）：</w:t>
            </w:r>
            <w:bookmarkStart w:id="0" w:name="_Hlk204006452"/>
            <w:r>
              <w:rPr>
                <w:rFonts w:hint="eastAsia" w:ascii="方正仿宋_GB18030" w:hAnsi="方正仿宋_GB18030" w:eastAsia="方正仿宋_GB18030" w:cs="方正仿宋_GB18030"/>
                <w:b w:val="0"/>
                <w:bCs/>
                <w:color w:val="auto"/>
                <w:kern w:val="0"/>
                <w:szCs w:val="21"/>
                <w:lang w:val="en-US" w:eastAsia="zh-CN"/>
              </w:rPr>
              <w:t xml:space="preserve">         </w:t>
            </w:r>
            <w:r>
              <w:rPr>
                <w:rFonts w:hint="eastAsia" w:ascii="方正仿宋_GB18030" w:hAnsi="方正仿宋_GB18030" w:eastAsia="方正仿宋_GB18030" w:cs="方正仿宋_GB18030"/>
                <w:b w:val="0"/>
                <w:bCs/>
                <w:color w:val="auto"/>
                <w:kern w:val="0"/>
                <w:szCs w:val="21"/>
              </w:rPr>
              <w:t>，小写：￥</w:t>
            </w:r>
            <w:r>
              <w:rPr>
                <w:rFonts w:hint="eastAsia" w:ascii="方正仿宋_GB18030" w:hAnsi="方正仿宋_GB18030" w:eastAsia="方正仿宋_GB18030" w:cs="方正仿宋_GB18030"/>
                <w:b w:val="0"/>
                <w:bCs/>
                <w:color w:val="auto"/>
                <w:kern w:val="0"/>
                <w:szCs w:val="21"/>
                <w:lang w:val="en-US" w:eastAsia="zh-CN"/>
              </w:rPr>
              <w:t xml:space="preserve">                </w:t>
            </w:r>
            <w:r>
              <w:rPr>
                <w:rFonts w:hint="eastAsia" w:ascii="方正仿宋_GB18030" w:hAnsi="方正仿宋_GB18030" w:eastAsia="方正仿宋_GB18030" w:cs="方正仿宋_GB18030"/>
                <w:b w:val="0"/>
                <w:bCs/>
                <w:color w:val="auto"/>
                <w:kern w:val="0"/>
                <w:szCs w:val="21"/>
              </w:rPr>
              <w:t>元</w:t>
            </w:r>
            <w:bookmarkEnd w:id="0"/>
            <w:r>
              <w:rPr>
                <w:rFonts w:hint="eastAsia" w:ascii="方正仿宋_GB18030" w:hAnsi="方正仿宋_GB18030" w:eastAsia="方正仿宋_GB18030" w:cs="方正仿宋_GB18030"/>
                <w:b w:val="0"/>
                <w:bCs/>
                <w:color w:val="auto"/>
                <w:kern w:val="0"/>
                <w:szCs w:val="21"/>
              </w:rPr>
              <w:t xml:space="preserve">。  </w:t>
            </w:r>
          </w:p>
        </w:tc>
      </w:tr>
    </w:tbl>
    <w:p w14:paraId="325ED1E2">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b/>
          <w:bCs/>
          <w:color w:val="auto"/>
          <w:sz w:val="21"/>
          <w:szCs w:val="21"/>
          <w:shd w:val="clear" w:color="auto" w:fill="FFFFFF"/>
          <w:lang w:eastAsia="zh-CN"/>
        </w:rPr>
      </w:pPr>
      <w:r>
        <w:rPr>
          <w:rFonts w:hint="eastAsia" w:ascii="方正仿宋_GB18030" w:hAnsi="方正仿宋_GB18030" w:eastAsia="方正仿宋_GB18030" w:cs="方正仿宋_GB18030"/>
          <w:b/>
          <w:bCs/>
          <w:color w:val="auto"/>
          <w:sz w:val="21"/>
          <w:szCs w:val="21"/>
          <w:shd w:val="clear" w:color="auto" w:fill="FFFFFF"/>
          <w:lang w:eastAsia="zh-CN"/>
        </w:rPr>
        <w:t>（</w:t>
      </w:r>
      <w:r>
        <w:rPr>
          <w:rFonts w:hint="eastAsia" w:ascii="方正仿宋_GB18030" w:hAnsi="方正仿宋_GB18030" w:eastAsia="方正仿宋_GB18030" w:cs="方正仿宋_GB18030"/>
          <w:b/>
          <w:bCs/>
          <w:color w:val="auto"/>
          <w:sz w:val="21"/>
          <w:szCs w:val="21"/>
          <w:shd w:val="clear" w:color="auto" w:fill="FFFFFF"/>
          <w:lang w:val="en-US" w:eastAsia="zh-CN"/>
        </w:rPr>
        <w:t>注：以上单价执行标准为乙方“初步报价单价×最终报价÷初步报价”</w:t>
      </w:r>
      <w:r>
        <w:rPr>
          <w:rFonts w:hint="eastAsia" w:ascii="方正仿宋_GB18030" w:hAnsi="方正仿宋_GB18030" w:eastAsia="方正仿宋_GB18030" w:cs="方正仿宋_GB18030"/>
          <w:b/>
          <w:bCs/>
          <w:color w:val="auto"/>
          <w:sz w:val="21"/>
          <w:szCs w:val="21"/>
          <w:shd w:val="clear" w:color="auto" w:fill="FFFFFF"/>
          <w:lang w:eastAsia="zh-CN"/>
        </w:rPr>
        <w:t>）</w:t>
      </w:r>
    </w:p>
    <w:p w14:paraId="01E1D791">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2、付款条件与时间</w:t>
      </w:r>
    </w:p>
    <w:p w14:paraId="046CF649">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合同签订后</w:t>
      </w:r>
      <w:r>
        <w:rPr>
          <w:rFonts w:hint="eastAsia" w:ascii="方正仿宋_GB18030" w:hAnsi="方正仿宋_GB18030" w:eastAsia="方正仿宋_GB18030" w:cs="方正仿宋_GB18030"/>
          <w:color w:val="auto"/>
          <w:sz w:val="21"/>
          <w:szCs w:val="21"/>
          <w:highlight w:val="none"/>
          <w:u w:val="single"/>
          <w:lang w:eastAsia="zh-CN"/>
        </w:rPr>
        <w:t>，</w:t>
      </w:r>
      <w:r>
        <w:rPr>
          <w:rFonts w:hint="eastAsia" w:ascii="方正仿宋_GB18030" w:hAnsi="方正仿宋_GB18030" w:eastAsia="方正仿宋_GB18030" w:cs="方正仿宋_GB18030"/>
          <w:color w:val="auto"/>
          <w:sz w:val="21"/>
          <w:szCs w:val="21"/>
          <w:highlight w:val="none"/>
          <w:u w:val="single"/>
        </w:rPr>
        <w:t>达到付款条件起10日内，支付合同总金额的40%</w:t>
      </w:r>
      <w:r>
        <w:rPr>
          <w:rFonts w:hint="eastAsia" w:ascii="方正仿宋_GB18030" w:hAnsi="方正仿宋_GB18030" w:eastAsia="方正仿宋_GB18030" w:cs="方正仿宋_GB18030"/>
          <w:color w:val="auto"/>
          <w:sz w:val="21"/>
          <w:szCs w:val="21"/>
          <w:highlight w:val="none"/>
          <w:u w:val="single"/>
          <w:lang w:eastAsia="zh-CN"/>
        </w:rPr>
        <w:t>；</w:t>
      </w:r>
      <w:r>
        <w:rPr>
          <w:rFonts w:hint="eastAsia" w:ascii="方正仿宋_GB18030" w:hAnsi="方正仿宋_GB18030" w:eastAsia="方正仿宋_GB18030" w:cs="方正仿宋_GB18030"/>
          <w:color w:val="auto"/>
          <w:sz w:val="21"/>
          <w:szCs w:val="21"/>
          <w:highlight w:val="none"/>
          <w:u w:val="single"/>
        </w:rPr>
        <w:t>履约验收后</w:t>
      </w:r>
      <w:r>
        <w:rPr>
          <w:rFonts w:hint="eastAsia" w:ascii="方正仿宋_GB18030" w:hAnsi="方正仿宋_GB18030" w:eastAsia="方正仿宋_GB18030" w:cs="方正仿宋_GB18030"/>
          <w:color w:val="auto"/>
          <w:sz w:val="21"/>
          <w:szCs w:val="21"/>
          <w:highlight w:val="none"/>
          <w:u w:val="single"/>
          <w:lang w:eastAsia="zh-CN"/>
        </w:rPr>
        <w:t>，</w:t>
      </w:r>
      <w:r>
        <w:rPr>
          <w:rFonts w:hint="eastAsia" w:ascii="方正仿宋_GB18030" w:hAnsi="方正仿宋_GB18030" w:eastAsia="方正仿宋_GB18030" w:cs="方正仿宋_GB18030"/>
          <w:color w:val="auto"/>
          <w:sz w:val="21"/>
          <w:szCs w:val="21"/>
          <w:highlight w:val="none"/>
          <w:u w:val="single"/>
        </w:rPr>
        <w:t>达到付款条件起10日内，支付合同总金额的 60%。</w:t>
      </w:r>
    </w:p>
    <w:p w14:paraId="6039B199">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乙方开户银行名称和帐号：</w:t>
      </w:r>
    </w:p>
    <w:p w14:paraId="7F93D4C1">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u w:val="single"/>
          <w:lang w:val="en-US" w:eastAsia="zh-CN"/>
        </w:rPr>
      </w:pPr>
      <w:r>
        <w:rPr>
          <w:rFonts w:hint="eastAsia" w:ascii="方正仿宋_GB18030" w:hAnsi="方正仿宋_GB18030" w:eastAsia="方正仿宋_GB18030" w:cs="方正仿宋_GB18030"/>
          <w:color w:val="auto"/>
          <w:sz w:val="21"/>
          <w:szCs w:val="21"/>
        </w:rPr>
        <w:t>开户名称：</w:t>
      </w:r>
      <w:r>
        <w:rPr>
          <w:rFonts w:hint="eastAsia" w:ascii="方正仿宋_GB18030" w:hAnsi="方正仿宋_GB18030" w:eastAsia="方正仿宋_GB18030" w:cs="方正仿宋_GB18030"/>
          <w:color w:val="auto"/>
          <w:sz w:val="21"/>
          <w:szCs w:val="21"/>
          <w:u w:val="single"/>
          <w:lang w:val="en-US" w:eastAsia="zh-CN"/>
        </w:rPr>
        <w:t xml:space="preserve">                          </w:t>
      </w:r>
    </w:p>
    <w:p w14:paraId="71EA3212">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u w:val="single"/>
        </w:rPr>
      </w:pPr>
      <w:r>
        <w:rPr>
          <w:rFonts w:hint="eastAsia" w:ascii="方正仿宋_GB18030" w:hAnsi="方正仿宋_GB18030" w:eastAsia="方正仿宋_GB18030" w:cs="方正仿宋_GB18030"/>
          <w:color w:val="auto"/>
          <w:sz w:val="21"/>
          <w:szCs w:val="21"/>
        </w:rPr>
        <w:t>开户银行：</w:t>
      </w:r>
      <w:r>
        <w:rPr>
          <w:rFonts w:hint="eastAsia" w:ascii="方正仿宋_GB18030" w:hAnsi="方正仿宋_GB18030" w:eastAsia="方正仿宋_GB18030" w:cs="方正仿宋_GB18030"/>
          <w:color w:val="auto"/>
          <w:sz w:val="21"/>
          <w:szCs w:val="21"/>
          <w:u w:val="single"/>
          <w:lang w:val="en-US" w:eastAsia="zh-CN"/>
        </w:rPr>
        <w:t xml:space="preserve">                        </w:t>
      </w:r>
      <w:r>
        <w:rPr>
          <w:rFonts w:hint="eastAsia" w:ascii="方正仿宋_GB18030" w:hAnsi="方正仿宋_GB18030" w:eastAsia="方正仿宋_GB18030" w:cs="方正仿宋_GB18030"/>
          <w:color w:val="auto"/>
          <w:sz w:val="21"/>
          <w:szCs w:val="21"/>
          <w:u w:val="single"/>
        </w:rPr>
        <w:t xml:space="preserve">  </w:t>
      </w:r>
    </w:p>
    <w:p w14:paraId="198FEB1C">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u w:val="single"/>
        </w:rPr>
      </w:pPr>
      <w:r>
        <w:rPr>
          <w:rFonts w:hint="eastAsia" w:ascii="方正仿宋_GB18030" w:hAnsi="方正仿宋_GB18030" w:eastAsia="方正仿宋_GB18030" w:cs="方正仿宋_GB18030"/>
          <w:color w:val="auto"/>
          <w:sz w:val="21"/>
          <w:szCs w:val="21"/>
        </w:rPr>
        <w:t>帐    号：</w:t>
      </w:r>
      <w:r>
        <w:rPr>
          <w:rFonts w:hint="eastAsia" w:ascii="方正仿宋_GB18030" w:hAnsi="方正仿宋_GB18030" w:eastAsia="方正仿宋_GB18030" w:cs="方正仿宋_GB18030"/>
          <w:color w:val="auto"/>
          <w:sz w:val="21"/>
          <w:szCs w:val="21"/>
          <w:u w:val="single"/>
          <w:lang w:val="en-US" w:eastAsia="zh-CN"/>
        </w:rPr>
        <w:t xml:space="preserve">                     </w:t>
      </w:r>
      <w:r>
        <w:rPr>
          <w:rFonts w:hint="eastAsia" w:ascii="方正仿宋_GB18030" w:hAnsi="方正仿宋_GB18030" w:eastAsia="方正仿宋_GB18030" w:cs="方正仿宋_GB18030"/>
          <w:color w:val="auto"/>
          <w:sz w:val="21"/>
          <w:szCs w:val="21"/>
          <w:u w:val="single"/>
        </w:rPr>
        <w:t xml:space="preserve">     </w:t>
      </w:r>
      <w:bookmarkStart w:id="1" w:name="_Toc312514236"/>
    </w:p>
    <w:p w14:paraId="3A74B701">
      <w:pPr>
        <w:keepNext w:val="0"/>
        <w:keepLines w:val="0"/>
        <w:pageBreakBefore w:val="0"/>
        <w:widowControl w:val="0"/>
        <w:kinsoku/>
        <w:wordWrap/>
        <w:overflowPunct/>
        <w:topLinePunct w:val="0"/>
        <w:autoSpaceDE/>
        <w:autoSpaceDN/>
        <w:bidi w:val="0"/>
        <w:adjustRightInd w:val="0"/>
        <w:snapToGrid/>
        <w:spacing w:line="460" w:lineRule="exact"/>
        <w:ind w:firstLine="420" w:firstLineChars="200"/>
        <w:textAlignment w:val="auto"/>
        <w:rPr>
          <w:rFonts w:hint="eastAsia" w:ascii="方正仿宋_GB18030" w:hAnsi="方正仿宋_GB18030" w:eastAsia="方正仿宋_GB18030" w:cs="方正仿宋_GB18030"/>
          <w:b/>
          <w:bCs/>
          <w:color w:val="auto"/>
          <w:sz w:val="21"/>
          <w:szCs w:val="21"/>
          <w:lang w:val="en-US" w:eastAsia="zh-CN"/>
        </w:rPr>
      </w:pPr>
      <w:r>
        <w:rPr>
          <w:rFonts w:hint="eastAsia" w:ascii="方正仿宋_GB18030" w:hAnsi="方正仿宋_GB18030" w:eastAsia="方正仿宋_GB18030" w:cs="方正仿宋_GB18030"/>
          <w:b/>
          <w:bCs/>
          <w:color w:val="auto"/>
          <w:sz w:val="21"/>
          <w:szCs w:val="21"/>
          <w:lang w:val="en-US" w:eastAsia="zh-CN"/>
        </w:rPr>
        <w:t>第五条 权利和义务</w:t>
      </w:r>
      <w:bookmarkEnd w:id="1"/>
    </w:p>
    <w:p w14:paraId="1C67B401">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rPr>
      </w:pPr>
      <w:r>
        <w:rPr>
          <w:rFonts w:hint="eastAsia" w:ascii="方正仿宋_GB18030" w:hAnsi="方正仿宋_GB18030" w:eastAsia="方正仿宋_GB18030" w:cs="方正仿宋_GB18030"/>
          <w:color w:val="auto"/>
        </w:rPr>
        <w:t>（一）甲方的权利和义务</w:t>
      </w:r>
    </w:p>
    <w:p w14:paraId="581BC6E7">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rPr>
        <w:t>1.甲方有义务在合同规定的条款期限内按期付款。</w:t>
      </w:r>
    </w:p>
    <w:p w14:paraId="29DD1D9C">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rPr>
        <w:t>2.甲方有权要求乙方按本协议约定的时限完成相关系统建设任务。</w:t>
      </w:r>
    </w:p>
    <w:p w14:paraId="206C865A">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rPr>
        <w:t xml:space="preserve">3.甲方在乙方软件开发过程中提供必要支持。 </w:t>
      </w:r>
    </w:p>
    <w:p w14:paraId="78503C1A">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rPr>
        <w:t>4.甲方有义务组织协调相关部门配合乙方做好本协议内</w:t>
      </w:r>
      <w:r>
        <w:rPr>
          <w:rFonts w:hint="eastAsia" w:ascii="方正仿宋_GB18030" w:hAnsi="方正仿宋_GB18030" w:eastAsia="方正仿宋_GB18030" w:cs="方正仿宋_GB18030"/>
          <w:color w:val="auto"/>
          <w:sz w:val="21"/>
          <w:szCs w:val="21"/>
          <w:lang w:eastAsia="zh-CN"/>
        </w:rPr>
        <w:t>软硬件安装</w:t>
      </w:r>
      <w:r>
        <w:rPr>
          <w:rFonts w:hint="eastAsia" w:ascii="方正仿宋_GB18030" w:hAnsi="方正仿宋_GB18030" w:eastAsia="方正仿宋_GB18030" w:cs="方正仿宋_GB18030"/>
          <w:color w:val="auto"/>
          <w:sz w:val="21"/>
          <w:szCs w:val="21"/>
        </w:rPr>
        <w:t>、</w:t>
      </w:r>
      <w:r>
        <w:rPr>
          <w:rFonts w:hint="eastAsia" w:ascii="方正仿宋_GB18030" w:hAnsi="方正仿宋_GB18030" w:eastAsia="方正仿宋_GB18030" w:cs="方正仿宋_GB18030"/>
          <w:color w:val="auto"/>
          <w:sz w:val="21"/>
          <w:szCs w:val="21"/>
          <w:lang w:eastAsia="zh-CN"/>
        </w:rPr>
        <w:t>调试</w:t>
      </w:r>
      <w:r>
        <w:rPr>
          <w:rFonts w:hint="eastAsia" w:ascii="方正仿宋_GB18030" w:hAnsi="方正仿宋_GB18030" w:eastAsia="方正仿宋_GB18030" w:cs="方正仿宋_GB18030"/>
          <w:color w:val="auto"/>
          <w:sz w:val="21"/>
          <w:szCs w:val="21"/>
        </w:rPr>
        <w:t>、培训等工作。</w:t>
      </w:r>
    </w:p>
    <w:p w14:paraId="4B210D54">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rPr>
      </w:pPr>
      <w:r>
        <w:rPr>
          <w:rFonts w:hint="eastAsia" w:ascii="方正仿宋_GB18030" w:hAnsi="方正仿宋_GB18030" w:eastAsia="方正仿宋_GB18030" w:cs="方正仿宋_GB18030"/>
          <w:color w:val="auto"/>
        </w:rPr>
        <w:t>（二）乙方的权利和义务</w:t>
      </w:r>
    </w:p>
    <w:p w14:paraId="608C6430">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rPr>
        <w:t>1.乙方负责做好项目详细需求分析、</w:t>
      </w:r>
      <w:r>
        <w:rPr>
          <w:rFonts w:hint="eastAsia" w:ascii="方正仿宋_GB18030" w:hAnsi="方正仿宋_GB18030" w:eastAsia="方正仿宋_GB18030" w:cs="方正仿宋_GB18030"/>
          <w:color w:val="auto"/>
          <w:sz w:val="21"/>
          <w:szCs w:val="21"/>
          <w:lang w:eastAsia="zh-CN"/>
        </w:rPr>
        <w:t>软硬件安装</w:t>
      </w:r>
      <w:r>
        <w:rPr>
          <w:rFonts w:hint="eastAsia" w:ascii="方正仿宋_GB18030" w:hAnsi="方正仿宋_GB18030" w:eastAsia="方正仿宋_GB18030" w:cs="方正仿宋_GB18030"/>
          <w:color w:val="auto"/>
          <w:sz w:val="21"/>
          <w:szCs w:val="21"/>
        </w:rPr>
        <w:t>、调试、培训、技术服务等工作，并向甲方提交相应的项目建设文档。</w:t>
      </w:r>
    </w:p>
    <w:p w14:paraId="6CE03146">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rPr>
        <w:t>2.乙方承诺必须按本协议确定的时限保质保量完成所有系统</w:t>
      </w:r>
      <w:r>
        <w:rPr>
          <w:rFonts w:hint="eastAsia" w:ascii="方正仿宋_GB18030" w:hAnsi="方正仿宋_GB18030" w:eastAsia="方正仿宋_GB18030" w:cs="方正仿宋_GB18030"/>
          <w:color w:val="auto"/>
          <w:sz w:val="21"/>
          <w:szCs w:val="21"/>
          <w:lang w:eastAsia="zh-CN"/>
        </w:rPr>
        <w:t>软硬件安装</w:t>
      </w:r>
      <w:r>
        <w:rPr>
          <w:rFonts w:hint="eastAsia" w:ascii="方正仿宋_GB18030" w:hAnsi="方正仿宋_GB18030" w:eastAsia="方正仿宋_GB18030" w:cs="方正仿宋_GB18030"/>
          <w:color w:val="auto"/>
          <w:sz w:val="21"/>
          <w:szCs w:val="21"/>
        </w:rPr>
        <w:t>、调试工作,并做好以上所建信息系统甲方业务经办人员的系统操作培训工作。</w:t>
      </w:r>
    </w:p>
    <w:p w14:paraId="75F3369C">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rPr>
        <w:t>3.乙方有权要求甲方按照项目价格谈判结果支付相应的系统建设费用。</w:t>
      </w:r>
    </w:p>
    <w:p w14:paraId="3B1536CB">
      <w:pPr>
        <w:keepNext w:val="0"/>
        <w:keepLines w:val="0"/>
        <w:pageBreakBefore w:val="0"/>
        <w:widowControl w:val="0"/>
        <w:kinsoku/>
        <w:wordWrap/>
        <w:overflowPunct/>
        <w:topLinePunct w:val="0"/>
        <w:autoSpaceDE/>
        <w:autoSpaceDN/>
        <w:bidi w:val="0"/>
        <w:adjustRightInd w:val="0"/>
        <w:snapToGrid/>
        <w:spacing w:line="460" w:lineRule="exact"/>
        <w:ind w:firstLine="420" w:firstLineChars="200"/>
        <w:textAlignment w:val="auto"/>
        <w:rPr>
          <w:rFonts w:hint="eastAsia" w:ascii="方正仿宋_GB18030" w:hAnsi="方正仿宋_GB18030" w:eastAsia="方正仿宋_GB18030" w:cs="方正仿宋_GB18030"/>
          <w:b/>
          <w:bCs/>
          <w:color w:val="auto"/>
          <w:sz w:val="21"/>
          <w:szCs w:val="21"/>
          <w:lang w:val="en-US" w:eastAsia="zh-CN"/>
        </w:rPr>
      </w:pPr>
      <w:r>
        <w:rPr>
          <w:rFonts w:hint="eastAsia" w:ascii="方正仿宋_GB18030" w:hAnsi="方正仿宋_GB18030" w:eastAsia="方正仿宋_GB18030" w:cs="方正仿宋_GB18030"/>
          <w:b/>
          <w:bCs/>
          <w:color w:val="auto"/>
          <w:sz w:val="21"/>
          <w:szCs w:val="21"/>
          <w:lang w:val="en-US" w:eastAsia="zh-CN"/>
        </w:rPr>
        <w:t>第六条 合同风险</w:t>
      </w:r>
    </w:p>
    <w:p w14:paraId="01AC6F88">
      <w:pPr>
        <w:pStyle w:val="4"/>
        <w:keepNext w:val="0"/>
        <w:keepLines w:val="0"/>
        <w:pageBreakBefore w:val="0"/>
        <w:widowControl/>
        <w:kinsoku/>
        <w:wordWrap/>
        <w:overflowPunct/>
        <w:topLinePunct w:val="0"/>
        <w:bidi w:val="0"/>
        <w:adjustRightInd w:val="0"/>
        <w:snapToGrid/>
        <w:spacing w:line="460" w:lineRule="exact"/>
        <w:ind w:firstLine="420" w:firstLineChars="200"/>
        <w:jc w:val="left"/>
        <w:textAlignment w:val="auto"/>
        <w:rPr>
          <w:rFonts w:hint="eastAsia" w:ascii="方正仿宋_GB18030" w:hAnsi="方正仿宋_GB18030" w:eastAsia="方正仿宋_GB18030" w:cs="方正仿宋_GB18030"/>
          <w:color w:val="auto"/>
          <w:sz w:val="21"/>
          <w:szCs w:val="21"/>
          <w:u w:val="single"/>
        </w:rPr>
      </w:pPr>
      <w:r>
        <w:rPr>
          <w:rFonts w:hint="eastAsia" w:ascii="方正仿宋_GB18030" w:hAnsi="方正仿宋_GB18030" w:eastAsia="方正仿宋_GB18030" w:cs="方正仿宋_GB18030"/>
          <w:color w:val="auto"/>
          <w:sz w:val="21"/>
          <w:szCs w:val="21"/>
        </w:rPr>
        <w:t>在本合同履行中，因出现在现有技术水平和条件下难以克服的技术困难，导致研究开发失败或部分失败，并造成一方或双方损失的，双方按如下约定承担风险损失：</w:t>
      </w:r>
      <w:r>
        <w:rPr>
          <w:rFonts w:hint="eastAsia" w:ascii="方正仿宋_GB18030" w:hAnsi="方正仿宋_GB18030" w:eastAsia="方正仿宋_GB18030" w:cs="方正仿宋_GB18030"/>
          <w:color w:val="auto"/>
          <w:sz w:val="21"/>
          <w:szCs w:val="21"/>
          <w:u w:val="single"/>
        </w:rPr>
        <w:t>双方协商解决。</w:t>
      </w:r>
    </w:p>
    <w:p w14:paraId="50A4C611">
      <w:pPr>
        <w:pStyle w:val="4"/>
        <w:keepNext w:val="0"/>
        <w:keepLines w:val="0"/>
        <w:pageBreakBefore w:val="0"/>
        <w:widowControl/>
        <w:kinsoku/>
        <w:wordWrap/>
        <w:overflowPunct/>
        <w:topLinePunct w:val="0"/>
        <w:bidi w:val="0"/>
        <w:adjustRightInd w:val="0"/>
        <w:snapToGrid/>
        <w:spacing w:line="460" w:lineRule="exact"/>
        <w:ind w:firstLine="420" w:firstLineChars="200"/>
        <w:jc w:val="left"/>
        <w:textAlignment w:val="auto"/>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rPr>
        <w:t>双方确定，本合同项目的技术风险按</w:t>
      </w:r>
      <w:r>
        <w:rPr>
          <w:rFonts w:hint="eastAsia" w:ascii="方正仿宋_GB18030" w:hAnsi="方正仿宋_GB18030" w:eastAsia="方正仿宋_GB18030" w:cs="方正仿宋_GB18030"/>
          <w:color w:val="auto"/>
          <w:sz w:val="21"/>
          <w:szCs w:val="21"/>
          <w:u w:val="single"/>
        </w:rPr>
        <w:t xml:space="preserve"> 共同承担 </w:t>
      </w:r>
      <w:r>
        <w:rPr>
          <w:rFonts w:hint="eastAsia" w:ascii="方正仿宋_GB18030" w:hAnsi="方正仿宋_GB18030" w:eastAsia="方正仿宋_GB18030" w:cs="方正仿宋_GB18030"/>
          <w:color w:val="auto"/>
          <w:sz w:val="21"/>
          <w:szCs w:val="21"/>
        </w:rPr>
        <w:t>的方式认定。认定技术风险的基本内容应当包括技术风险的存在、范围、程度及损失大小等。认定技术风险的基本条件是：</w:t>
      </w:r>
    </w:p>
    <w:p w14:paraId="73502B7E">
      <w:pPr>
        <w:pStyle w:val="4"/>
        <w:keepNext w:val="0"/>
        <w:keepLines w:val="0"/>
        <w:pageBreakBefore w:val="0"/>
        <w:widowControl/>
        <w:kinsoku/>
        <w:wordWrap/>
        <w:overflowPunct/>
        <w:topLinePunct w:val="0"/>
        <w:bidi w:val="0"/>
        <w:adjustRightInd w:val="0"/>
        <w:snapToGrid/>
        <w:spacing w:line="460" w:lineRule="exact"/>
        <w:ind w:firstLine="420" w:firstLineChars="200"/>
        <w:jc w:val="left"/>
        <w:textAlignment w:val="auto"/>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rPr>
        <w:t>1．本合同项目在现有技术水平条件下具有足够的难度；</w:t>
      </w:r>
    </w:p>
    <w:p w14:paraId="5BFC3CA4">
      <w:pPr>
        <w:pStyle w:val="4"/>
        <w:keepNext w:val="0"/>
        <w:keepLines w:val="0"/>
        <w:pageBreakBefore w:val="0"/>
        <w:widowControl/>
        <w:kinsoku/>
        <w:wordWrap/>
        <w:overflowPunct/>
        <w:topLinePunct w:val="0"/>
        <w:bidi w:val="0"/>
        <w:adjustRightInd w:val="0"/>
        <w:snapToGrid/>
        <w:spacing w:line="460" w:lineRule="exact"/>
        <w:ind w:firstLine="420" w:firstLineChars="200"/>
        <w:jc w:val="left"/>
        <w:textAlignment w:val="auto"/>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rPr>
        <w:t>2．乙方在主观上无过错且经双方共同确认的机构认定研究开发失败为合理的失败。</w:t>
      </w:r>
    </w:p>
    <w:p w14:paraId="2A2051D2">
      <w:pPr>
        <w:pStyle w:val="4"/>
        <w:keepNext w:val="0"/>
        <w:keepLines w:val="0"/>
        <w:pageBreakBefore w:val="0"/>
        <w:widowControl/>
        <w:kinsoku/>
        <w:wordWrap/>
        <w:overflowPunct/>
        <w:topLinePunct w:val="0"/>
        <w:bidi w:val="0"/>
        <w:adjustRightInd w:val="0"/>
        <w:snapToGrid/>
        <w:spacing w:line="460" w:lineRule="exact"/>
        <w:ind w:firstLine="420" w:firstLineChars="200"/>
        <w:jc w:val="left"/>
        <w:textAlignment w:val="auto"/>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rPr>
        <w:t>一方发现技术风险存在并有可能致使研究开发失败或部分失败的情形时，应当在</w:t>
      </w:r>
      <w:r>
        <w:rPr>
          <w:rFonts w:hint="eastAsia" w:ascii="方正仿宋_GB18030" w:hAnsi="方正仿宋_GB18030" w:eastAsia="方正仿宋_GB18030" w:cs="方正仿宋_GB18030"/>
          <w:color w:val="auto"/>
          <w:sz w:val="21"/>
          <w:szCs w:val="21"/>
          <w:u w:val="single"/>
        </w:rPr>
        <w:t xml:space="preserve">  3  </w:t>
      </w:r>
      <w:r>
        <w:rPr>
          <w:rFonts w:hint="eastAsia" w:ascii="方正仿宋_GB18030" w:hAnsi="方正仿宋_GB18030" w:eastAsia="方正仿宋_GB18030" w:cs="方正仿宋_GB18030"/>
          <w:color w:val="auto"/>
          <w:sz w:val="21"/>
          <w:szCs w:val="21"/>
        </w:rPr>
        <w:t>日内通知另一方并采取适当措施减少损失。逾期未通知并未采取适当措施而致使损失扩大的，应当就扩大的损失承担赔偿责任。</w:t>
      </w:r>
    </w:p>
    <w:p w14:paraId="3B6B3C20">
      <w:pPr>
        <w:keepNext w:val="0"/>
        <w:keepLines w:val="0"/>
        <w:pageBreakBefore w:val="0"/>
        <w:widowControl w:val="0"/>
        <w:kinsoku/>
        <w:wordWrap/>
        <w:overflowPunct/>
        <w:topLinePunct w:val="0"/>
        <w:autoSpaceDE/>
        <w:autoSpaceDN/>
        <w:bidi w:val="0"/>
        <w:adjustRightInd w:val="0"/>
        <w:snapToGrid/>
        <w:spacing w:line="460" w:lineRule="exact"/>
        <w:ind w:firstLine="420" w:firstLineChars="200"/>
        <w:textAlignment w:val="auto"/>
        <w:rPr>
          <w:rFonts w:hint="eastAsia" w:ascii="方正仿宋_GB18030" w:hAnsi="方正仿宋_GB18030" w:eastAsia="方正仿宋_GB18030" w:cs="方正仿宋_GB18030"/>
          <w:b/>
          <w:bCs/>
          <w:color w:val="auto"/>
          <w:sz w:val="21"/>
          <w:szCs w:val="21"/>
          <w:lang w:val="en-US" w:eastAsia="zh-CN"/>
        </w:rPr>
      </w:pPr>
      <w:r>
        <w:rPr>
          <w:rFonts w:hint="eastAsia" w:ascii="方正仿宋_GB18030" w:hAnsi="方正仿宋_GB18030" w:eastAsia="方正仿宋_GB18030" w:cs="方正仿宋_GB18030"/>
          <w:b/>
          <w:bCs/>
          <w:color w:val="auto"/>
          <w:sz w:val="21"/>
          <w:szCs w:val="21"/>
          <w:lang w:val="en-US" w:eastAsia="zh-CN"/>
        </w:rPr>
        <w:t>第七条 保密义务</w:t>
      </w:r>
    </w:p>
    <w:p w14:paraId="6DBD598E">
      <w:pPr>
        <w:pStyle w:val="8"/>
        <w:keepNext w:val="0"/>
        <w:keepLines w:val="0"/>
        <w:pageBreakBefore w:val="0"/>
        <w:widowControl/>
        <w:shd w:val="clear" w:color="auto"/>
        <w:kinsoku/>
        <w:wordWrap/>
        <w:overflowPunct/>
        <w:topLinePunct w:val="0"/>
        <w:bidi w:val="0"/>
        <w:snapToGrid/>
        <w:spacing w:before="0" w:beforeAutospacing="0" w:after="0" w:afterAutospacing="0" w:line="460" w:lineRule="exact"/>
        <w:ind w:firstLine="420" w:firstLineChars="200"/>
        <w:rPr>
          <w:rFonts w:hint="eastAsia" w:ascii="方正仿宋_GB2312" w:hAnsi="方正仿宋_GB2312" w:eastAsia="方正仿宋_GB2312" w:cs="方正仿宋_GB2312"/>
          <w:color w:val="auto"/>
          <w:sz w:val="21"/>
          <w:szCs w:val="21"/>
        </w:rPr>
      </w:pPr>
      <w:r>
        <w:rPr>
          <w:rFonts w:hint="eastAsia" w:ascii="方正仿宋_GB2312" w:hAnsi="方正仿宋_GB2312" w:eastAsia="方正仿宋_GB2312" w:cs="方正仿宋_GB2312"/>
          <w:color w:val="auto"/>
          <w:sz w:val="21"/>
          <w:szCs w:val="21"/>
          <w:shd w:val="clear" w:color="auto" w:fill="FFFFFF"/>
        </w:rPr>
        <w:t>合同双方对本合同涉及所有技术资料(包括但不限于质量标准、检验方法、生产流程、工艺技术等)，知识产权(包括但不限于商标、甲方产品外观设计等)及协议内容(包括但不限于价格、合同条款等)均负有保密的义务。非经权利人书面同意，合同双方不得泄露、擅自使用或允许任何第三方人使用或知道。否则，违约方应承担因此而产生的一切经济损失(包括但不限于研发费用、推广费用、广告费用、商誉损失以及末违约方因此而遭到需向其他人付出的所有赔偿)，并向未违约方承担侵权责任。</w:t>
      </w:r>
    </w:p>
    <w:p w14:paraId="07821903">
      <w:pPr>
        <w:keepNext w:val="0"/>
        <w:keepLines w:val="0"/>
        <w:pageBreakBefore w:val="0"/>
        <w:widowControl w:val="0"/>
        <w:kinsoku/>
        <w:wordWrap/>
        <w:overflowPunct/>
        <w:topLinePunct w:val="0"/>
        <w:autoSpaceDE/>
        <w:autoSpaceDN/>
        <w:bidi w:val="0"/>
        <w:adjustRightInd w:val="0"/>
        <w:snapToGrid/>
        <w:spacing w:line="460" w:lineRule="exact"/>
        <w:ind w:firstLine="420" w:firstLineChars="200"/>
        <w:textAlignment w:val="auto"/>
        <w:rPr>
          <w:rFonts w:hint="eastAsia" w:ascii="方正仿宋_GB2312" w:hAnsi="方正仿宋_GB2312" w:eastAsia="方正仿宋_GB2312" w:cs="方正仿宋_GB2312"/>
          <w:color w:val="auto"/>
          <w:sz w:val="21"/>
          <w:szCs w:val="21"/>
          <w:shd w:val="clear" w:color="auto" w:fill="FFFFFF"/>
        </w:rPr>
      </w:pPr>
      <w:r>
        <w:rPr>
          <w:rFonts w:hint="eastAsia" w:ascii="方正仿宋_GB2312" w:hAnsi="方正仿宋_GB2312" w:eastAsia="方正仿宋_GB2312" w:cs="方正仿宋_GB2312"/>
          <w:color w:val="auto"/>
          <w:sz w:val="21"/>
          <w:szCs w:val="21"/>
          <w:shd w:val="clear" w:color="auto" w:fill="FFFFFF"/>
        </w:rPr>
        <w:t>即使本合同失效、终止、变更，上述保密义务不受影响，仍具有法律效力。上述义务自甲方、乙方签字、盖章之日生效，当其中一方违反约定时，另一方有权追究违约方的法律责任，并要求赔偿损失。</w:t>
      </w:r>
    </w:p>
    <w:p w14:paraId="4DA70657">
      <w:pPr>
        <w:keepNext w:val="0"/>
        <w:keepLines w:val="0"/>
        <w:pageBreakBefore w:val="0"/>
        <w:widowControl w:val="0"/>
        <w:kinsoku/>
        <w:wordWrap/>
        <w:overflowPunct/>
        <w:topLinePunct w:val="0"/>
        <w:autoSpaceDE/>
        <w:autoSpaceDN/>
        <w:bidi w:val="0"/>
        <w:adjustRightInd w:val="0"/>
        <w:snapToGrid/>
        <w:spacing w:line="460" w:lineRule="exact"/>
        <w:ind w:firstLine="420" w:firstLineChars="200"/>
        <w:textAlignment w:val="auto"/>
        <w:rPr>
          <w:rFonts w:hint="eastAsia" w:ascii="方正仿宋_GB18030" w:hAnsi="方正仿宋_GB18030" w:eastAsia="方正仿宋_GB18030" w:cs="方正仿宋_GB18030"/>
          <w:b/>
          <w:bCs/>
          <w:color w:val="auto"/>
          <w:sz w:val="21"/>
          <w:szCs w:val="21"/>
          <w:lang w:val="en-US" w:eastAsia="zh-CN"/>
        </w:rPr>
      </w:pPr>
      <w:r>
        <w:rPr>
          <w:rFonts w:hint="eastAsia" w:ascii="方正仿宋_GB18030" w:hAnsi="方正仿宋_GB18030" w:eastAsia="方正仿宋_GB18030" w:cs="方正仿宋_GB18030"/>
          <w:b/>
          <w:bCs/>
          <w:color w:val="auto"/>
          <w:sz w:val="21"/>
          <w:szCs w:val="21"/>
          <w:lang w:val="en-US" w:eastAsia="zh-CN"/>
        </w:rPr>
        <w:t>第八条  验收和交付</w:t>
      </w:r>
    </w:p>
    <w:p w14:paraId="560211F7">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rPr>
        <w:t>（一）</w:t>
      </w:r>
      <w:r>
        <w:rPr>
          <w:rFonts w:hint="eastAsia" w:ascii="方正仿宋_GB2312" w:hAnsi="方正仿宋_GB2312" w:eastAsia="方正仿宋_GB2312" w:cs="方正仿宋_GB2312"/>
          <w:color w:val="auto"/>
          <w:sz w:val="21"/>
          <w:szCs w:val="21"/>
          <w:shd w:val="clear" w:color="auto" w:fill="FFFFFF"/>
          <w:lang w:val="en-US" w:eastAsia="zh-CN"/>
        </w:rPr>
        <w:t xml:space="preserve">乙方所供产品须接入铜川市现有教育云平台，并于中标后15日内完成与现有教育云平台的兼容性测试，测试不通过须无偿调整方案。 </w:t>
      </w:r>
    </w:p>
    <w:p w14:paraId="00003344">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rPr>
        <w:t>（二）验收交付标准和方法：严格按照本项目磋商文件、成交供应商响应文件、已签订的合同文本及国家/行业相关标准及规范等要求标准验收。</w:t>
      </w:r>
    </w:p>
    <w:p w14:paraId="14E746C4">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lang w:eastAsia="zh-CN"/>
        </w:rPr>
        <w:t>（</w:t>
      </w:r>
      <w:r>
        <w:rPr>
          <w:rFonts w:hint="eastAsia" w:ascii="方正仿宋_GB18030" w:hAnsi="方正仿宋_GB18030" w:eastAsia="方正仿宋_GB18030" w:cs="方正仿宋_GB18030"/>
          <w:color w:val="auto"/>
          <w:sz w:val="21"/>
          <w:szCs w:val="21"/>
          <w:lang w:val="en-US" w:eastAsia="zh-CN"/>
        </w:rPr>
        <w:t>三</w:t>
      </w:r>
      <w:r>
        <w:rPr>
          <w:rFonts w:hint="eastAsia" w:ascii="方正仿宋_GB18030" w:hAnsi="方正仿宋_GB18030" w:eastAsia="方正仿宋_GB18030" w:cs="方正仿宋_GB18030"/>
          <w:color w:val="auto"/>
          <w:sz w:val="21"/>
          <w:szCs w:val="21"/>
          <w:lang w:eastAsia="zh-CN"/>
        </w:rPr>
        <w:t>）</w:t>
      </w:r>
      <w:r>
        <w:rPr>
          <w:rFonts w:hint="eastAsia" w:ascii="方正仿宋_GB18030" w:hAnsi="方正仿宋_GB18030" w:eastAsia="方正仿宋_GB18030" w:cs="方正仿宋_GB18030"/>
          <w:color w:val="auto"/>
          <w:sz w:val="21"/>
          <w:szCs w:val="21"/>
        </w:rPr>
        <w:t>双方确定，乙方所完成的</w:t>
      </w:r>
      <w:r>
        <w:rPr>
          <w:rFonts w:hint="eastAsia" w:ascii="方正仿宋_GB18030" w:hAnsi="方正仿宋_GB18030" w:eastAsia="方正仿宋_GB18030" w:cs="方正仿宋_GB18030"/>
          <w:color w:val="auto"/>
          <w:sz w:val="21"/>
          <w:szCs w:val="21"/>
          <w:lang w:val="en-US" w:eastAsia="zh-CN"/>
        </w:rPr>
        <w:t>软硬件安装</w:t>
      </w:r>
      <w:r>
        <w:rPr>
          <w:rFonts w:hint="eastAsia" w:ascii="方正仿宋_GB18030" w:hAnsi="方正仿宋_GB18030" w:eastAsia="方正仿宋_GB18030" w:cs="方正仿宋_GB18030"/>
          <w:color w:val="auto"/>
          <w:sz w:val="21"/>
          <w:szCs w:val="21"/>
        </w:rPr>
        <w:t>，达到了本合同规定的各项功能</w:t>
      </w:r>
      <w:r>
        <w:rPr>
          <w:rFonts w:hint="eastAsia" w:ascii="方正仿宋_GB18030" w:hAnsi="方正仿宋_GB18030" w:eastAsia="方正仿宋_GB18030" w:cs="方正仿宋_GB18030"/>
          <w:color w:val="auto"/>
          <w:sz w:val="21"/>
          <w:szCs w:val="21"/>
          <w:lang w:val="en-US" w:eastAsia="zh-CN"/>
        </w:rPr>
        <w:t>及要求</w:t>
      </w:r>
      <w:r>
        <w:rPr>
          <w:rFonts w:hint="eastAsia" w:ascii="方正仿宋_GB18030" w:hAnsi="方正仿宋_GB18030" w:eastAsia="方正仿宋_GB18030" w:cs="方正仿宋_GB18030"/>
          <w:color w:val="auto"/>
          <w:sz w:val="21"/>
          <w:szCs w:val="21"/>
        </w:rPr>
        <w:t>，按业务需求采用</w:t>
      </w:r>
      <w:r>
        <w:rPr>
          <w:rFonts w:hint="eastAsia" w:ascii="方正仿宋_GB18030" w:hAnsi="方正仿宋_GB18030" w:eastAsia="方正仿宋_GB18030" w:cs="方正仿宋_GB18030"/>
          <w:color w:val="auto"/>
          <w:sz w:val="21"/>
          <w:szCs w:val="21"/>
          <w:lang w:eastAsia="zh-CN"/>
        </w:rPr>
        <w:t>调试</w:t>
      </w:r>
      <w:r>
        <w:rPr>
          <w:rFonts w:hint="eastAsia" w:ascii="方正仿宋_GB18030" w:hAnsi="方正仿宋_GB18030" w:eastAsia="方正仿宋_GB18030" w:cs="方正仿宋_GB18030"/>
          <w:color w:val="auto"/>
          <w:sz w:val="21"/>
          <w:szCs w:val="21"/>
        </w:rPr>
        <w:t>方式验收，由双方出具项目验收报告。</w:t>
      </w:r>
    </w:p>
    <w:p w14:paraId="44904BD1">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rPr>
        <w:t>（三）履约验收方案</w:t>
      </w:r>
    </w:p>
    <w:p w14:paraId="4D1DC974">
      <w:pPr>
        <w:pStyle w:val="13"/>
        <w:keepNext w:val="0"/>
        <w:keepLines w:val="0"/>
        <w:pageBreakBefore w:val="0"/>
        <w:kinsoku/>
        <w:wordWrap/>
        <w:overflowPunct/>
        <w:topLinePunct w:val="0"/>
        <w:autoSpaceDE/>
        <w:autoSpaceDN/>
        <w:bidi w:val="0"/>
        <w:adjustRightInd/>
        <w:snapToGrid/>
        <w:spacing w:line="360" w:lineRule="auto"/>
        <w:ind w:left="0" w:firstLine="400" w:firstLineChars="200"/>
        <w:textAlignment w:val="auto"/>
        <w:rPr>
          <w:color w:val="auto"/>
        </w:rPr>
      </w:pPr>
      <w:r>
        <w:rPr>
          <w:rFonts w:ascii="仿宋_GB2312" w:hAnsi="仿宋_GB2312" w:eastAsia="仿宋_GB2312" w:cs="仿宋_GB2312"/>
          <w:color w:val="auto"/>
        </w:rPr>
        <w:t>1）验收组织方式：自行验收</w:t>
      </w:r>
    </w:p>
    <w:p w14:paraId="67A9793C">
      <w:pPr>
        <w:pStyle w:val="13"/>
        <w:keepNext w:val="0"/>
        <w:keepLines w:val="0"/>
        <w:pageBreakBefore w:val="0"/>
        <w:kinsoku/>
        <w:wordWrap/>
        <w:overflowPunct/>
        <w:topLinePunct w:val="0"/>
        <w:autoSpaceDE/>
        <w:autoSpaceDN/>
        <w:bidi w:val="0"/>
        <w:adjustRightInd/>
        <w:snapToGrid/>
        <w:spacing w:line="360" w:lineRule="auto"/>
        <w:ind w:left="0" w:firstLine="400" w:firstLineChars="200"/>
        <w:textAlignment w:val="auto"/>
        <w:rPr>
          <w:color w:val="auto"/>
        </w:rPr>
      </w:pPr>
      <w:r>
        <w:rPr>
          <w:rFonts w:ascii="仿宋_GB2312" w:hAnsi="仿宋_GB2312" w:eastAsia="仿宋_GB2312" w:cs="仿宋_GB2312"/>
          <w:color w:val="auto"/>
        </w:rPr>
        <w:t>2）是否邀请本项目的其他供应商：否</w:t>
      </w:r>
    </w:p>
    <w:p w14:paraId="4DA4391C">
      <w:pPr>
        <w:pStyle w:val="13"/>
        <w:keepNext w:val="0"/>
        <w:keepLines w:val="0"/>
        <w:pageBreakBefore w:val="0"/>
        <w:kinsoku/>
        <w:wordWrap/>
        <w:overflowPunct/>
        <w:topLinePunct w:val="0"/>
        <w:autoSpaceDE/>
        <w:autoSpaceDN/>
        <w:bidi w:val="0"/>
        <w:adjustRightInd/>
        <w:snapToGrid/>
        <w:spacing w:line="360" w:lineRule="auto"/>
        <w:ind w:left="0" w:firstLine="400" w:firstLineChars="200"/>
        <w:textAlignment w:val="auto"/>
        <w:rPr>
          <w:rFonts w:hint="eastAsia" w:eastAsia="仿宋_GB2312"/>
          <w:color w:val="auto"/>
          <w:lang w:eastAsia="zh-CN"/>
        </w:rPr>
      </w:pPr>
      <w:r>
        <w:rPr>
          <w:rFonts w:ascii="仿宋_GB2312" w:hAnsi="仿宋_GB2312" w:eastAsia="仿宋_GB2312" w:cs="仿宋_GB2312"/>
          <w:color w:val="auto"/>
        </w:rPr>
        <w:t>3）是否邀请专家：</w:t>
      </w:r>
      <w:r>
        <w:rPr>
          <w:rFonts w:hint="eastAsia" w:ascii="仿宋_GB2312" w:hAnsi="仿宋_GB2312" w:eastAsia="仿宋_GB2312" w:cs="仿宋_GB2312"/>
          <w:color w:val="auto"/>
          <w:lang w:val="en-US" w:eastAsia="zh-CN"/>
        </w:rPr>
        <w:t>是</w:t>
      </w:r>
    </w:p>
    <w:p w14:paraId="0D949A13">
      <w:pPr>
        <w:pStyle w:val="13"/>
        <w:keepNext w:val="0"/>
        <w:keepLines w:val="0"/>
        <w:pageBreakBefore w:val="0"/>
        <w:kinsoku/>
        <w:wordWrap/>
        <w:overflowPunct/>
        <w:topLinePunct w:val="0"/>
        <w:autoSpaceDE/>
        <w:autoSpaceDN/>
        <w:bidi w:val="0"/>
        <w:adjustRightInd/>
        <w:snapToGrid/>
        <w:spacing w:line="360" w:lineRule="auto"/>
        <w:ind w:left="0" w:firstLine="400" w:firstLineChars="200"/>
        <w:textAlignment w:val="auto"/>
        <w:rPr>
          <w:rFonts w:hint="eastAsia" w:eastAsia="仿宋_GB2312"/>
          <w:color w:val="auto"/>
          <w:lang w:eastAsia="zh-CN"/>
        </w:rPr>
      </w:pPr>
      <w:r>
        <w:rPr>
          <w:rFonts w:ascii="仿宋_GB2312" w:hAnsi="仿宋_GB2312" w:eastAsia="仿宋_GB2312" w:cs="仿宋_GB2312"/>
          <w:color w:val="auto"/>
        </w:rPr>
        <w:t>4）是否邀请服务对象：</w:t>
      </w:r>
      <w:r>
        <w:rPr>
          <w:rFonts w:hint="eastAsia" w:ascii="仿宋_GB2312" w:hAnsi="仿宋_GB2312" w:eastAsia="仿宋_GB2312" w:cs="仿宋_GB2312"/>
          <w:color w:val="auto"/>
          <w:lang w:val="en-US" w:eastAsia="zh-CN"/>
        </w:rPr>
        <w:t>是</w:t>
      </w:r>
    </w:p>
    <w:p w14:paraId="7CCE32FF">
      <w:pPr>
        <w:pStyle w:val="13"/>
        <w:keepNext w:val="0"/>
        <w:keepLines w:val="0"/>
        <w:pageBreakBefore w:val="0"/>
        <w:kinsoku/>
        <w:wordWrap/>
        <w:overflowPunct/>
        <w:topLinePunct w:val="0"/>
        <w:autoSpaceDE/>
        <w:autoSpaceDN/>
        <w:bidi w:val="0"/>
        <w:adjustRightInd/>
        <w:snapToGrid/>
        <w:spacing w:line="360" w:lineRule="auto"/>
        <w:ind w:left="0" w:firstLine="400" w:firstLineChars="200"/>
        <w:textAlignment w:val="auto"/>
        <w:rPr>
          <w:color w:val="auto"/>
        </w:rPr>
      </w:pPr>
      <w:r>
        <w:rPr>
          <w:rFonts w:ascii="仿宋_GB2312" w:hAnsi="仿宋_GB2312" w:eastAsia="仿宋_GB2312" w:cs="仿宋_GB2312"/>
          <w:color w:val="auto"/>
        </w:rPr>
        <w:t>5）是否邀请第三方检测机构：否</w:t>
      </w:r>
    </w:p>
    <w:p w14:paraId="6F9E6360">
      <w:pPr>
        <w:pStyle w:val="13"/>
        <w:keepNext w:val="0"/>
        <w:keepLines w:val="0"/>
        <w:pageBreakBefore w:val="0"/>
        <w:kinsoku/>
        <w:wordWrap/>
        <w:overflowPunct/>
        <w:topLinePunct w:val="0"/>
        <w:autoSpaceDE/>
        <w:autoSpaceDN/>
        <w:bidi w:val="0"/>
        <w:adjustRightInd/>
        <w:snapToGrid/>
        <w:spacing w:line="360" w:lineRule="auto"/>
        <w:ind w:left="0" w:firstLine="400" w:firstLineChars="200"/>
        <w:textAlignment w:val="auto"/>
        <w:rPr>
          <w:color w:val="auto"/>
        </w:rPr>
      </w:pPr>
      <w:r>
        <w:rPr>
          <w:rFonts w:ascii="仿宋_GB2312" w:hAnsi="仿宋_GB2312" w:eastAsia="仿宋_GB2312" w:cs="仿宋_GB2312"/>
          <w:color w:val="auto"/>
        </w:rPr>
        <w:t>6）履约验收程序：一次性验收</w:t>
      </w:r>
    </w:p>
    <w:p w14:paraId="78B493F9">
      <w:pPr>
        <w:pStyle w:val="13"/>
        <w:keepNext w:val="0"/>
        <w:keepLines w:val="0"/>
        <w:pageBreakBefore w:val="0"/>
        <w:kinsoku/>
        <w:wordWrap/>
        <w:overflowPunct/>
        <w:topLinePunct w:val="0"/>
        <w:autoSpaceDE/>
        <w:autoSpaceDN/>
        <w:bidi w:val="0"/>
        <w:adjustRightInd/>
        <w:snapToGrid/>
        <w:spacing w:line="360" w:lineRule="auto"/>
        <w:ind w:left="0" w:firstLine="400" w:firstLineChars="200"/>
        <w:textAlignment w:val="auto"/>
        <w:rPr>
          <w:color w:val="auto"/>
        </w:rPr>
      </w:pPr>
      <w:r>
        <w:rPr>
          <w:rFonts w:ascii="仿宋_GB2312" w:hAnsi="仿宋_GB2312" w:eastAsia="仿宋_GB2312" w:cs="仿宋_GB2312"/>
          <w:color w:val="auto"/>
        </w:rPr>
        <w:t>7）履约验收时间：供应商提出验收申请之日起10日内组织验收</w:t>
      </w:r>
    </w:p>
    <w:p w14:paraId="33888901">
      <w:pPr>
        <w:keepNext w:val="0"/>
        <w:keepLines w:val="0"/>
        <w:pageBreakBefore w:val="0"/>
        <w:widowControl w:val="0"/>
        <w:kinsoku/>
        <w:wordWrap/>
        <w:overflowPunct/>
        <w:topLinePunct w:val="0"/>
        <w:autoSpaceDE/>
        <w:autoSpaceDN/>
        <w:bidi w:val="0"/>
        <w:adjustRightInd w:val="0"/>
        <w:snapToGrid/>
        <w:spacing w:line="460" w:lineRule="exact"/>
        <w:ind w:firstLine="420" w:firstLineChars="200"/>
        <w:textAlignment w:val="auto"/>
        <w:rPr>
          <w:rFonts w:hint="eastAsia" w:ascii="方正仿宋_GB18030" w:hAnsi="方正仿宋_GB18030" w:eastAsia="方正仿宋_GB18030" w:cs="方正仿宋_GB18030"/>
          <w:b/>
          <w:bCs/>
          <w:color w:val="auto"/>
          <w:sz w:val="21"/>
          <w:szCs w:val="21"/>
          <w:lang w:val="en-US" w:eastAsia="zh-CN"/>
        </w:rPr>
      </w:pPr>
      <w:r>
        <w:rPr>
          <w:rFonts w:hint="eastAsia" w:ascii="方正仿宋_GB18030" w:hAnsi="方正仿宋_GB18030" w:eastAsia="方正仿宋_GB18030" w:cs="方正仿宋_GB18030"/>
          <w:b/>
          <w:bCs/>
          <w:color w:val="auto"/>
          <w:sz w:val="21"/>
          <w:szCs w:val="21"/>
          <w:lang w:val="en-US" w:eastAsia="zh-CN"/>
        </w:rPr>
        <w:t>第九条  系统的升级维护和技术支持</w:t>
      </w:r>
    </w:p>
    <w:p w14:paraId="1C01F952">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rPr>
        <w:t>（一）乙方向甲方提供本合同所建系统和接口自验收合格之</w:t>
      </w:r>
      <w:r>
        <w:rPr>
          <w:rFonts w:hint="eastAsia" w:ascii="方正仿宋_GB18030" w:hAnsi="方正仿宋_GB18030" w:eastAsia="方正仿宋_GB18030" w:cs="方正仿宋_GB18030"/>
          <w:color w:val="auto"/>
          <w:sz w:val="21"/>
          <w:szCs w:val="21"/>
          <w:u w:val="none"/>
        </w:rPr>
        <w:t>日起</w:t>
      </w:r>
      <w:r>
        <w:rPr>
          <w:rFonts w:hint="eastAsia" w:ascii="方正仿宋_GB18030" w:hAnsi="方正仿宋_GB18030" w:eastAsia="方正仿宋_GB18030" w:cs="方正仿宋_GB18030"/>
          <w:color w:val="auto"/>
          <w:sz w:val="21"/>
          <w:szCs w:val="21"/>
          <w:u w:val="none"/>
          <w:lang w:val="en-US" w:eastAsia="zh-CN"/>
        </w:rPr>
        <w:t>一</w:t>
      </w:r>
      <w:r>
        <w:rPr>
          <w:rFonts w:hint="eastAsia" w:ascii="方正仿宋_GB18030" w:hAnsi="方正仿宋_GB18030" w:eastAsia="方正仿宋_GB18030" w:cs="方正仿宋_GB18030"/>
          <w:color w:val="auto"/>
          <w:sz w:val="21"/>
          <w:szCs w:val="21"/>
          <w:u w:val="none"/>
        </w:rPr>
        <w:t>年的免费维护</w:t>
      </w:r>
      <w:r>
        <w:rPr>
          <w:rFonts w:hint="eastAsia" w:ascii="方正仿宋_GB18030" w:hAnsi="方正仿宋_GB18030" w:eastAsia="方正仿宋_GB18030" w:cs="方正仿宋_GB18030"/>
          <w:color w:val="auto"/>
          <w:sz w:val="21"/>
          <w:szCs w:val="21"/>
        </w:rPr>
        <w:t>期服务。采用分阶段投入使用或分阶段验收的，免费服务期按系统验收合格之日起计算。</w:t>
      </w:r>
    </w:p>
    <w:p w14:paraId="21F231EC">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rPr>
        <w:t>（二）在免费服务期结束后，系统的运行维护服务费用另行协商。</w:t>
      </w:r>
    </w:p>
    <w:p w14:paraId="40AF604D">
      <w:pPr>
        <w:keepNext w:val="0"/>
        <w:keepLines w:val="0"/>
        <w:pageBreakBefore w:val="0"/>
        <w:widowControl w:val="0"/>
        <w:kinsoku/>
        <w:wordWrap/>
        <w:overflowPunct/>
        <w:topLinePunct w:val="0"/>
        <w:autoSpaceDE/>
        <w:autoSpaceDN/>
        <w:bidi w:val="0"/>
        <w:adjustRightInd w:val="0"/>
        <w:snapToGrid/>
        <w:spacing w:line="460" w:lineRule="exact"/>
        <w:ind w:firstLine="420" w:firstLineChars="200"/>
        <w:textAlignment w:val="auto"/>
        <w:rPr>
          <w:rFonts w:hint="eastAsia" w:ascii="方正仿宋_GB18030" w:hAnsi="方正仿宋_GB18030" w:eastAsia="方正仿宋_GB18030" w:cs="方正仿宋_GB18030"/>
          <w:b/>
          <w:bCs/>
          <w:color w:val="auto"/>
          <w:sz w:val="21"/>
          <w:szCs w:val="21"/>
          <w:lang w:val="en-US" w:eastAsia="zh-CN"/>
        </w:rPr>
      </w:pPr>
      <w:r>
        <w:rPr>
          <w:rFonts w:hint="eastAsia" w:ascii="方正仿宋_GB18030" w:hAnsi="方正仿宋_GB18030" w:eastAsia="方正仿宋_GB18030" w:cs="方正仿宋_GB18030"/>
          <w:b/>
          <w:bCs/>
          <w:color w:val="auto"/>
          <w:sz w:val="21"/>
          <w:szCs w:val="21"/>
          <w:lang w:val="en-US" w:eastAsia="zh-CN"/>
        </w:rPr>
        <w:t>第十条 系统侵权处理</w:t>
      </w:r>
    </w:p>
    <w:p w14:paraId="35366F27">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rPr>
        <w:t>乙方应当保证其交付给甲方的</w:t>
      </w:r>
      <w:r>
        <w:rPr>
          <w:rFonts w:hint="eastAsia" w:ascii="方正仿宋_GB18030" w:hAnsi="方正仿宋_GB18030" w:eastAsia="方正仿宋_GB18030" w:cs="方正仿宋_GB18030"/>
          <w:color w:val="auto"/>
          <w:sz w:val="21"/>
          <w:szCs w:val="21"/>
          <w:lang w:eastAsia="zh-CN"/>
        </w:rPr>
        <w:t>系统</w:t>
      </w:r>
      <w:r>
        <w:rPr>
          <w:rFonts w:hint="eastAsia" w:ascii="方正仿宋_GB18030" w:hAnsi="方正仿宋_GB18030" w:eastAsia="方正仿宋_GB18030" w:cs="方正仿宋_GB18030"/>
          <w:color w:val="auto"/>
          <w:sz w:val="21"/>
          <w:szCs w:val="21"/>
        </w:rPr>
        <w:t>不侵犯任何第三人的合法权益。如经人民法院或仲裁机构的生效裁判，确认乙方交付的</w:t>
      </w:r>
      <w:r>
        <w:rPr>
          <w:rFonts w:hint="eastAsia" w:ascii="方正仿宋_GB18030" w:hAnsi="方正仿宋_GB18030" w:eastAsia="方正仿宋_GB18030" w:cs="方正仿宋_GB18030"/>
          <w:color w:val="auto"/>
          <w:sz w:val="21"/>
          <w:szCs w:val="21"/>
          <w:lang w:eastAsia="zh-CN"/>
        </w:rPr>
        <w:t>系统</w:t>
      </w:r>
      <w:r>
        <w:rPr>
          <w:rFonts w:hint="eastAsia" w:ascii="方正仿宋_GB18030" w:hAnsi="方正仿宋_GB18030" w:eastAsia="方正仿宋_GB18030" w:cs="方正仿宋_GB18030"/>
          <w:color w:val="auto"/>
          <w:sz w:val="21"/>
          <w:szCs w:val="21"/>
        </w:rPr>
        <w:t>侵犯第三人权利的，乙方应退还研究开发经费及报酬。</w:t>
      </w:r>
    </w:p>
    <w:p w14:paraId="6148B24F">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b/>
          <w:bCs/>
          <w:color w:val="auto"/>
          <w:sz w:val="21"/>
          <w:szCs w:val="21"/>
        </w:rPr>
      </w:pPr>
      <w:r>
        <w:rPr>
          <w:rFonts w:hint="eastAsia" w:ascii="方正仿宋_GB18030" w:hAnsi="方正仿宋_GB18030" w:eastAsia="方正仿宋_GB18030" w:cs="方正仿宋_GB18030"/>
          <w:b/>
          <w:bCs/>
          <w:color w:val="auto"/>
          <w:sz w:val="21"/>
          <w:szCs w:val="21"/>
          <w:lang w:val="en-US" w:eastAsia="zh-CN"/>
        </w:rPr>
        <w:t xml:space="preserve">第十一条 </w:t>
      </w:r>
      <w:r>
        <w:rPr>
          <w:rFonts w:hint="eastAsia" w:ascii="方正仿宋_GB18030" w:hAnsi="方正仿宋_GB18030" w:eastAsia="方正仿宋_GB18030" w:cs="方正仿宋_GB18030"/>
          <w:b/>
          <w:bCs/>
          <w:color w:val="auto"/>
          <w:sz w:val="21"/>
          <w:szCs w:val="21"/>
        </w:rPr>
        <w:t>运行维护管理培训</w:t>
      </w:r>
    </w:p>
    <w:p w14:paraId="12F18EF3">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rPr>
        <w:t>双方确定，乙方应在向甲方交付</w:t>
      </w:r>
      <w:r>
        <w:rPr>
          <w:rFonts w:hint="eastAsia" w:ascii="方正仿宋_GB18030" w:hAnsi="方正仿宋_GB18030" w:eastAsia="方正仿宋_GB18030" w:cs="方正仿宋_GB18030"/>
          <w:color w:val="auto"/>
          <w:sz w:val="21"/>
          <w:szCs w:val="21"/>
          <w:lang w:eastAsia="zh-CN"/>
        </w:rPr>
        <w:t>系统</w:t>
      </w:r>
      <w:r>
        <w:rPr>
          <w:rFonts w:hint="eastAsia" w:ascii="方正仿宋_GB18030" w:hAnsi="方正仿宋_GB18030" w:eastAsia="方正仿宋_GB18030" w:cs="方正仿宋_GB18030"/>
          <w:color w:val="auto"/>
          <w:sz w:val="21"/>
          <w:szCs w:val="21"/>
        </w:rPr>
        <w:t>后，根据甲方的要求，为甲方提供2次的免费技术培训。</w:t>
      </w:r>
    </w:p>
    <w:p w14:paraId="64C8A799">
      <w:pPr>
        <w:keepNext w:val="0"/>
        <w:keepLines w:val="0"/>
        <w:pageBreakBefore w:val="0"/>
        <w:widowControl w:val="0"/>
        <w:kinsoku/>
        <w:wordWrap/>
        <w:overflowPunct/>
        <w:topLinePunct w:val="0"/>
        <w:autoSpaceDE/>
        <w:autoSpaceDN/>
        <w:bidi w:val="0"/>
        <w:adjustRightInd w:val="0"/>
        <w:snapToGrid/>
        <w:spacing w:line="460" w:lineRule="exact"/>
        <w:ind w:firstLine="420" w:firstLineChars="200"/>
        <w:textAlignment w:val="auto"/>
        <w:rPr>
          <w:rFonts w:hint="eastAsia" w:ascii="方正仿宋_GB18030" w:hAnsi="方正仿宋_GB18030" w:eastAsia="方正仿宋_GB18030" w:cs="方正仿宋_GB18030"/>
          <w:b/>
          <w:bCs/>
          <w:color w:val="auto"/>
          <w:sz w:val="21"/>
          <w:szCs w:val="21"/>
          <w:lang w:val="en-US" w:eastAsia="zh-CN"/>
        </w:rPr>
      </w:pPr>
      <w:r>
        <w:rPr>
          <w:rFonts w:hint="eastAsia" w:ascii="方正仿宋_GB18030" w:hAnsi="方正仿宋_GB18030" w:eastAsia="方正仿宋_GB18030" w:cs="方正仿宋_GB18030"/>
          <w:b/>
          <w:bCs/>
          <w:color w:val="auto"/>
          <w:sz w:val="21"/>
          <w:szCs w:val="21"/>
          <w:lang w:val="en-US" w:eastAsia="zh-CN"/>
        </w:rPr>
        <w:t>第十二条 合同履行及争议处理</w:t>
      </w:r>
    </w:p>
    <w:p w14:paraId="68328126">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rPr>
        <w:t>（一）双方确定，出现下列情形，致使本合同的履行成为不必要或不可能的，一方可以通知另一方解除本合同；</w:t>
      </w:r>
    </w:p>
    <w:p w14:paraId="30764AE2">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rPr>
        <w:t>1.因发生不可抗力或技术风险；</w:t>
      </w:r>
    </w:p>
    <w:p w14:paraId="1EFB4F11">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rPr>
        <w:t>2.标的技术及与之相关的技术已经公开，使本合同的履行已没意义或没有必要；</w:t>
      </w:r>
    </w:p>
    <w:p w14:paraId="7E8F1D4C">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rPr>
        <w:t>3.因对方违约使合同不能按期完成或无法继续履行或没有必要继续履行；</w:t>
      </w:r>
    </w:p>
    <w:p w14:paraId="02C02777">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rPr>
        <w:t>4.因甲方上级部门政策因素致使本合同无法继续履行的。</w:t>
      </w:r>
    </w:p>
    <w:p w14:paraId="13A3C10B">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rPr>
        <w:t>（二）在执行本合同中发生与本合同有关的争议，双方应通过友好协商解决，经协商在60天内不能达成协议时，应向甲方所在地人民法院起诉。</w:t>
      </w:r>
    </w:p>
    <w:p w14:paraId="5C9E8515">
      <w:pPr>
        <w:keepNext w:val="0"/>
        <w:keepLines w:val="0"/>
        <w:pageBreakBefore w:val="0"/>
        <w:widowControl w:val="0"/>
        <w:kinsoku/>
        <w:wordWrap/>
        <w:overflowPunct/>
        <w:topLinePunct w:val="0"/>
        <w:autoSpaceDE/>
        <w:autoSpaceDN/>
        <w:bidi w:val="0"/>
        <w:adjustRightInd w:val="0"/>
        <w:snapToGrid/>
        <w:spacing w:line="460" w:lineRule="exact"/>
        <w:ind w:firstLine="420" w:firstLineChars="200"/>
        <w:textAlignment w:val="auto"/>
        <w:rPr>
          <w:rFonts w:hint="eastAsia" w:ascii="方正仿宋_GB18030" w:hAnsi="方正仿宋_GB18030" w:eastAsia="方正仿宋_GB18030" w:cs="方正仿宋_GB18030"/>
          <w:b/>
          <w:bCs/>
          <w:color w:val="auto"/>
          <w:sz w:val="21"/>
          <w:szCs w:val="21"/>
          <w:lang w:val="en-US" w:eastAsia="zh-CN"/>
        </w:rPr>
      </w:pPr>
      <w:r>
        <w:rPr>
          <w:rFonts w:hint="eastAsia" w:ascii="方正仿宋_GB18030" w:hAnsi="方正仿宋_GB18030" w:eastAsia="方正仿宋_GB18030" w:cs="方正仿宋_GB18030"/>
          <w:b/>
          <w:bCs/>
          <w:color w:val="auto"/>
          <w:sz w:val="21"/>
          <w:szCs w:val="21"/>
          <w:lang w:val="en-US" w:eastAsia="zh-CN"/>
        </w:rPr>
        <w:t>第十三条 违约处理</w:t>
      </w:r>
      <w:bookmarkStart w:id="2" w:name="_GoBack"/>
      <w:bookmarkEnd w:id="2"/>
    </w:p>
    <w:p w14:paraId="313EA566">
      <w:pPr>
        <w:pStyle w:val="8"/>
        <w:widowControl/>
        <w:shd w:val="clear" w:color="auto"/>
        <w:spacing w:before="0" w:beforeAutospacing="0" w:after="31" w:afterLines="10" w:afterAutospacing="0" w:line="360" w:lineRule="auto"/>
        <w:ind w:firstLine="420" w:firstLineChars="200"/>
        <w:rPr>
          <w:rFonts w:hint="eastAsia" w:ascii="方正仿宋_GB2312" w:hAnsi="方正仿宋_GB2312" w:eastAsia="方正仿宋_GB2312" w:cs="方正仿宋_GB2312"/>
          <w:color w:val="auto"/>
          <w:sz w:val="21"/>
          <w:szCs w:val="21"/>
          <w:shd w:val="clear" w:color="auto" w:fill="FFFFFF"/>
        </w:rPr>
      </w:pPr>
      <w:r>
        <w:rPr>
          <w:rFonts w:hint="eastAsia" w:ascii="方正仿宋_GB18030" w:hAnsi="方正仿宋_GB18030" w:eastAsia="方正仿宋_GB18030" w:cs="方正仿宋_GB18030"/>
          <w:color w:val="auto"/>
          <w:sz w:val="21"/>
          <w:szCs w:val="21"/>
        </w:rPr>
        <w:t>（一）</w:t>
      </w:r>
      <w:r>
        <w:rPr>
          <w:rFonts w:hint="eastAsia" w:ascii="方正仿宋_GB2312" w:hAnsi="方正仿宋_GB2312" w:eastAsia="方正仿宋_GB2312" w:cs="方正仿宋_GB2312"/>
          <w:color w:val="auto"/>
          <w:sz w:val="21"/>
          <w:szCs w:val="21"/>
          <w:shd w:val="clear" w:color="auto" w:fill="FFFFFF"/>
        </w:rPr>
        <w:t>乙方须严格按照甲乙双方约定的</w:t>
      </w:r>
      <w:r>
        <w:rPr>
          <w:rFonts w:hint="eastAsia" w:ascii="方正仿宋_GB2312" w:hAnsi="方正仿宋_GB2312" w:eastAsia="方正仿宋_GB2312" w:cs="方正仿宋_GB2312"/>
          <w:color w:val="auto"/>
          <w:sz w:val="21"/>
          <w:szCs w:val="21"/>
          <w:shd w:val="clear" w:color="auto" w:fill="FFFFFF"/>
          <w:lang w:val="en-US" w:eastAsia="zh-CN"/>
        </w:rPr>
        <w:t>合同履行期限</w:t>
      </w:r>
      <w:r>
        <w:rPr>
          <w:rFonts w:hint="eastAsia" w:ascii="方正仿宋_GB2312" w:hAnsi="方正仿宋_GB2312" w:eastAsia="方正仿宋_GB2312" w:cs="方正仿宋_GB2312"/>
          <w:color w:val="auto"/>
          <w:sz w:val="21"/>
          <w:szCs w:val="21"/>
          <w:shd w:val="clear" w:color="auto" w:fill="FFFFFF"/>
        </w:rPr>
        <w:t>和技术要求交付</w:t>
      </w:r>
      <w:r>
        <w:rPr>
          <w:rFonts w:hint="eastAsia" w:ascii="方正仿宋_GB2312" w:hAnsi="方正仿宋_GB2312" w:eastAsia="方正仿宋_GB2312" w:cs="方正仿宋_GB2312"/>
          <w:color w:val="auto"/>
          <w:sz w:val="21"/>
          <w:szCs w:val="21"/>
          <w:shd w:val="clear" w:color="auto" w:fill="FFFFFF"/>
          <w:lang w:eastAsia="zh-CN"/>
        </w:rPr>
        <w:t>产品</w:t>
      </w:r>
      <w:r>
        <w:rPr>
          <w:rFonts w:hint="eastAsia" w:ascii="方正仿宋_GB2312" w:hAnsi="方正仿宋_GB2312" w:eastAsia="方正仿宋_GB2312" w:cs="方正仿宋_GB2312"/>
          <w:color w:val="auto"/>
          <w:sz w:val="21"/>
          <w:szCs w:val="21"/>
          <w:shd w:val="clear" w:color="auto" w:fill="FFFFFF"/>
        </w:rPr>
        <w:t>。乙方逾期</w:t>
      </w:r>
      <w:r>
        <w:rPr>
          <w:rFonts w:hint="eastAsia" w:ascii="方正仿宋_GB2312" w:hAnsi="方正仿宋_GB2312" w:eastAsia="方正仿宋_GB2312" w:cs="方正仿宋_GB2312"/>
          <w:color w:val="auto"/>
          <w:sz w:val="21"/>
          <w:szCs w:val="21"/>
          <w:shd w:val="clear" w:color="auto" w:fill="FFFFFF"/>
          <w:lang w:eastAsia="zh-CN"/>
        </w:rPr>
        <w:t>交付</w:t>
      </w:r>
      <w:r>
        <w:rPr>
          <w:rFonts w:hint="eastAsia" w:ascii="方正仿宋_GB2312" w:hAnsi="方正仿宋_GB2312" w:eastAsia="方正仿宋_GB2312" w:cs="方正仿宋_GB2312"/>
          <w:color w:val="auto"/>
          <w:sz w:val="21"/>
          <w:szCs w:val="21"/>
          <w:shd w:val="clear" w:color="auto" w:fill="FFFFFF"/>
        </w:rPr>
        <w:t>的，每日需按逾期</w:t>
      </w:r>
      <w:r>
        <w:rPr>
          <w:rFonts w:hint="eastAsia" w:ascii="方正仿宋_GB2312" w:hAnsi="方正仿宋_GB2312" w:eastAsia="方正仿宋_GB2312" w:cs="方正仿宋_GB2312"/>
          <w:color w:val="auto"/>
          <w:sz w:val="21"/>
          <w:szCs w:val="21"/>
          <w:shd w:val="clear" w:color="auto" w:fill="FFFFFF"/>
          <w:lang w:eastAsia="zh-CN"/>
        </w:rPr>
        <w:t>款项</w:t>
      </w:r>
      <w:r>
        <w:rPr>
          <w:rFonts w:hint="eastAsia" w:ascii="方正仿宋_GB2312" w:hAnsi="方正仿宋_GB2312" w:eastAsia="方正仿宋_GB2312" w:cs="方正仿宋_GB2312"/>
          <w:color w:val="auto"/>
          <w:sz w:val="21"/>
          <w:szCs w:val="21"/>
          <w:shd w:val="clear" w:color="auto" w:fill="FFFFFF"/>
        </w:rPr>
        <w:t>总额的千分之三向甲方支付违约金，但所支付的违约金不得超过逾期</w:t>
      </w:r>
      <w:r>
        <w:rPr>
          <w:rFonts w:hint="eastAsia" w:ascii="方正仿宋_GB2312" w:hAnsi="方正仿宋_GB2312" w:eastAsia="方正仿宋_GB2312" w:cs="方正仿宋_GB2312"/>
          <w:color w:val="auto"/>
          <w:sz w:val="21"/>
          <w:szCs w:val="21"/>
          <w:shd w:val="clear" w:color="auto" w:fill="FFFFFF"/>
          <w:lang w:eastAsia="zh-CN"/>
        </w:rPr>
        <w:t>款项</w:t>
      </w:r>
      <w:r>
        <w:rPr>
          <w:rFonts w:hint="eastAsia" w:ascii="方正仿宋_GB2312" w:hAnsi="方正仿宋_GB2312" w:eastAsia="方正仿宋_GB2312" w:cs="方正仿宋_GB2312"/>
          <w:color w:val="auto"/>
          <w:sz w:val="21"/>
          <w:szCs w:val="21"/>
          <w:shd w:val="clear" w:color="auto" w:fill="FFFFFF"/>
        </w:rPr>
        <w:t>总额的20%；逾期</w:t>
      </w:r>
      <w:r>
        <w:rPr>
          <w:rFonts w:hint="eastAsia" w:ascii="方正仿宋_GB2312" w:hAnsi="方正仿宋_GB2312" w:eastAsia="方正仿宋_GB2312" w:cs="方正仿宋_GB2312"/>
          <w:color w:val="auto"/>
          <w:sz w:val="21"/>
          <w:szCs w:val="21"/>
          <w:shd w:val="clear" w:color="auto" w:fill="FFFFFF"/>
          <w:lang w:eastAsia="zh-CN"/>
        </w:rPr>
        <w:t>交付</w:t>
      </w:r>
      <w:r>
        <w:rPr>
          <w:rFonts w:hint="eastAsia" w:ascii="方正仿宋_GB2312" w:hAnsi="方正仿宋_GB2312" w:eastAsia="方正仿宋_GB2312" w:cs="方正仿宋_GB2312"/>
          <w:color w:val="auto"/>
          <w:sz w:val="21"/>
          <w:szCs w:val="21"/>
          <w:shd w:val="clear" w:color="auto" w:fill="FFFFFF"/>
        </w:rPr>
        <w:t>超过10天的，乙方需向甲方支付本合同总价款20%的违约金。若甲方实际损失大于违约金时，乙方按甲方实际损失支付赔偿金。</w:t>
      </w:r>
    </w:p>
    <w:p w14:paraId="4B5C0F66">
      <w:pPr>
        <w:pStyle w:val="8"/>
        <w:widowControl/>
        <w:shd w:val="clear" w:color="auto"/>
        <w:spacing w:before="0" w:beforeAutospacing="0" w:after="31" w:afterLines="10" w:afterAutospacing="0" w:line="360" w:lineRule="auto"/>
        <w:ind w:firstLine="420" w:firstLineChars="200"/>
        <w:jc w:val="both"/>
        <w:rPr>
          <w:rFonts w:hint="eastAsia" w:ascii="方正仿宋_GB2312" w:hAnsi="方正仿宋_GB2312" w:eastAsia="方正仿宋_GB2312" w:cs="方正仿宋_GB2312"/>
          <w:color w:val="auto"/>
          <w:sz w:val="21"/>
          <w:szCs w:val="21"/>
          <w:shd w:val="clear" w:color="auto" w:fill="FFFFFF"/>
        </w:rPr>
      </w:pPr>
      <w:r>
        <w:rPr>
          <w:rFonts w:hint="eastAsia" w:ascii="方正仿宋_GB18030" w:hAnsi="方正仿宋_GB18030" w:eastAsia="方正仿宋_GB18030" w:cs="方正仿宋_GB18030"/>
          <w:color w:val="auto"/>
          <w:sz w:val="21"/>
          <w:szCs w:val="21"/>
        </w:rPr>
        <w:t>（二）</w:t>
      </w:r>
      <w:r>
        <w:rPr>
          <w:rFonts w:hint="eastAsia" w:ascii="方正仿宋_GB2312" w:hAnsi="方正仿宋_GB2312" w:eastAsia="方正仿宋_GB2312" w:cs="方正仿宋_GB2312"/>
          <w:color w:val="auto"/>
          <w:sz w:val="21"/>
          <w:szCs w:val="21"/>
          <w:shd w:val="clear" w:color="auto" w:fill="FFFFFF"/>
        </w:rPr>
        <w:t>甲方需按本合同约定及时结算</w:t>
      </w:r>
      <w:r>
        <w:rPr>
          <w:rFonts w:hint="eastAsia" w:ascii="方正仿宋_GB2312" w:hAnsi="方正仿宋_GB2312" w:eastAsia="方正仿宋_GB2312" w:cs="方正仿宋_GB2312"/>
          <w:color w:val="auto"/>
          <w:sz w:val="21"/>
          <w:szCs w:val="21"/>
          <w:shd w:val="clear" w:color="auto" w:fill="FFFFFF"/>
          <w:lang w:eastAsia="zh-CN"/>
        </w:rPr>
        <w:t>款项</w:t>
      </w:r>
      <w:r>
        <w:rPr>
          <w:rFonts w:hint="eastAsia" w:ascii="方正仿宋_GB2312" w:hAnsi="方正仿宋_GB2312" w:eastAsia="方正仿宋_GB2312" w:cs="方正仿宋_GB2312"/>
          <w:color w:val="auto"/>
          <w:sz w:val="21"/>
          <w:szCs w:val="21"/>
          <w:shd w:val="clear" w:color="auto" w:fill="FFFFFF"/>
        </w:rPr>
        <w:t>，甲方逾期支付</w:t>
      </w:r>
      <w:r>
        <w:rPr>
          <w:rFonts w:hint="eastAsia" w:ascii="方正仿宋_GB2312" w:hAnsi="方正仿宋_GB2312" w:eastAsia="方正仿宋_GB2312" w:cs="方正仿宋_GB2312"/>
          <w:color w:val="auto"/>
          <w:sz w:val="21"/>
          <w:szCs w:val="21"/>
          <w:shd w:val="clear" w:color="auto" w:fill="FFFFFF"/>
          <w:lang w:eastAsia="zh-CN"/>
        </w:rPr>
        <w:t>款项</w:t>
      </w:r>
      <w:r>
        <w:rPr>
          <w:rFonts w:hint="eastAsia" w:ascii="方正仿宋_GB2312" w:hAnsi="方正仿宋_GB2312" w:eastAsia="方正仿宋_GB2312" w:cs="方正仿宋_GB2312"/>
          <w:color w:val="auto"/>
          <w:sz w:val="21"/>
          <w:szCs w:val="21"/>
          <w:shd w:val="clear" w:color="auto" w:fill="FFFFFF"/>
        </w:rPr>
        <w:t>的，每日需按逾期支付款项金额的千分之三向乙方支付违约金，但所支付的违约金不得超过逾期支付的款项金额的20%；逾期支付超过30天的，甲方需向乙方支付本合同总价款20%的违约金。</w:t>
      </w:r>
    </w:p>
    <w:p w14:paraId="72E4DD9F">
      <w:pPr>
        <w:pStyle w:val="8"/>
        <w:widowControl/>
        <w:shd w:val="clear" w:color="auto"/>
        <w:spacing w:before="0" w:beforeAutospacing="0" w:after="31" w:afterLines="10" w:afterAutospacing="0" w:line="360" w:lineRule="auto"/>
        <w:ind w:firstLine="420" w:firstLineChars="200"/>
        <w:rPr>
          <w:rFonts w:hint="eastAsia" w:ascii="方正仿宋_GB2312" w:hAnsi="方正仿宋_GB2312" w:eastAsia="方正仿宋_GB2312" w:cs="方正仿宋_GB2312"/>
          <w:color w:val="auto"/>
          <w:sz w:val="21"/>
          <w:szCs w:val="21"/>
          <w:shd w:val="clear" w:color="auto" w:fill="FFFFFF"/>
        </w:rPr>
      </w:pPr>
      <w:r>
        <w:rPr>
          <w:rFonts w:hint="eastAsia" w:ascii="方正仿宋_GB18030" w:hAnsi="方正仿宋_GB18030" w:eastAsia="方正仿宋_GB18030" w:cs="方正仿宋_GB18030"/>
          <w:color w:val="auto"/>
          <w:sz w:val="21"/>
          <w:szCs w:val="21"/>
        </w:rPr>
        <w:t>（</w:t>
      </w:r>
      <w:r>
        <w:rPr>
          <w:rFonts w:hint="eastAsia" w:ascii="方正仿宋_GB18030" w:hAnsi="方正仿宋_GB18030" w:eastAsia="方正仿宋_GB18030" w:cs="方正仿宋_GB18030"/>
          <w:color w:val="auto"/>
          <w:sz w:val="21"/>
          <w:szCs w:val="21"/>
          <w:lang w:val="en-US" w:eastAsia="zh-CN"/>
        </w:rPr>
        <w:t>三</w:t>
      </w:r>
      <w:r>
        <w:rPr>
          <w:rFonts w:hint="eastAsia" w:ascii="方正仿宋_GB18030" w:hAnsi="方正仿宋_GB18030" w:eastAsia="方正仿宋_GB18030" w:cs="方正仿宋_GB18030"/>
          <w:color w:val="auto"/>
          <w:sz w:val="21"/>
          <w:szCs w:val="21"/>
        </w:rPr>
        <w:t>）</w:t>
      </w:r>
      <w:r>
        <w:rPr>
          <w:rFonts w:hint="eastAsia" w:ascii="方正仿宋_GB2312" w:hAnsi="方正仿宋_GB2312" w:eastAsia="方正仿宋_GB2312" w:cs="方正仿宋_GB2312"/>
          <w:color w:val="auto"/>
          <w:sz w:val="21"/>
          <w:szCs w:val="21"/>
          <w:shd w:val="clear" w:color="auto" w:fill="FFFFFF"/>
        </w:rPr>
        <w:t>本合同</w:t>
      </w:r>
      <w:r>
        <w:rPr>
          <w:rFonts w:hint="eastAsia" w:ascii="方正仿宋_GB2312" w:hAnsi="方正仿宋_GB2312" w:eastAsia="方正仿宋_GB2312" w:cs="方正仿宋_GB2312"/>
          <w:color w:val="auto"/>
          <w:sz w:val="21"/>
          <w:szCs w:val="21"/>
          <w:shd w:val="clear" w:color="auto" w:fill="FFFFFF"/>
          <w:lang w:eastAsia="zh-CN"/>
        </w:rPr>
        <w:t>产品</w:t>
      </w:r>
      <w:r>
        <w:rPr>
          <w:rFonts w:hint="eastAsia" w:ascii="方正仿宋_GB2312" w:hAnsi="方正仿宋_GB2312" w:eastAsia="方正仿宋_GB2312" w:cs="方正仿宋_GB2312"/>
          <w:color w:val="auto"/>
          <w:sz w:val="21"/>
          <w:szCs w:val="21"/>
          <w:shd w:val="clear" w:color="auto" w:fill="FFFFFF"/>
        </w:rPr>
        <w:t>在安装调试过程中如出现质量问题，乙方进行更换同等规格的全新设备或全新配件，如更换后仍然有质量问题不能达到甲方要求，或者在设备质保期间不能按照约定更换故障配件的甲方有权解除合同并要求乙方退还甲方所支付的全部款项，若甲方实际损失大于本合同金额时，乙方按甲方实际损失支付赔偿金。</w:t>
      </w:r>
    </w:p>
    <w:p w14:paraId="177A85D3">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b/>
          <w:bCs/>
          <w:color w:val="auto"/>
          <w:sz w:val="21"/>
          <w:szCs w:val="21"/>
        </w:rPr>
      </w:pPr>
      <w:r>
        <w:rPr>
          <w:rFonts w:hint="eastAsia" w:ascii="方正仿宋_GB18030" w:hAnsi="方正仿宋_GB18030" w:eastAsia="方正仿宋_GB18030" w:cs="方正仿宋_GB18030"/>
          <w:b/>
          <w:bCs/>
          <w:color w:val="auto"/>
          <w:sz w:val="21"/>
          <w:szCs w:val="21"/>
        </w:rPr>
        <w:t>第十</w:t>
      </w:r>
      <w:r>
        <w:rPr>
          <w:rFonts w:hint="eastAsia" w:ascii="方正仿宋_GB18030" w:hAnsi="方正仿宋_GB18030" w:eastAsia="方正仿宋_GB18030" w:cs="方正仿宋_GB18030"/>
          <w:b/>
          <w:bCs/>
          <w:color w:val="auto"/>
          <w:sz w:val="21"/>
          <w:szCs w:val="21"/>
          <w:lang w:val="en-US" w:eastAsia="zh-CN"/>
        </w:rPr>
        <w:t>四</w:t>
      </w:r>
      <w:r>
        <w:rPr>
          <w:rFonts w:hint="eastAsia" w:ascii="方正仿宋_GB18030" w:hAnsi="方正仿宋_GB18030" w:eastAsia="方正仿宋_GB18030" w:cs="方正仿宋_GB18030"/>
          <w:b/>
          <w:bCs/>
          <w:color w:val="auto"/>
          <w:sz w:val="21"/>
          <w:szCs w:val="21"/>
        </w:rPr>
        <w:t>条 本合同一式</w:t>
      </w:r>
      <w:r>
        <w:rPr>
          <w:rFonts w:hint="eastAsia" w:ascii="方正仿宋_GB18030" w:hAnsi="方正仿宋_GB18030" w:eastAsia="方正仿宋_GB18030" w:cs="方正仿宋_GB18030"/>
          <w:b/>
          <w:bCs/>
          <w:color w:val="auto"/>
          <w:sz w:val="21"/>
          <w:szCs w:val="21"/>
          <w:u w:val="single"/>
        </w:rPr>
        <w:t xml:space="preserve">  </w:t>
      </w:r>
      <w:r>
        <w:rPr>
          <w:rFonts w:hint="eastAsia" w:ascii="方正仿宋_GB18030" w:hAnsi="方正仿宋_GB18030" w:eastAsia="方正仿宋_GB18030" w:cs="方正仿宋_GB18030"/>
          <w:b/>
          <w:bCs/>
          <w:color w:val="auto"/>
          <w:sz w:val="21"/>
          <w:szCs w:val="21"/>
          <w:u w:val="single"/>
          <w:lang w:val="en-US" w:eastAsia="zh-CN"/>
        </w:rPr>
        <w:t xml:space="preserve"> </w:t>
      </w:r>
      <w:r>
        <w:rPr>
          <w:rFonts w:hint="eastAsia" w:ascii="方正仿宋_GB18030" w:hAnsi="方正仿宋_GB18030" w:eastAsia="方正仿宋_GB18030" w:cs="方正仿宋_GB18030"/>
          <w:b/>
          <w:bCs/>
          <w:color w:val="auto"/>
          <w:sz w:val="21"/>
          <w:szCs w:val="21"/>
          <w:u w:val="single"/>
        </w:rPr>
        <w:t xml:space="preserve"> </w:t>
      </w:r>
      <w:r>
        <w:rPr>
          <w:rFonts w:hint="eastAsia" w:ascii="方正仿宋_GB18030" w:hAnsi="方正仿宋_GB18030" w:eastAsia="方正仿宋_GB18030" w:cs="方正仿宋_GB18030"/>
          <w:b/>
          <w:bCs/>
          <w:color w:val="auto"/>
          <w:sz w:val="21"/>
          <w:szCs w:val="21"/>
        </w:rPr>
        <w:t>份，甲方</w:t>
      </w:r>
      <w:r>
        <w:rPr>
          <w:rFonts w:hint="eastAsia" w:ascii="方正仿宋_GB18030" w:hAnsi="方正仿宋_GB18030" w:eastAsia="方正仿宋_GB18030" w:cs="方正仿宋_GB18030"/>
          <w:b/>
          <w:bCs/>
          <w:color w:val="auto"/>
          <w:sz w:val="21"/>
          <w:szCs w:val="21"/>
          <w:u w:val="single"/>
          <w:lang w:val="en-US" w:eastAsia="zh-CN"/>
        </w:rPr>
        <w:t xml:space="preserve">   </w:t>
      </w:r>
      <w:r>
        <w:rPr>
          <w:rFonts w:hint="eastAsia" w:ascii="方正仿宋_GB18030" w:hAnsi="方正仿宋_GB18030" w:eastAsia="方正仿宋_GB18030" w:cs="方正仿宋_GB18030"/>
          <w:b/>
          <w:bCs/>
          <w:color w:val="auto"/>
          <w:sz w:val="21"/>
          <w:szCs w:val="21"/>
        </w:rPr>
        <w:t>份，乙方</w:t>
      </w:r>
      <w:r>
        <w:rPr>
          <w:rFonts w:hint="eastAsia" w:ascii="方正仿宋_GB18030" w:hAnsi="方正仿宋_GB18030" w:eastAsia="方正仿宋_GB18030" w:cs="方正仿宋_GB18030"/>
          <w:b/>
          <w:bCs/>
          <w:color w:val="auto"/>
          <w:sz w:val="21"/>
          <w:szCs w:val="21"/>
          <w:u w:val="single"/>
          <w:lang w:val="en-US" w:eastAsia="zh-CN"/>
        </w:rPr>
        <w:t xml:space="preserve">    </w:t>
      </w:r>
      <w:r>
        <w:rPr>
          <w:rFonts w:hint="eastAsia" w:ascii="方正仿宋_GB18030" w:hAnsi="方正仿宋_GB18030" w:eastAsia="方正仿宋_GB18030" w:cs="方正仿宋_GB18030"/>
          <w:b/>
          <w:bCs/>
          <w:color w:val="auto"/>
          <w:sz w:val="21"/>
          <w:szCs w:val="21"/>
        </w:rPr>
        <w:t>份，具有同等法律效力。</w:t>
      </w:r>
    </w:p>
    <w:p w14:paraId="3A17A7B2">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b/>
          <w:bCs/>
          <w:color w:val="auto"/>
          <w:sz w:val="21"/>
          <w:szCs w:val="21"/>
        </w:rPr>
      </w:pPr>
      <w:r>
        <w:rPr>
          <w:rFonts w:hint="eastAsia" w:ascii="方正仿宋_GB18030" w:hAnsi="方正仿宋_GB18030" w:eastAsia="方正仿宋_GB18030" w:cs="方正仿宋_GB18030"/>
          <w:b/>
          <w:bCs/>
          <w:color w:val="auto"/>
          <w:sz w:val="21"/>
          <w:szCs w:val="21"/>
        </w:rPr>
        <w:t>第十</w:t>
      </w:r>
      <w:r>
        <w:rPr>
          <w:rFonts w:hint="eastAsia" w:ascii="方正仿宋_GB18030" w:hAnsi="方正仿宋_GB18030" w:eastAsia="方正仿宋_GB18030" w:cs="方正仿宋_GB18030"/>
          <w:b/>
          <w:bCs/>
          <w:color w:val="auto"/>
          <w:sz w:val="21"/>
          <w:szCs w:val="21"/>
          <w:lang w:val="en-US" w:eastAsia="zh-CN"/>
        </w:rPr>
        <w:t>五</w:t>
      </w:r>
      <w:r>
        <w:rPr>
          <w:rFonts w:hint="eastAsia" w:ascii="方正仿宋_GB18030" w:hAnsi="方正仿宋_GB18030" w:eastAsia="方正仿宋_GB18030" w:cs="方正仿宋_GB18030"/>
          <w:b/>
          <w:bCs/>
          <w:color w:val="auto"/>
          <w:sz w:val="21"/>
          <w:szCs w:val="21"/>
        </w:rPr>
        <w:t>条 下列文件是构成本合同不可分割的部分：</w:t>
      </w:r>
    </w:p>
    <w:p w14:paraId="4B3521B8">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rPr>
        <w:t>(一)成交通知书；</w:t>
      </w:r>
    </w:p>
    <w:p w14:paraId="098F267B">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rPr>
        <w:t>(二)采购文件；</w:t>
      </w:r>
    </w:p>
    <w:p w14:paraId="32B64415">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rPr>
        <w:t>(三)响应文件；</w:t>
      </w:r>
    </w:p>
    <w:p w14:paraId="4640B441">
      <w:pPr>
        <w:keepNext w:val="0"/>
        <w:keepLines w:val="0"/>
        <w:pageBreakBefore w:val="0"/>
        <w:kinsoku/>
        <w:wordWrap/>
        <w:overflowPunct/>
        <w:topLinePunct w:val="0"/>
        <w:bidi w:val="0"/>
        <w:adjustRightInd w:val="0"/>
        <w:snapToGrid/>
        <w:spacing w:line="460" w:lineRule="exact"/>
        <w:ind w:firstLine="420" w:firstLineChars="200"/>
        <w:textAlignment w:val="auto"/>
        <w:rPr>
          <w:rFonts w:hint="eastAsia" w:ascii="方正仿宋_GB18030" w:hAnsi="方正仿宋_GB18030" w:eastAsia="方正仿宋_GB18030" w:cs="方正仿宋_GB18030"/>
          <w:color w:val="auto"/>
          <w:sz w:val="21"/>
          <w:szCs w:val="21"/>
        </w:rPr>
      </w:pPr>
      <w:r>
        <w:rPr>
          <w:rFonts w:hint="eastAsia" w:ascii="方正仿宋_GB18030" w:hAnsi="方正仿宋_GB18030" w:eastAsia="方正仿宋_GB18030" w:cs="方正仿宋_GB18030"/>
          <w:color w:val="auto"/>
          <w:sz w:val="21"/>
          <w:szCs w:val="21"/>
        </w:rPr>
        <w:t>第十</w:t>
      </w:r>
      <w:r>
        <w:rPr>
          <w:rFonts w:hint="eastAsia" w:ascii="方正仿宋_GB18030" w:hAnsi="方正仿宋_GB18030" w:eastAsia="方正仿宋_GB18030" w:cs="方正仿宋_GB18030"/>
          <w:color w:val="auto"/>
          <w:sz w:val="21"/>
          <w:szCs w:val="21"/>
          <w:lang w:val="en-US" w:eastAsia="zh-CN"/>
        </w:rPr>
        <w:t>七</w:t>
      </w:r>
      <w:r>
        <w:rPr>
          <w:rFonts w:hint="eastAsia" w:ascii="方正仿宋_GB18030" w:hAnsi="方正仿宋_GB18030" w:eastAsia="方正仿宋_GB18030" w:cs="方正仿宋_GB18030"/>
          <w:color w:val="auto"/>
          <w:sz w:val="21"/>
          <w:szCs w:val="21"/>
        </w:rPr>
        <w:t>条 本合同经甲乙双方签字盖章后生效。</w:t>
      </w:r>
    </w:p>
    <w:p w14:paraId="49CD8AA8">
      <w:pPr>
        <w:bidi w:val="0"/>
        <w:rPr>
          <w:rFonts w:hint="eastAsia"/>
          <w:color w:val="auto"/>
        </w:rPr>
      </w:pPr>
    </w:p>
    <w:tbl>
      <w:tblPr>
        <w:tblStyle w:val="9"/>
        <w:tblW w:w="896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413"/>
        <w:gridCol w:w="4555"/>
      </w:tblGrid>
      <w:tr w14:paraId="542DD7B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7" w:hRule="atLeast"/>
          <w:jc w:val="center"/>
        </w:trPr>
        <w:tc>
          <w:tcPr>
            <w:tcW w:w="4413" w:type="dxa"/>
            <w:noWrap w:val="0"/>
            <w:vAlign w:val="center"/>
          </w:tcPr>
          <w:p w14:paraId="49C82281">
            <w:pPr>
              <w:pStyle w:val="11"/>
              <w:keepNext w:val="0"/>
              <w:keepLines w:val="0"/>
              <w:pageBreakBefore w:val="0"/>
              <w:widowControl w:val="0"/>
              <w:tabs>
                <w:tab w:val="left" w:pos="709"/>
              </w:tabs>
              <w:kinsoku/>
              <w:wordWrap/>
              <w:overflowPunct/>
              <w:topLinePunct w:val="0"/>
              <w:bidi w:val="0"/>
              <w:snapToGrid/>
              <w:spacing w:line="460" w:lineRule="exact"/>
              <w:ind w:left="105" w:leftChars="50" w:firstLine="420" w:firstLineChars="200"/>
              <w:rPr>
                <w:rFonts w:hint="eastAsia" w:ascii="方正仿宋_GB18030" w:hAnsi="方正仿宋_GB18030" w:eastAsia="方正仿宋_GB18030" w:cs="方正仿宋_GB18030"/>
                <w:color w:val="auto"/>
                <w:kern w:val="0"/>
                <w:sz w:val="21"/>
                <w:szCs w:val="21"/>
                <w:lang w:eastAsia="zh-CN"/>
              </w:rPr>
            </w:pPr>
            <w:r>
              <w:rPr>
                <w:rFonts w:hint="eastAsia" w:ascii="方正仿宋_GB18030" w:hAnsi="方正仿宋_GB18030" w:eastAsia="方正仿宋_GB18030" w:cs="方正仿宋_GB18030"/>
                <w:color w:val="auto"/>
                <w:sz w:val="21"/>
                <w:szCs w:val="21"/>
              </w:rPr>
              <w:br w:type="page"/>
            </w:r>
            <w:r>
              <w:rPr>
                <w:rFonts w:hint="eastAsia" w:ascii="方正仿宋_GB18030" w:hAnsi="方正仿宋_GB18030" w:eastAsia="方正仿宋_GB18030" w:cs="方正仿宋_GB18030"/>
                <w:color w:val="auto"/>
                <w:kern w:val="0"/>
                <w:sz w:val="21"/>
                <w:szCs w:val="21"/>
              </w:rPr>
              <w:t>甲方：</w:t>
            </w:r>
            <w:r>
              <w:rPr>
                <w:rFonts w:hint="eastAsia" w:ascii="方正仿宋_GB18030" w:hAnsi="方正仿宋_GB18030" w:eastAsia="方正仿宋_GB18030" w:cs="方正仿宋_GB18030"/>
                <w:color w:val="auto"/>
                <w:kern w:val="0"/>
                <w:sz w:val="21"/>
                <w:szCs w:val="21"/>
                <w:lang w:eastAsia="zh-CN"/>
              </w:rPr>
              <w:t>铜川市教育局</w:t>
            </w:r>
          </w:p>
        </w:tc>
        <w:tc>
          <w:tcPr>
            <w:tcW w:w="4555" w:type="dxa"/>
            <w:noWrap w:val="0"/>
            <w:vAlign w:val="center"/>
          </w:tcPr>
          <w:p w14:paraId="206803BC">
            <w:pPr>
              <w:keepNext w:val="0"/>
              <w:keepLines w:val="0"/>
              <w:pageBreakBefore w:val="0"/>
              <w:widowControl/>
              <w:kinsoku/>
              <w:wordWrap/>
              <w:overflowPunct/>
              <w:topLinePunct w:val="0"/>
              <w:bidi w:val="0"/>
              <w:snapToGrid/>
              <w:spacing w:line="460" w:lineRule="exact"/>
              <w:jc w:val="left"/>
              <w:rPr>
                <w:rFonts w:hint="eastAsia" w:ascii="方正仿宋_GB18030" w:hAnsi="方正仿宋_GB18030" w:eastAsia="方正仿宋_GB18030" w:cs="方正仿宋_GB18030"/>
                <w:color w:val="auto"/>
                <w:kern w:val="0"/>
                <w:sz w:val="21"/>
                <w:szCs w:val="21"/>
              </w:rPr>
            </w:pPr>
            <w:r>
              <w:rPr>
                <w:rFonts w:hint="eastAsia" w:ascii="方正仿宋_GB18030" w:hAnsi="方正仿宋_GB18030" w:eastAsia="方正仿宋_GB18030" w:cs="方正仿宋_GB18030"/>
                <w:color w:val="auto"/>
                <w:kern w:val="0"/>
                <w:sz w:val="21"/>
                <w:szCs w:val="21"/>
              </w:rPr>
              <w:t>乙方：</w:t>
            </w:r>
          </w:p>
        </w:tc>
      </w:tr>
      <w:tr w14:paraId="31B7229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44" w:hRule="atLeast"/>
          <w:jc w:val="center"/>
        </w:trPr>
        <w:tc>
          <w:tcPr>
            <w:tcW w:w="4413" w:type="dxa"/>
            <w:noWrap w:val="0"/>
            <w:vAlign w:val="center"/>
          </w:tcPr>
          <w:p w14:paraId="698B3BF1">
            <w:pPr>
              <w:keepNext w:val="0"/>
              <w:keepLines w:val="0"/>
              <w:pageBreakBefore w:val="0"/>
              <w:widowControl/>
              <w:kinsoku/>
              <w:wordWrap/>
              <w:overflowPunct/>
              <w:topLinePunct w:val="0"/>
              <w:bidi w:val="0"/>
              <w:snapToGrid/>
              <w:spacing w:line="460" w:lineRule="exact"/>
              <w:jc w:val="center"/>
              <w:rPr>
                <w:rFonts w:hint="eastAsia" w:ascii="方正仿宋_GB18030" w:hAnsi="方正仿宋_GB18030" w:eastAsia="方正仿宋_GB18030" w:cs="方正仿宋_GB18030"/>
                <w:color w:val="auto"/>
                <w:kern w:val="0"/>
                <w:sz w:val="21"/>
                <w:szCs w:val="21"/>
              </w:rPr>
            </w:pPr>
            <w:r>
              <w:rPr>
                <w:rFonts w:hint="eastAsia" w:ascii="方正仿宋_GB18030" w:hAnsi="方正仿宋_GB18030" w:eastAsia="方正仿宋_GB18030" w:cs="方正仿宋_GB18030"/>
                <w:color w:val="auto"/>
                <w:kern w:val="0"/>
                <w:sz w:val="21"/>
                <w:szCs w:val="21"/>
              </w:rPr>
              <w:t>（盖章）</w:t>
            </w:r>
          </w:p>
        </w:tc>
        <w:tc>
          <w:tcPr>
            <w:tcW w:w="4555" w:type="dxa"/>
            <w:noWrap w:val="0"/>
            <w:vAlign w:val="center"/>
          </w:tcPr>
          <w:p w14:paraId="031789E3">
            <w:pPr>
              <w:keepNext w:val="0"/>
              <w:keepLines w:val="0"/>
              <w:pageBreakBefore w:val="0"/>
              <w:widowControl/>
              <w:kinsoku/>
              <w:wordWrap/>
              <w:overflowPunct/>
              <w:topLinePunct w:val="0"/>
              <w:bidi w:val="0"/>
              <w:snapToGrid/>
              <w:spacing w:line="460" w:lineRule="exact"/>
              <w:jc w:val="center"/>
              <w:rPr>
                <w:rFonts w:hint="eastAsia" w:ascii="方正仿宋_GB18030" w:hAnsi="方正仿宋_GB18030" w:eastAsia="方正仿宋_GB18030" w:cs="方正仿宋_GB18030"/>
                <w:color w:val="auto"/>
                <w:kern w:val="0"/>
                <w:sz w:val="21"/>
                <w:szCs w:val="21"/>
              </w:rPr>
            </w:pPr>
            <w:r>
              <w:rPr>
                <w:rFonts w:hint="eastAsia" w:ascii="方正仿宋_GB18030" w:hAnsi="方正仿宋_GB18030" w:eastAsia="方正仿宋_GB18030" w:cs="方正仿宋_GB18030"/>
                <w:color w:val="auto"/>
                <w:kern w:val="0"/>
                <w:sz w:val="21"/>
                <w:szCs w:val="21"/>
              </w:rPr>
              <w:t>（盖章）</w:t>
            </w:r>
          </w:p>
        </w:tc>
      </w:tr>
      <w:tr w14:paraId="2873789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7" w:hRule="atLeast"/>
          <w:jc w:val="center"/>
        </w:trPr>
        <w:tc>
          <w:tcPr>
            <w:tcW w:w="4413" w:type="dxa"/>
            <w:noWrap w:val="0"/>
            <w:vAlign w:val="center"/>
          </w:tcPr>
          <w:p w14:paraId="59C2C9EB">
            <w:pPr>
              <w:keepNext w:val="0"/>
              <w:keepLines w:val="0"/>
              <w:pageBreakBefore w:val="0"/>
              <w:widowControl/>
              <w:kinsoku/>
              <w:wordWrap/>
              <w:overflowPunct/>
              <w:topLinePunct w:val="0"/>
              <w:bidi w:val="0"/>
              <w:snapToGrid/>
              <w:spacing w:line="460" w:lineRule="exact"/>
              <w:jc w:val="left"/>
              <w:rPr>
                <w:rFonts w:hint="eastAsia" w:ascii="方正仿宋_GB18030" w:hAnsi="方正仿宋_GB18030" w:eastAsia="方正仿宋_GB18030" w:cs="方正仿宋_GB18030"/>
                <w:color w:val="auto"/>
                <w:kern w:val="0"/>
                <w:sz w:val="21"/>
                <w:szCs w:val="21"/>
              </w:rPr>
            </w:pPr>
            <w:r>
              <w:rPr>
                <w:rFonts w:hint="eastAsia" w:ascii="方正仿宋_GB18030" w:hAnsi="方正仿宋_GB18030" w:eastAsia="方正仿宋_GB18030" w:cs="方正仿宋_GB18030"/>
                <w:color w:val="auto"/>
                <w:kern w:val="0"/>
                <w:sz w:val="21"/>
                <w:szCs w:val="21"/>
              </w:rPr>
              <w:t>地址：</w:t>
            </w:r>
          </w:p>
        </w:tc>
        <w:tc>
          <w:tcPr>
            <w:tcW w:w="4555" w:type="dxa"/>
            <w:noWrap w:val="0"/>
            <w:vAlign w:val="center"/>
          </w:tcPr>
          <w:p w14:paraId="747E0F2C">
            <w:pPr>
              <w:keepNext w:val="0"/>
              <w:keepLines w:val="0"/>
              <w:pageBreakBefore w:val="0"/>
              <w:widowControl/>
              <w:kinsoku/>
              <w:wordWrap/>
              <w:overflowPunct/>
              <w:topLinePunct w:val="0"/>
              <w:bidi w:val="0"/>
              <w:snapToGrid/>
              <w:spacing w:line="460" w:lineRule="exact"/>
              <w:jc w:val="left"/>
              <w:rPr>
                <w:rFonts w:hint="eastAsia" w:ascii="方正仿宋_GB18030" w:hAnsi="方正仿宋_GB18030" w:eastAsia="方正仿宋_GB18030" w:cs="方正仿宋_GB18030"/>
                <w:color w:val="auto"/>
                <w:kern w:val="0"/>
                <w:sz w:val="21"/>
                <w:szCs w:val="21"/>
              </w:rPr>
            </w:pPr>
            <w:r>
              <w:rPr>
                <w:rFonts w:hint="eastAsia" w:ascii="方正仿宋_GB18030" w:hAnsi="方正仿宋_GB18030" w:eastAsia="方正仿宋_GB18030" w:cs="方正仿宋_GB18030"/>
                <w:color w:val="auto"/>
                <w:kern w:val="0"/>
                <w:sz w:val="21"/>
                <w:szCs w:val="21"/>
              </w:rPr>
              <w:t>地址：</w:t>
            </w:r>
          </w:p>
        </w:tc>
      </w:tr>
      <w:tr w14:paraId="417799D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7" w:hRule="atLeast"/>
          <w:jc w:val="center"/>
        </w:trPr>
        <w:tc>
          <w:tcPr>
            <w:tcW w:w="4413" w:type="dxa"/>
            <w:noWrap w:val="0"/>
            <w:vAlign w:val="center"/>
          </w:tcPr>
          <w:p w14:paraId="1DC1DDF2">
            <w:pPr>
              <w:keepNext w:val="0"/>
              <w:keepLines w:val="0"/>
              <w:pageBreakBefore w:val="0"/>
              <w:widowControl/>
              <w:kinsoku/>
              <w:wordWrap/>
              <w:overflowPunct/>
              <w:topLinePunct w:val="0"/>
              <w:bidi w:val="0"/>
              <w:snapToGrid/>
              <w:spacing w:line="460" w:lineRule="exact"/>
              <w:jc w:val="left"/>
              <w:rPr>
                <w:rFonts w:hint="eastAsia" w:ascii="方正仿宋_GB18030" w:hAnsi="方正仿宋_GB18030" w:eastAsia="方正仿宋_GB18030" w:cs="方正仿宋_GB18030"/>
                <w:color w:val="auto"/>
                <w:kern w:val="0"/>
                <w:sz w:val="21"/>
                <w:szCs w:val="21"/>
              </w:rPr>
            </w:pPr>
            <w:r>
              <w:rPr>
                <w:rFonts w:hint="eastAsia" w:ascii="方正仿宋_GB18030" w:hAnsi="方正仿宋_GB18030" w:eastAsia="方正仿宋_GB18030" w:cs="方正仿宋_GB18030"/>
                <w:color w:val="auto"/>
                <w:kern w:val="0"/>
                <w:sz w:val="21"/>
                <w:szCs w:val="21"/>
              </w:rPr>
              <w:t>邮编：</w:t>
            </w:r>
          </w:p>
        </w:tc>
        <w:tc>
          <w:tcPr>
            <w:tcW w:w="4555" w:type="dxa"/>
            <w:noWrap w:val="0"/>
            <w:vAlign w:val="center"/>
          </w:tcPr>
          <w:p w14:paraId="008E2817">
            <w:pPr>
              <w:keepNext w:val="0"/>
              <w:keepLines w:val="0"/>
              <w:pageBreakBefore w:val="0"/>
              <w:widowControl/>
              <w:kinsoku/>
              <w:wordWrap/>
              <w:overflowPunct/>
              <w:topLinePunct w:val="0"/>
              <w:bidi w:val="0"/>
              <w:snapToGrid/>
              <w:spacing w:line="460" w:lineRule="exact"/>
              <w:jc w:val="left"/>
              <w:rPr>
                <w:rFonts w:hint="eastAsia" w:ascii="方正仿宋_GB18030" w:hAnsi="方正仿宋_GB18030" w:eastAsia="方正仿宋_GB18030" w:cs="方正仿宋_GB18030"/>
                <w:color w:val="auto"/>
                <w:kern w:val="0"/>
                <w:sz w:val="21"/>
                <w:szCs w:val="21"/>
              </w:rPr>
            </w:pPr>
            <w:r>
              <w:rPr>
                <w:rFonts w:hint="eastAsia" w:ascii="方正仿宋_GB18030" w:hAnsi="方正仿宋_GB18030" w:eastAsia="方正仿宋_GB18030" w:cs="方正仿宋_GB18030"/>
                <w:color w:val="auto"/>
                <w:kern w:val="0"/>
                <w:sz w:val="21"/>
                <w:szCs w:val="21"/>
              </w:rPr>
              <w:t>邮编：</w:t>
            </w:r>
          </w:p>
        </w:tc>
      </w:tr>
      <w:tr w14:paraId="428EB3B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4" w:hRule="atLeast"/>
          <w:jc w:val="center"/>
        </w:trPr>
        <w:tc>
          <w:tcPr>
            <w:tcW w:w="4413" w:type="dxa"/>
            <w:vMerge w:val="restart"/>
            <w:noWrap w:val="0"/>
            <w:vAlign w:val="center"/>
          </w:tcPr>
          <w:p w14:paraId="76ACC139">
            <w:pPr>
              <w:keepNext w:val="0"/>
              <w:keepLines w:val="0"/>
              <w:pageBreakBefore w:val="0"/>
              <w:widowControl/>
              <w:kinsoku/>
              <w:wordWrap/>
              <w:overflowPunct/>
              <w:topLinePunct w:val="0"/>
              <w:bidi w:val="0"/>
              <w:snapToGrid/>
              <w:spacing w:line="460" w:lineRule="exact"/>
              <w:jc w:val="left"/>
              <w:rPr>
                <w:rFonts w:hint="eastAsia" w:ascii="方正仿宋_GB18030" w:hAnsi="方正仿宋_GB18030" w:eastAsia="方正仿宋_GB18030" w:cs="方正仿宋_GB18030"/>
                <w:color w:val="auto"/>
                <w:kern w:val="0"/>
                <w:sz w:val="21"/>
                <w:szCs w:val="21"/>
              </w:rPr>
            </w:pPr>
            <w:r>
              <w:rPr>
                <w:rFonts w:hint="eastAsia" w:ascii="方正仿宋_GB18030" w:hAnsi="方正仿宋_GB18030" w:eastAsia="方正仿宋_GB18030" w:cs="方正仿宋_GB18030"/>
                <w:color w:val="auto"/>
                <w:kern w:val="0"/>
                <w:sz w:val="21"/>
                <w:szCs w:val="21"/>
              </w:rPr>
              <w:t>全权代表：（签字）</w:t>
            </w:r>
          </w:p>
        </w:tc>
        <w:tc>
          <w:tcPr>
            <w:tcW w:w="4555" w:type="dxa"/>
            <w:noWrap w:val="0"/>
            <w:vAlign w:val="center"/>
          </w:tcPr>
          <w:p w14:paraId="15A0703A">
            <w:pPr>
              <w:keepNext w:val="0"/>
              <w:keepLines w:val="0"/>
              <w:pageBreakBefore w:val="0"/>
              <w:widowControl/>
              <w:kinsoku/>
              <w:wordWrap/>
              <w:overflowPunct/>
              <w:topLinePunct w:val="0"/>
              <w:bidi w:val="0"/>
              <w:snapToGrid/>
              <w:spacing w:line="460" w:lineRule="exact"/>
              <w:jc w:val="left"/>
              <w:rPr>
                <w:rFonts w:hint="eastAsia" w:ascii="方正仿宋_GB18030" w:hAnsi="方正仿宋_GB18030" w:eastAsia="方正仿宋_GB18030" w:cs="方正仿宋_GB18030"/>
                <w:color w:val="auto"/>
                <w:kern w:val="0"/>
                <w:sz w:val="21"/>
                <w:szCs w:val="21"/>
              </w:rPr>
            </w:pPr>
            <w:r>
              <w:rPr>
                <w:rFonts w:hint="eastAsia" w:ascii="方正仿宋_GB18030" w:hAnsi="方正仿宋_GB18030" w:eastAsia="方正仿宋_GB18030" w:cs="方正仿宋_GB18030"/>
                <w:color w:val="auto"/>
                <w:kern w:val="0"/>
                <w:sz w:val="21"/>
                <w:szCs w:val="21"/>
              </w:rPr>
              <w:t>法定代表人：</w:t>
            </w:r>
          </w:p>
        </w:tc>
      </w:tr>
      <w:tr w14:paraId="05BE688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0" w:hRule="atLeast"/>
          <w:jc w:val="center"/>
        </w:trPr>
        <w:tc>
          <w:tcPr>
            <w:tcW w:w="4413" w:type="dxa"/>
            <w:vMerge w:val="continue"/>
            <w:noWrap w:val="0"/>
            <w:vAlign w:val="center"/>
          </w:tcPr>
          <w:p w14:paraId="317AC2D5">
            <w:pPr>
              <w:keepNext w:val="0"/>
              <w:keepLines w:val="0"/>
              <w:pageBreakBefore w:val="0"/>
              <w:widowControl/>
              <w:kinsoku/>
              <w:wordWrap/>
              <w:overflowPunct/>
              <w:topLinePunct w:val="0"/>
              <w:bidi w:val="0"/>
              <w:snapToGrid/>
              <w:spacing w:line="460" w:lineRule="exact"/>
              <w:jc w:val="left"/>
              <w:rPr>
                <w:rFonts w:hint="eastAsia" w:ascii="方正仿宋_GB18030" w:hAnsi="方正仿宋_GB18030" w:eastAsia="方正仿宋_GB18030" w:cs="方正仿宋_GB18030"/>
                <w:color w:val="auto"/>
                <w:kern w:val="0"/>
                <w:sz w:val="21"/>
                <w:szCs w:val="21"/>
              </w:rPr>
            </w:pPr>
          </w:p>
        </w:tc>
        <w:tc>
          <w:tcPr>
            <w:tcW w:w="4555" w:type="dxa"/>
            <w:noWrap w:val="0"/>
            <w:vAlign w:val="center"/>
          </w:tcPr>
          <w:p w14:paraId="1E88AEB7">
            <w:pPr>
              <w:keepNext w:val="0"/>
              <w:keepLines w:val="0"/>
              <w:pageBreakBefore w:val="0"/>
              <w:widowControl/>
              <w:kinsoku/>
              <w:wordWrap/>
              <w:overflowPunct/>
              <w:topLinePunct w:val="0"/>
              <w:bidi w:val="0"/>
              <w:snapToGrid/>
              <w:spacing w:line="460" w:lineRule="exact"/>
              <w:jc w:val="left"/>
              <w:rPr>
                <w:rFonts w:hint="eastAsia" w:ascii="方正仿宋_GB18030" w:hAnsi="方正仿宋_GB18030" w:eastAsia="方正仿宋_GB18030" w:cs="方正仿宋_GB18030"/>
                <w:color w:val="auto"/>
                <w:kern w:val="0"/>
                <w:sz w:val="21"/>
                <w:szCs w:val="21"/>
              </w:rPr>
            </w:pPr>
            <w:r>
              <w:rPr>
                <w:rFonts w:hint="eastAsia" w:ascii="方正仿宋_GB18030" w:hAnsi="方正仿宋_GB18030" w:eastAsia="方正仿宋_GB18030" w:cs="方正仿宋_GB18030"/>
                <w:color w:val="auto"/>
                <w:kern w:val="0"/>
                <w:sz w:val="21"/>
                <w:szCs w:val="21"/>
              </w:rPr>
              <w:t>被授权代表：（签字）</w:t>
            </w:r>
          </w:p>
        </w:tc>
      </w:tr>
      <w:tr w14:paraId="175FDAF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7" w:hRule="atLeast"/>
          <w:jc w:val="center"/>
        </w:trPr>
        <w:tc>
          <w:tcPr>
            <w:tcW w:w="4413" w:type="dxa"/>
            <w:noWrap w:val="0"/>
            <w:vAlign w:val="center"/>
          </w:tcPr>
          <w:p w14:paraId="68394F08">
            <w:pPr>
              <w:keepNext w:val="0"/>
              <w:keepLines w:val="0"/>
              <w:pageBreakBefore w:val="0"/>
              <w:widowControl/>
              <w:kinsoku/>
              <w:wordWrap/>
              <w:overflowPunct/>
              <w:topLinePunct w:val="0"/>
              <w:bidi w:val="0"/>
              <w:snapToGrid/>
              <w:spacing w:line="460" w:lineRule="exact"/>
              <w:jc w:val="left"/>
              <w:rPr>
                <w:rFonts w:hint="eastAsia" w:ascii="方正仿宋_GB18030" w:hAnsi="方正仿宋_GB18030" w:eastAsia="方正仿宋_GB18030" w:cs="方正仿宋_GB18030"/>
                <w:color w:val="auto"/>
                <w:kern w:val="0"/>
                <w:sz w:val="21"/>
                <w:szCs w:val="21"/>
              </w:rPr>
            </w:pPr>
            <w:r>
              <w:rPr>
                <w:rFonts w:hint="eastAsia" w:ascii="方正仿宋_GB18030" w:hAnsi="方正仿宋_GB18030" w:eastAsia="方正仿宋_GB18030" w:cs="方正仿宋_GB18030"/>
                <w:color w:val="auto"/>
                <w:kern w:val="0"/>
                <w:sz w:val="21"/>
                <w:szCs w:val="21"/>
              </w:rPr>
              <w:t>电话：</w:t>
            </w:r>
          </w:p>
        </w:tc>
        <w:tc>
          <w:tcPr>
            <w:tcW w:w="4555" w:type="dxa"/>
            <w:noWrap w:val="0"/>
            <w:vAlign w:val="center"/>
          </w:tcPr>
          <w:p w14:paraId="499C73BC">
            <w:pPr>
              <w:keepNext w:val="0"/>
              <w:keepLines w:val="0"/>
              <w:pageBreakBefore w:val="0"/>
              <w:widowControl/>
              <w:kinsoku/>
              <w:wordWrap/>
              <w:overflowPunct/>
              <w:topLinePunct w:val="0"/>
              <w:bidi w:val="0"/>
              <w:snapToGrid/>
              <w:spacing w:line="460" w:lineRule="exact"/>
              <w:jc w:val="left"/>
              <w:rPr>
                <w:rFonts w:hint="eastAsia" w:ascii="方正仿宋_GB18030" w:hAnsi="方正仿宋_GB18030" w:eastAsia="方正仿宋_GB18030" w:cs="方正仿宋_GB18030"/>
                <w:color w:val="auto"/>
                <w:kern w:val="0"/>
                <w:sz w:val="21"/>
                <w:szCs w:val="21"/>
              </w:rPr>
            </w:pPr>
            <w:r>
              <w:rPr>
                <w:rFonts w:hint="eastAsia" w:ascii="方正仿宋_GB18030" w:hAnsi="方正仿宋_GB18030" w:eastAsia="方正仿宋_GB18030" w:cs="方正仿宋_GB18030"/>
                <w:color w:val="auto"/>
                <w:kern w:val="0"/>
                <w:sz w:val="21"/>
                <w:szCs w:val="21"/>
              </w:rPr>
              <w:t>电话：</w:t>
            </w:r>
          </w:p>
        </w:tc>
      </w:tr>
      <w:tr w14:paraId="1B2AF97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7" w:hRule="atLeast"/>
          <w:jc w:val="center"/>
        </w:trPr>
        <w:tc>
          <w:tcPr>
            <w:tcW w:w="4413" w:type="dxa"/>
            <w:vMerge w:val="restart"/>
            <w:noWrap w:val="0"/>
            <w:vAlign w:val="center"/>
          </w:tcPr>
          <w:p w14:paraId="7836A8F1">
            <w:pPr>
              <w:keepNext w:val="0"/>
              <w:keepLines w:val="0"/>
              <w:pageBreakBefore w:val="0"/>
              <w:widowControl/>
              <w:kinsoku/>
              <w:wordWrap/>
              <w:overflowPunct/>
              <w:topLinePunct w:val="0"/>
              <w:bidi w:val="0"/>
              <w:snapToGrid/>
              <w:spacing w:line="460" w:lineRule="exact"/>
              <w:jc w:val="both"/>
              <w:rPr>
                <w:rFonts w:hint="eastAsia" w:ascii="方正仿宋_GB18030" w:hAnsi="方正仿宋_GB18030" w:eastAsia="方正仿宋_GB18030" w:cs="方正仿宋_GB18030"/>
                <w:color w:val="auto"/>
                <w:kern w:val="0"/>
                <w:sz w:val="21"/>
                <w:szCs w:val="21"/>
              </w:rPr>
            </w:pPr>
            <w:r>
              <w:rPr>
                <w:rFonts w:hint="eastAsia" w:ascii="方正仿宋_GB18030" w:hAnsi="方正仿宋_GB18030" w:eastAsia="方正仿宋_GB18030" w:cs="方正仿宋_GB18030"/>
                <w:color w:val="auto"/>
                <w:kern w:val="0"/>
                <w:sz w:val="21"/>
                <w:szCs w:val="21"/>
              </w:rPr>
              <w:t>传真：</w:t>
            </w:r>
          </w:p>
        </w:tc>
        <w:tc>
          <w:tcPr>
            <w:tcW w:w="4555" w:type="dxa"/>
            <w:noWrap w:val="0"/>
            <w:vAlign w:val="center"/>
          </w:tcPr>
          <w:p w14:paraId="06CA7C3E">
            <w:pPr>
              <w:keepNext w:val="0"/>
              <w:keepLines w:val="0"/>
              <w:pageBreakBefore w:val="0"/>
              <w:widowControl/>
              <w:kinsoku/>
              <w:wordWrap/>
              <w:overflowPunct/>
              <w:topLinePunct w:val="0"/>
              <w:bidi w:val="0"/>
              <w:snapToGrid/>
              <w:spacing w:line="460" w:lineRule="exact"/>
              <w:jc w:val="left"/>
              <w:rPr>
                <w:rFonts w:hint="eastAsia" w:ascii="方正仿宋_GB18030" w:hAnsi="方正仿宋_GB18030" w:eastAsia="方正仿宋_GB18030" w:cs="方正仿宋_GB18030"/>
                <w:color w:val="auto"/>
                <w:kern w:val="0"/>
                <w:sz w:val="21"/>
                <w:szCs w:val="21"/>
              </w:rPr>
            </w:pPr>
            <w:r>
              <w:rPr>
                <w:rFonts w:hint="eastAsia" w:ascii="方正仿宋_GB18030" w:hAnsi="方正仿宋_GB18030" w:eastAsia="方正仿宋_GB18030" w:cs="方正仿宋_GB18030"/>
                <w:color w:val="auto"/>
                <w:kern w:val="0"/>
                <w:sz w:val="21"/>
                <w:szCs w:val="21"/>
              </w:rPr>
              <w:t>传真：</w:t>
            </w:r>
          </w:p>
        </w:tc>
      </w:tr>
      <w:tr w14:paraId="52A62F3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7" w:hRule="atLeast"/>
          <w:jc w:val="center"/>
        </w:trPr>
        <w:tc>
          <w:tcPr>
            <w:tcW w:w="4413" w:type="dxa"/>
            <w:vMerge w:val="continue"/>
            <w:noWrap w:val="0"/>
            <w:vAlign w:val="center"/>
          </w:tcPr>
          <w:p w14:paraId="521CAB89">
            <w:pPr>
              <w:keepNext w:val="0"/>
              <w:keepLines w:val="0"/>
              <w:pageBreakBefore w:val="0"/>
              <w:widowControl/>
              <w:kinsoku/>
              <w:wordWrap/>
              <w:overflowPunct/>
              <w:topLinePunct w:val="0"/>
              <w:bidi w:val="0"/>
              <w:snapToGrid/>
              <w:spacing w:line="460" w:lineRule="exact"/>
              <w:jc w:val="left"/>
              <w:rPr>
                <w:rFonts w:hint="eastAsia" w:ascii="方正仿宋_GB18030" w:hAnsi="方正仿宋_GB18030" w:eastAsia="方正仿宋_GB18030" w:cs="方正仿宋_GB18030"/>
                <w:color w:val="auto"/>
                <w:kern w:val="0"/>
                <w:sz w:val="21"/>
                <w:szCs w:val="21"/>
              </w:rPr>
            </w:pPr>
          </w:p>
        </w:tc>
        <w:tc>
          <w:tcPr>
            <w:tcW w:w="4555" w:type="dxa"/>
            <w:noWrap w:val="0"/>
            <w:vAlign w:val="center"/>
          </w:tcPr>
          <w:p w14:paraId="3F049146">
            <w:pPr>
              <w:keepNext w:val="0"/>
              <w:keepLines w:val="0"/>
              <w:pageBreakBefore w:val="0"/>
              <w:widowControl/>
              <w:kinsoku/>
              <w:wordWrap/>
              <w:overflowPunct/>
              <w:topLinePunct w:val="0"/>
              <w:bidi w:val="0"/>
              <w:snapToGrid/>
              <w:spacing w:line="460" w:lineRule="exact"/>
              <w:jc w:val="left"/>
              <w:rPr>
                <w:rFonts w:hint="eastAsia" w:ascii="方正仿宋_GB18030" w:hAnsi="方正仿宋_GB18030" w:eastAsia="方正仿宋_GB18030" w:cs="方正仿宋_GB18030"/>
                <w:color w:val="auto"/>
                <w:kern w:val="0"/>
                <w:sz w:val="21"/>
                <w:szCs w:val="21"/>
              </w:rPr>
            </w:pPr>
            <w:r>
              <w:rPr>
                <w:rFonts w:hint="eastAsia" w:ascii="方正仿宋_GB18030" w:hAnsi="方正仿宋_GB18030" w:eastAsia="方正仿宋_GB18030" w:cs="方正仿宋_GB18030"/>
                <w:color w:val="auto"/>
                <w:kern w:val="0"/>
                <w:sz w:val="21"/>
                <w:szCs w:val="21"/>
              </w:rPr>
              <w:t>开户银行：</w:t>
            </w:r>
          </w:p>
        </w:tc>
      </w:tr>
      <w:tr w14:paraId="3B3174B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7" w:hRule="atLeast"/>
          <w:jc w:val="center"/>
        </w:trPr>
        <w:tc>
          <w:tcPr>
            <w:tcW w:w="4413" w:type="dxa"/>
            <w:vMerge w:val="continue"/>
            <w:noWrap w:val="0"/>
            <w:vAlign w:val="center"/>
          </w:tcPr>
          <w:p w14:paraId="008CA5E6">
            <w:pPr>
              <w:keepNext w:val="0"/>
              <w:keepLines w:val="0"/>
              <w:pageBreakBefore w:val="0"/>
              <w:widowControl/>
              <w:kinsoku/>
              <w:wordWrap/>
              <w:overflowPunct/>
              <w:topLinePunct w:val="0"/>
              <w:bidi w:val="0"/>
              <w:snapToGrid/>
              <w:spacing w:line="460" w:lineRule="exact"/>
              <w:jc w:val="left"/>
              <w:rPr>
                <w:rFonts w:hint="eastAsia" w:ascii="方正仿宋_GB18030" w:hAnsi="方正仿宋_GB18030" w:eastAsia="方正仿宋_GB18030" w:cs="方正仿宋_GB18030"/>
                <w:color w:val="auto"/>
                <w:kern w:val="0"/>
                <w:sz w:val="21"/>
                <w:szCs w:val="21"/>
              </w:rPr>
            </w:pPr>
          </w:p>
        </w:tc>
        <w:tc>
          <w:tcPr>
            <w:tcW w:w="4555" w:type="dxa"/>
            <w:noWrap w:val="0"/>
            <w:vAlign w:val="center"/>
          </w:tcPr>
          <w:p w14:paraId="2F31C266">
            <w:pPr>
              <w:keepNext w:val="0"/>
              <w:keepLines w:val="0"/>
              <w:pageBreakBefore w:val="0"/>
              <w:widowControl/>
              <w:kinsoku/>
              <w:wordWrap/>
              <w:overflowPunct/>
              <w:topLinePunct w:val="0"/>
              <w:bidi w:val="0"/>
              <w:snapToGrid/>
              <w:spacing w:line="460" w:lineRule="exact"/>
              <w:jc w:val="left"/>
              <w:rPr>
                <w:rFonts w:hint="eastAsia" w:ascii="方正仿宋_GB18030" w:hAnsi="方正仿宋_GB18030" w:eastAsia="方正仿宋_GB18030" w:cs="方正仿宋_GB18030"/>
                <w:color w:val="auto"/>
                <w:kern w:val="0"/>
                <w:sz w:val="21"/>
                <w:szCs w:val="21"/>
              </w:rPr>
            </w:pPr>
            <w:r>
              <w:rPr>
                <w:rFonts w:hint="eastAsia" w:ascii="方正仿宋_GB18030" w:hAnsi="方正仿宋_GB18030" w:eastAsia="方正仿宋_GB18030" w:cs="方正仿宋_GB18030"/>
                <w:color w:val="auto"/>
                <w:kern w:val="0"/>
                <w:sz w:val="21"/>
                <w:szCs w:val="21"/>
              </w:rPr>
              <w:t>账号:</w:t>
            </w:r>
          </w:p>
        </w:tc>
      </w:tr>
      <w:tr w14:paraId="4148C85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7" w:hRule="atLeast"/>
          <w:jc w:val="center"/>
        </w:trPr>
        <w:tc>
          <w:tcPr>
            <w:tcW w:w="4413" w:type="dxa"/>
            <w:noWrap w:val="0"/>
            <w:vAlign w:val="center"/>
          </w:tcPr>
          <w:p w14:paraId="664A65C4">
            <w:pPr>
              <w:keepNext w:val="0"/>
              <w:keepLines w:val="0"/>
              <w:pageBreakBefore w:val="0"/>
              <w:widowControl/>
              <w:kinsoku/>
              <w:wordWrap/>
              <w:overflowPunct/>
              <w:topLinePunct w:val="0"/>
              <w:bidi w:val="0"/>
              <w:snapToGrid/>
              <w:spacing w:line="460" w:lineRule="exact"/>
              <w:jc w:val="left"/>
              <w:rPr>
                <w:rFonts w:hint="eastAsia" w:ascii="方正仿宋_GB18030" w:hAnsi="方正仿宋_GB18030" w:eastAsia="方正仿宋_GB18030" w:cs="方正仿宋_GB18030"/>
                <w:color w:val="auto"/>
                <w:kern w:val="0"/>
                <w:sz w:val="21"/>
                <w:szCs w:val="21"/>
              </w:rPr>
            </w:pPr>
            <w:r>
              <w:rPr>
                <w:rFonts w:hint="eastAsia" w:ascii="方正仿宋_GB18030" w:hAnsi="方正仿宋_GB18030" w:eastAsia="方正仿宋_GB18030" w:cs="方正仿宋_GB18030"/>
                <w:color w:val="auto"/>
                <w:kern w:val="0"/>
                <w:sz w:val="21"/>
                <w:szCs w:val="21"/>
              </w:rPr>
              <w:t>日期：     年   月   日</w:t>
            </w:r>
          </w:p>
        </w:tc>
        <w:tc>
          <w:tcPr>
            <w:tcW w:w="4555" w:type="dxa"/>
            <w:noWrap w:val="0"/>
            <w:vAlign w:val="center"/>
          </w:tcPr>
          <w:p w14:paraId="2FEDB05A">
            <w:pPr>
              <w:keepNext w:val="0"/>
              <w:keepLines w:val="0"/>
              <w:pageBreakBefore w:val="0"/>
              <w:widowControl/>
              <w:kinsoku/>
              <w:wordWrap/>
              <w:overflowPunct/>
              <w:topLinePunct w:val="0"/>
              <w:bidi w:val="0"/>
              <w:snapToGrid/>
              <w:spacing w:line="460" w:lineRule="exact"/>
              <w:jc w:val="left"/>
              <w:rPr>
                <w:rFonts w:hint="eastAsia" w:ascii="方正仿宋_GB18030" w:hAnsi="方正仿宋_GB18030" w:eastAsia="方正仿宋_GB18030" w:cs="方正仿宋_GB18030"/>
                <w:color w:val="auto"/>
                <w:kern w:val="0"/>
                <w:sz w:val="21"/>
                <w:szCs w:val="21"/>
              </w:rPr>
            </w:pPr>
            <w:r>
              <w:rPr>
                <w:rFonts w:hint="eastAsia" w:ascii="方正仿宋_GB18030" w:hAnsi="方正仿宋_GB18030" w:eastAsia="方正仿宋_GB18030" w:cs="方正仿宋_GB18030"/>
                <w:color w:val="auto"/>
                <w:kern w:val="0"/>
                <w:sz w:val="21"/>
                <w:szCs w:val="21"/>
              </w:rPr>
              <w:t>日期：     年   月   日</w:t>
            </w:r>
          </w:p>
        </w:tc>
      </w:tr>
    </w:tbl>
    <w:p w14:paraId="5C3940A3">
      <w:pPr>
        <w:keepNext w:val="0"/>
        <w:keepLines w:val="0"/>
        <w:pageBreakBefore w:val="0"/>
        <w:kinsoku/>
        <w:wordWrap/>
        <w:overflowPunct/>
        <w:topLinePunct w:val="0"/>
        <w:bidi w:val="0"/>
        <w:snapToGrid/>
        <w:spacing w:line="460" w:lineRule="exact"/>
        <w:rPr>
          <w:rFonts w:hint="eastAsia" w:ascii="方正仿宋_GB18030" w:hAnsi="方正仿宋_GB18030" w:eastAsia="方正仿宋_GB18030" w:cs="方正仿宋_GB18030"/>
          <w:color w:val="auto"/>
        </w:rPr>
      </w:pPr>
    </w:p>
    <w:sectPr>
      <w:pgSz w:w="11906" w:h="16838"/>
      <w:pgMar w:top="1440" w:right="1286" w:bottom="1440" w:left="16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4687A7EE-B127-4A1C-98FC-0B51D1D13D46}"/>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embedRegular r:id="rId2" w:fontKey="{A844FF5C-6154-47A1-A666-A13DD4099EEC}"/>
  </w:font>
  <w:font w:name="方正仿宋_GB18030">
    <w:panose1 w:val="02000000000000000000"/>
    <w:charset w:val="86"/>
    <w:family w:val="auto"/>
    <w:pitch w:val="default"/>
    <w:sig w:usb0="00000001" w:usb1="08000000" w:usb2="00000000" w:usb3="00000000" w:csb0="00040000" w:csb1="00000000"/>
    <w:embedRegular r:id="rId3" w:fontKey="{5A5FEA92-3B47-4B84-873F-7622CABA24FF}"/>
  </w:font>
  <w:font w:name="方正仿宋_GB2312">
    <w:panose1 w:val="02000000000000000000"/>
    <w:charset w:val="86"/>
    <w:family w:val="auto"/>
    <w:pitch w:val="default"/>
    <w:sig w:usb0="A00002BF" w:usb1="184F6CFA" w:usb2="00000012" w:usb3="00000000" w:csb0="00040001" w:csb1="00000000"/>
    <w:embedRegular r:id="rId4" w:fontKey="{F59455FA-B5E9-41EE-84E9-25E66782AD8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iN2YxNjhiMWY2MjU3ZTk1NTcyNzUwOWE2ZjIyNTQifQ=="/>
  </w:docVars>
  <w:rsids>
    <w:rsidRoot w:val="639C6298"/>
    <w:rsid w:val="08122176"/>
    <w:rsid w:val="084762C4"/>
    <w:rsid w:val="09B2776D"/>
    <w:rsid w:val="0CB8153E"/>
    <w:rsid w:val="0F462077"/>
    <w:rsid w:val="13414AF2"/>
    <w:rsid w:val="16895CFA"/>
    <w:rsid w:val="1AC60FA3"/>
    <w:rsid w:val="1BCF0653"/>
    <w:rsid w:val="1FBE07C2"/>
    <w:rsid w:val="2350145F"/>
    <w:rsid w:val="27027B2E"/>
    <w:rsid w:val="27C941A8"/>
    <w:rsid w:val="2CB15E91"/>
    <w:rsid w:val="34B742B5"/>
    <w:rsid w:val="35E00B47"/>
    <w:rsid w:val="3841574F"/>
    <w:rsid w:val="38F82B3F"/>
    <w:rsid w:val="393712EB"/>
    <w:rsid w:val="39685B45"/>
    <w:rsid w:val="3B7844CB"/>
    <w:rsid w:val="3CD2281C"/>
    <w:rsid w:val="3F2175BC"/>
    <w:rsid w:val="40B01F51"/>
    <w:rsid w:val="457B4923"/>
    <w:rsid w:val="45912351"/>
    <w:rsid w:val="48500718"/>
    <w:rsid w:val="4B5A6B74"/>
    <w:rsid w:val="4F2F6737"/>
    <w:rsid w:val="4FBC621D"/>
    <w:rsid w:val="50182719"/>
    <w:rsid w:val="58122FAA"/>
    <w:rsid w:val="598B6C60"/>
    <w:rsid w:val="5B2F3652"/>
    <w:rsid w:val="5E4A0E97"/>
    <w:rsid w:val="61F822FC"/>
    <w:rsid w:val="632E0D88"/>
    <w:rsid w:val="639C6298"/>
    <w:rsid w:val="73243F55"/>
    <w:rsid w:val="74D80B53"/>
    <w:rsid w:val="76EC6B38"/>
    <w:rsid w:val="792C6CB9"/>
    <w:rsid w:val="7FBA5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jc w:val="center"/>
      <w:outlineLvl w:val="0"/>
    </w:pPr>
    <w:rPr>
      <w:rFonts w:eastAsia="宋体"/>
      <w:b/>
      <w:kern w:val="44"/>
      <w:sz w:val="36"/>
    </w:rPr>
  </w:style>
  <w:style w:type="paragraph" w:styleId="3">
    <w:name w:val="heading 3"/>
    <w:basedOn w:val="1"/>
    <w:next w:val="1"/>
    <w:semiHidden/>
    <w:unhideWhenUsed/>
    <w:qFormat/>
    <w:uiPriority w:val="0"/>
    <w:pPr>
      <w:keepNext/>
      <w:keepLines/>
      <w:spacing w:before="140" w:beforeLines="0" w:after="140" w:afterLines="0" w:line="360" w:lineRule="auto"/>
      <w:ind w:leftChars="200"/>
      <w:outlineLvl w:val="2"/>
    </w:pPr>
    <w:rPr>
      <w:rFonts w:ascii="Arial" w:hAnsi="Arial" w:eastAsia="Arial" w:cs="Arial"/>
      <w:b/>
      <w:snapToGrid w:val="0"/>
      <w:color w:val="000000"/>
      <w:kern w:val="0"/>
      <w:sz w:val="28"/>
      <w:szCs w:val="20"/>
      <w:lang w:eastAsia="en-US"/>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toc 4"/>
    <w:basedOn w:val="1"/>
    <w:next w:val="1"/>
    <w:qFormat/>
    <w:uiPriority w:val="39"/>
    <w:pPr>
      <w:ind w:left="630"/>
      <w:jc w:val="left"/>
    </w:pPr>
    <w:rPr>
      <w:sz w:val="18"/>
    </w:rPr>
  </w:style>
  <w:style w:type="paragraph" w:styleId="6">
    <w:name w:val="Body Text"/>
    <w:basedOn w:val="1"/>
    <w:next w:val="1"/>
    <w:qFormat/>
    <w:uiPriority w:val="0"/>
    <w:rPr>
      <w:color w:val="993300"/>
      <w:sz w:val="24"/>
    </w:rPr>
  </w:style>
  <w:style w:type="paragraph" w:styleId="7">
    <w:name w:val="List 2"/>
    <w:basedOn w:val="1"/>
    <w:qFormat/>
    <w:uiPriority w:val="0"/>
    <w:pPr>
      <w:ind w:left="100" w:leftChars="200" w:hanging="200" w:hangingChars="200"/>
    </w:pPr>
  </w:style>
  <w:style w:type="paragraph" w:styleId="8">
    <w:name w:val="Normal (Web)"/>
    <w:basedOn w:val="1"/>
    <w:qFormat/>
    <w:uiPriority w:val="0"/>
    <w:pPr>
      <w:spacing w:before="100" w:beforeAutospacing="1" w:after="100" w:afterAutospacing="1"/>
      <w:jc w:val="left"/>
    </w:pPr>
    <w:rPr>
      <w:kern w:val="0"/>
      <w:sz w:val="24"/>
    </w:rPr>
  </w:style>
  <w:style w:type="paragraph" w:customStyle="1" w:styleId="11">
    <w:name w:val="p0"/>
    <w:basedOn w:val="1"/>
    <w:qFormat/>
    <w:uiPriority w:val="0"/>
    <w:pPr>
      <w:widowControl/>
    </w:pPr>
    <w:rPr>
      <w:rFonts w:hint="eastAsia"/>
    </w:rPr>
  </w:style>
  <w:style w:type="paragraph" w:customStyle="1" w:styleId="12">
    <w:name w:val="标准正文格式"/>
    <w:basedOn w:val="1"/>
    <w:qFormat/>
    <w:uiPriority w:val="0"/>
    <w:pPr>
      <w:widowControl/>
      <w:adjustRightInd w:val="0"/>
      <w:spacing w:before="60" w:after="120" w:line="360" w:lineRule="auto"/>
      <w:ind w:firstLine="480" w:firstLineChars="200"/>
      <w:textAlignment w:val="baseline"/>
    </w:pPr>
    <w:rPr>
      <w:rFonts w:ascii="宋体" w:eastAsia="仿宋_GB2312"/>
      <w:color w:val="000000"/>
      <w:kern w:val="0"/>
      <w:sz w:val="24"/>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4181</Words>
  <Characters>4237</Characters>
  <Lines>0</Lines>
  <Paragraphs>0</Paragraphs>
  <TotalTime>2</TotalTime>
  <ScaleCrop>false</ScaleCrop>
  <LinksUpToDate>false</LinksUpToDate>
  <CharactersWithSpaces>4589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2024-05-23T04:20:00Z</dcterms:created>
  <dc:creator>朱娟</dc:creator>
  <cp:lastModifiedBy>朱娟</cp:lastModifiedBy>
  <dcterms:modified xsi:type="dcterms:W3CDTF">2025-10-27T09:32:12Z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F23D753160954C5BA4742BACD5E54DAE_13</vt:lpwstr>
  </property>
  <property fmtid="{D5CDD505-2E9C-101B-9397-08002B2CF9AE}" pid="4" name="KSOTemplateDocerSaveRecord">
    <vt:lpwstr>eyJoZGlkIjoiMmQxOTU3NzVlZWIwMjUxZDI1ODUwYWNiYjFjY2VmNGIiLCJ1c2VySWQiOiIyMDIwODMyODIifQ==</vt:lpwstr>
  </property>
</Properties>
</file>