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版本号：TCZFCG-2025-0080320251029001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物业管理服务费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TCZFCG-2025-00803</w:t>
      </w:r>
      <w:r>
        <w:br/>
      </w:r>
      <w:r>
        <w:br/>
      </w:r>
      <w:r>
        <w:br/>
      </w:r>
    </w:p>
    <w:p>
      <w:pPr>
        <w:pStyle w:val="null3"/>
        <w:jc w:val="center"/>
        <w:outlineLvl w:val="2"/>
      </w:pPr>
      <w:r>
        <w:rPr>
          <w:rFonts w:ascii="仿宋_GB2312" w:hAnsi="仿宋_GB2312" w:cs="仿宋_GB2312" w:eastAsia="仿宋_GB2312"/>
          <w:sz w:val="28"/>
          <w:b/>
        </w:rPr>
        <w:t>铜川市市级机关服务处</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铜川市市级机关服务处</w:t>
      </w:r>
      <w:r>
        <w:rPr>
          <w:rFonts w:ascii="仿宋_GB2312" w:hAnsi="仿宋_GB2312" w:cs="仿宋_GB2312" w:eastAsia="仿宋_GB2312"/>
        </w:rPr>
        <w:t>委托，拟对</w:t>
      </w:r>
      <w:r>
        <w:rPr>
          <w:rFonts w:ascii="仿宋_GB2312" w:hAnsi="仿宋_GB2312" w:cs="仿宋_GB2312" w:eastAsia="仿宋_GB2312"/>
        </w:rPr>
        <w:t>物业管理服务费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TCZFCG-2025-00803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物业管理服务费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市级机关服务处位于铜川市新区正大路9号，占地面积23亩，楼宇总建筑面积8354平方米（其中院内建筑7000平方米，华阳小区周转房1354平方米），共计楼宇10幢，均为独体建筑物。区域绿化面积约12200平方米，绿化覆盖率达80%以上（各类树木达3000余棵）道路面积为总面积的15%。区域内绿化、室外道路、给排水管网、供配电系统、消防系统、安防系统等各类设施设备配备齐全。（一）物业管理服务主要包括铜川9号院、华阳小区周转房内建筑物、构筑物及其配套设施设备、道路、环境卫生、绿植等维护与管理服务工作。（二）承包方需具备专业物业管理服务资质，有良好的社会声誉及行政办公管理经验。（三）承包方需根据华阳周转房，9号院内实际情况、管理服务特点及服务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采购包1（物业管理服务）：属于专门面向中小企业采购。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铜川市市级机关服务处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铜川市新区正大路9号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铜川市市级服务处经办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13992990247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铜川市市级机关服务处</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铜川市市级机关服务处</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铜川市市级机关服务处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（一）工程设备及维修人员职责与要求 1、工程人员要树立大局意识、维修养护及时到位，保障各类设施设备正常发挥功能； 2、建立巡查登记制度，定时对设施设备进行巡查、登记，及时排除隐患，树立安全第一、服务第一的思想； 3、对临时突发的报修事项，要及时进行维修处理；对大型维修或改造要及时报业主方审批； 4、定期对工程人员进行安全教育和技术业务培训工作； 5、对设施设备系统管理要严格按照相关管理制度、规范要求定期维护和保养，做好各项管理工作记录，并及时收存和定期上交； 6、严格工料管理，杜绝浪费； 7、文明施工，活完场清，不留垃圾，不污染周边环境； 8、各岗位人员工作要细致认真、主动、及时，不推、不拖、不积压，保质保量完成各项工作。 （二）保洁员职责与要求 1、对区域环境卫生实行专人管理、专人负责； 2、要求采用定人、定点、定时、定任务、定质量的“五定”方式加强管理、进行标准化清洁； 3、区域内实行动态保洁，保洁人员每日按规定时间、地点清洁划分的责任区域； 4、要求达到六不、六净的管理标准，即不见积水、不见积土、不见杂物、不漏收集、不乱倒垃圾、不见人畜粪及路面净、路沿净、雨水口净、树坑净、墙根净、果壳箱净； 5、落实检查、考核措施，确保保洁工作达到质量标准； 6、根据季节及辖区布置，保洁人员需及时做好除四害和消毒工作，并做好相关工作记录。 （三）绿化员职责与要求 1、认真学习绿化专业知识，了解花草树木的名称、特性及病虫害的防治，提高管理质量和工作效率。 2、负责责任区内绿化的养护管理工作，清楚各种养护规程，及时对花、草、树木进行修剪、整形、清理、施肥、防治病虫害等。 3、熟练操作各种绿化工具、设备，清楚各种绿化物料的使用方法，并严格遵守各项安全操作规程。 4、进行喷洒农药、修剪树木等具有危险性的工作时要采取相应的安全防范措施，保证周围的环境及人员的安全；农药要有专人管理，有使用记录。 5、按时、按质的完成责任区内绿化的各项管养、种植，发现问题及时处理、上报，处理及上报的问题要有记录。 6、根据季节性特点，落实各项措施，做好排涝、防风、防高温、抗旱的工作。若发生不可抗力的自然灾害时，要及时采取有效的防范措施或补救措施，减少损失。</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铜川市市级机关服务处</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市级机关服务处位于铜川市新区正大路9号，占地面积23亩，楼宇总建筑面积8354平方米（其中院内建筑7000平方米，华阳小区周转房1354平方米），共计楼宇10幢，均为独体建筑物。区域绿化面积约12200平方米，绿化覆盖率达80%以上（各类树木达3000余棵）道路面积为总面积的15%。区域内绿化、室外道路、给排水管网、供配电系统、消防系统、安防系统等各类设施设备配备齐全。（一）物业管理服务主要包括铜川9号院、华阳小区周转房内建筑物、构筑物及其配套设施设备、道路、环境卫生、绿植等维护与管理服务工作。（二）承包方需具备专业物业管理服务资质，有良好的社会声誉及行政办公管理经验。（三）承包方需根据华阳周转房，9号院内实际情况、管理服务特点及服务标准，配备维修、保洁、绿化等各岗位人员，共计13人，年龄40至50岁之间。确保须结构合理、齐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配备维修、保洁、绿化等各岗位人员，共计13人，年龄40至50岁之间。确保须结构合理、齐全。</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铜川市新区正大路9号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达到验收合格后，依据合同要求按照季度支付金额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达到验收合格后，依据合同要求按照季度支付金额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达到验收合格后，依据合同要求按照季度支付金额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达到验收合格后，依据合同要求按照季度支付金额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凡因本合同引起有关任何争议，双方友好协商解决，如协商不成，向铜川仲裁委员会按期仲裁规则申请仲裁，在仲裁期间，本合同应继续履行。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合同签订之日起生效 ,计1年。服务期限到期，后两年物业服务，在采购单位对上年度服务验收合格后，按照政府采购相关要求。通过续签合同方式进行。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经营范围含物业服务）；社保缴纳证明：近期已缴存的社会保障资金缴存单据或社保机构开具的社会保险参保缴费情况证明。依法不需要缴纳社会保障资金的供应商应提供相关文件证明；税收缴纳证明：近期已缴纳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善的财务制度。财务状况报告（二选一）：①提供近期经审计的财务会计报告（至少包括审计报告、资产负债表和利润表，成立时间至提交投标文件截止时间不足一年的可提供成立后任意时段的资产负债表）；②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中小企业声明函、残疾人福利性单位声明函、监狱企业的证明文件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标的清单 供应商应提交的相关资格证明材料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1、根据采购文件制定详细可行的物业管理实施方案0-8分；2、建立和执行岗位职责、服务流程与标准、员工守则等管理制度，有配套考核办法0-8分。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根据项目实际及服务要求和可能发生的紧急事件制定相应应急处理预案措施，预案详尽、全面、有效、合理，可实施性得0-10分。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根据供应商的服务承诺的合理性、可行性进行评价，由评标委员会综合评审。计0-10分。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管理目标</w:t>
            </w:r>
          </w:p>
        </w:tc>
        <w:tc>
          <w:tcPr>
            <w:tcW w:type="dxa" w:w="2492"/>
          </w:tcPr>
          <w:p>
            <w:pPr>
              <w:pStyle w:val="null3"/>
            </w:pPr>
            <w:r>
              <w:rPr>
                <w:rFonts w:ascii="仿宋_GB2312" w:hAnsi="仿宋_GB2312" w:cs="仿宋_GB2312" w:eastAsia="仿宋_GB2312"/>
              </w:rPr>
              <w:t>1、制定和执行设施设备安全运行操作规程和管理方案，实施岗位责任制，建立设备运行和维修档案得0-5分。2、对临时突发的报修事项或大型维修改造，有相应管理制度得0-3分。3、制定各类事故应急处理预案、临时停送水电工作方案得0-3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投标人提供三标体系（ISO9001、ISO14001、ISO45001）认证得6分；提供其中任意一项得2分；提供其中任意二项得4分。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的配备完善，满足使用方要求。提供相应岗位所要求的真实有效的技术岗位操作证书、健康证明或证书证明。每提供一份材料得1分，满分13分。（服务本项目的所有人员必须提供有效的健康证，否则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能够提供自2022年1月至今公共物业服务的业绩，每项计2分，本项最高得4分（加盖鲜章的合同复印件或加盖鲜章中标通知书,否则不得分）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