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版本号：TCZFCG-2025-0082320251030001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干部信息管理系统运维管理费</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TCZFCG-2025-00823</w:t>
      </w:r>
      <w:r>
        <w:br/>
      </w:r>
      <w:r>
        <w:br/>
      </w:r>
      <w:r>
        <w:br/>
      </w:r>
    </w:p>
    <w:p>
      <w:pPr>
        <w:pStyle w:val="null3"/>
        <w:jc w:val="center"/>
        <w:outlineLvl w:val="5"/>
      </w:pPr>
      <w:r>
        <w:rPr>
          <w:rFonts w:ascii="仿宋_GB2312" w:hAnsi="仿宋_GB2312" w:cs="仿宋_GB2312" w:eastAsia="仿宋_GB2312"/>
          <w:sz w:val="15"/>
          <w:b/>
        </w:rPr>
        <w:t>中国共产党铜川市委员会组织部</w:t>
      </w:r>
    </w:p>
    <w:p>
      <w:pPr>
        <w:pStyle w:val="null3"/>
        <w:jc w:val="center"/>
        <w:outlineLvl w:val="5"/>
      </w:pPr>
      <w:r>
        <w:rPr>
          <w:rFonts w:ascii="仿宋_GB2312" w:hAnsi="仿宋_GB2312" w:cs="仿宋_GB2312" w:eastAsia="仿宋_GB2312"/>
          <w:sz w:val="15"/>
          <w:b/>
        </w:rPr>
        <w:t>铜川市政府采购中心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中国共产党铜川市委员会组织部</w:t>
      </w:r>
      <w:r>
        <w:rPr>
          <w:rFonts w:ascii="仿宋_GB2312" w:hAnsi="仿宋_GB2312" w:cs="仿宋_GB2312" w:eastAsia="仿宋_GB2312"/>
        </w:rPr>
        <w:t>委托，拟对</w:t>
      </w:r>
      <w:r>
        <w:rPr>
          <w:rFonts w:ascii="仿宋_GB2312" w:hAnsi="仿宋_GB2312" w:cs="仿宋_GB2312" w:eastAsia="仿宋_GB2312"/>
        </w:rPr>
        <w:t>干部信息管理系统运维管理费</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TCZFCG-2025-00823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干部信息管理系统运维管理费</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铜川市委组织部已建设的干部信息系统和移动终端领导查询系统实现全面的干部信息化管理，这些应用系统的投入使用极大的推动了市委组织部干部信息化建设的进程。现今，随着组织部对干部系统使用需求日益提高，为了保障系统正常运行及维护管理，驻场运维服务就成为确保业务系统安全稳定运行及更新迭代的最有力的手段。</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采购包1（干部信息管理系统运维管理费）：属于专门面向中小企业采购。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中国共产党铜川市委员会组织部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中国共产党铜川市委员会组织部经办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18700689895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中国共产党铜川市委员会组织部</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中国共产党铜川市委员会组织部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中国共产党铜川市委员会组织部</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铜川市委组织部已建设的干部信息系统和移动终端领导查询系统实现全面的干部信息化管理，这些应用系统的投入使用极大的推动了市委组织部干部信息化建设的进程。现今，随着组织部对干部系统使用需求日益提高，为了保障系统正常运行及维护管理，驻场运维服务就成为确保业务系统安全稳定运行及更新迭代的最有力的手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干部信息管理系统运维费</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标的名称：干部信息管理系统运维费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shd w:fill="00FFFF" w:val="clear"/>
              </w:rPr>
              <w:t>保障干部系统正常运行；提供干部系统的信息维护、</w:t>
            </w:r>
            <w:r>
              <w:rPr>
                <w:rFonts w:ascii="仿宋_GB2312" w:hAnsi="仿宋_GB2312" w:cs="仿宋_GB2312" w:eastAsia="仿宋_GB2312"/>
                <w:sz w:val="21"/>
                <w:shd w:fill="00FFFF" w:val="clear"/>
              </w:rPr>
              <w:t>pad数据生成，及科室其他工作。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2025-2027</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铜川市委组织部</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运维状态良好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合同履行期满后30日内，乙方提交验收申请。由采购人组织成立验收小组，验收合格后，双方签署《验收单》。验收不合格的，乙方须在限期内整改并重新提交验收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合同行期间，若双方发生争议，可协商或由有关部门调解解决，协商或调解不成的，由当事人依法向项目所在地有管辖权的人民法院提起诉讼，维护其合法权益。</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物业服务）；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服务方案 供应商应提交的相关资格证明材料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近期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落实政策</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