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38BB5">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合同包1（中西医协同旗舰科室中医药服务综合管理平台（基于八时段中医药服务）项目）特定资格要求如下:</w:t>
      </w:r>
    </w:p>
    <w:p w14:paraId="0E08DA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70" w:leftChars="0" w:firstLine="560" w:firstLineChars="0"/>
        <w:jc w:val="left"/>
        <w:textAlignment w:val="auto"/>
        <w:rPr>
          <w:rFonts w:hint="eastAsia"/>
          <w:b w:val="0"/>
          <w:bCs w:val="0"/>
          <w:sz w:val="28"/>
          <w:szCs w:val="28"/>
          <w:lang w:val="en-US" w:eastAsia="zh-CN"/>
        </w:rPr>
      </w:pPr>
      <w:r>
        <w:rPr>
          <w:rFonts w:hint="eastAsia" w:asciiTheme="minorHAnsi" w:hAnsiTheme="minorHAnsi" w:eastAsiaTheme="minorEastAsia" w:cstheme="minorBidi"/>
          <w:b w:val="0"/>
          <w:bCs w:val="0"/>
          <w:kern w:val="2"/>
          <w:sz w:val="28"/>
          <w:szCs w:val="28"/>
          <w:lang w:val="en-US" w:eastAsia="zh-CN" w:bidi="ar-SA"/>
        </w:rPr>
        <w:t>（1）</w:t>
      </w:r>
      <w:r>
        <w:rPr>
          <w:rFonts w:hint="eastAsia"/>
          <w:b w:val="0"/>
          <w:bCs w:val="0"/>
          <w:sz w:val="28"/>
          <w:szCs w:val="28"/>
          <w:lang w:val="en-US" w:eastAsia="zh-CN"/>
        </w:rPr>
        <w:t xml:space="preserve">具有独立承担民事责任能力的法人、其他组织或自然人，并出具合法有效的营业执照或事业单位法人证书等国家规定的相关证明，自然人参与的提供其身份证明；  </w:t>
      </w:r>
    </w:p>
    <w:p w14:paraId="4E776ED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（2）财务状况报告：提供具有财务审计资质单位出具的2024年度财务报告或投标前六个月内其基本账户银行出具的资信证明或政府采购信用担保机构出具的投标担保函； </w:t>
      </w:r>
    </w:p>
    <w:p w14:paraId="0E245C8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（3）税收缴纳证明：提供截止至投标时间前六个月内任意一个月的缴费凭据；（依法免税的供应商应提供相关文件证明）； </w:t>
      </w:r>
    </w:p>
    <w:p w14:paraId="7462A0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（4）社会保障资金缴纳证明：提供截止至投标时间前六个月内任意一个月的社保缴费凭据或社保机构开具的社会保险参保缴费情况证明；（依法不需要交纳社会保障资金的供应商应提供相关证明）； </w:t>
      </w:r>
    </w:p>
    <w:p w14:paraId="09D85F1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（5）提供具有履行本合同所必需的设备和专业技术能力的说明及承诺； </w:t>
      </w:r>
    </w:p>
    <w:p w14:paraId="68A627B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（6）提供参加政府采购活动前三年内在经营活动中没有重大违法记录的书面声明； </w:t>
      </w:r>
    </w:p>
    <w:p w14:paraId="33D8249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（7）法定代表人授权书/ 法定代表人身份证明：法定代表人参与投标时需提供法定代表人身份证明；被授权人参与投标时需提供法定代表人授权委托书； </w:t>
      </w:r>
    </w:p>
    <w:p w14:paraId="1DDDA3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（8）供应商不得为“信用中国(www.creditchina.gov.cn)”中列入失信被执行人名单的供应商，不得为“中国政府采购网(www.ccgp.gov.cn)”政府采购严重违法失信行为记录名单中被财政部门禁止参加政府采购活动的供应商； </w:t>
      </w:r>
    </w:p>
    <w:p w14:paraId="5E5580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 xml:space="preserve">（9）单位负责人为同一人或者存在直接控股、管理关系的不同供应商不得参加同一合同项下的政府采购活动； 为本项目提供整体设计、规范编制或者项目管理、监理、检测等服务的供应商，不得再参加该采购项目的其他采购活动。 </w:t>
      </w:r>
    </w:p>
    <w:p w14:paraId="5AE199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（10）本项目不允许联合体投标。（提供非联合体投标承诺）。</w:t>
      </w:r>
    </w:p>
    <w:p w14:paraId="76CFAD2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301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2025-10-11T09:45:28Z</dcterms:created>
  <dc:creator>aa</dc:creator>
  <cp:lastModifiedBy>企业用户_492486818</cp:lastModifiedBy>
  <dcterms:modified xsi:type="dcterms:W3CDTF">2025-10-11T09:45:47Z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eyJoZGlkIjoiMzJiOGI4NGVjZTBkYTIzYTEyZTIzNWVjNWMxOGE2YWMiLCJ1c2VySWQiOiIxNTI2OTE3MTY5In0=</vt:lpwstr>
  </property>
  <property fmtid="{D5CDD505-2E9C-101B-9397-08002B2CF9AE}" pid="4" name="ICV">
    <vt:lpwstr>F2A3F1B84CEF4DC880D0BF035ED5D3F3_12</vt:lpwstr>
  </property>
</Properties>
</file>