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版本号：HRPD-2025-1120251111001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铜川新材料产业园区市政道路、景观绿化、市政公共设施管护项目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HRPD-2025-11</w:t>
      </w:r>
      <w:r>
        <w:br/>
      </w:r>
      <w:r>
        <w:br/>
      </w:r>
      <w:r>
        <w:br/>
      </w:r>
    </w:p>
    <w:p>
      <w:pPr>
        <w:pStyle w:val="null3"/>
        <w:jc w:val="center"/>
        <w:outlineLvl w:val="2"/>
      </w:pPr>
      <w:r>
        <w:rPr>
          <w:rFonts w:ascii="仿宋_GB2312" w:hAnsi="仿宋_GB2312" w:cs="仿宋_GB2312" w:eastAsia="仿宋_GB2312"/>
          <w:sz w:val="28"/>
          <w:b/>
        </w:rPr>
        <w:t>铜川新材料产业园区管理委员会</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铜川新材料产业园区管理委员会</w:t>
      </w:r>
      <w:r>
        <w:rPr>
          <w:rFonts w:ascii="仿宋_GB2312" w:hAnsi="仿宋_GB2312" w:cs="仿宋_GB2312" w:eastAsia="仿宋_GB2312"/>
        </w:rPr>
        <w:t>委托，拟对</w:t>
      </w:r>
      <w:r>
        <w:rPr>
          <w:rFonts w:ascii="仿宋_GB2312" w:hAnsi="仿宋_GB2312" w:cs="仿宋_GB2312" w:eastAsia="仿宋_GB2312"/>
        </w:rPr>
        <w:t>铜川新材料产业园区市政道路、景观绿化、市政公共设施管护项目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铜川新材料产业园区市政道路、景观绿化、市政公共设施管护项目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管护区域内14条市政道路,管护区域内乔木、灌木、绿篱、草坪等景观绿化,管护区域内公园、公厕、路灯等市政公共设施;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采购包1（铜川新材料产业园区市政道路、景观绿化、市政公共设施管护项目）：属于专门面向中小企业采购。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信用要求：符合《财政部关于在政府采购活动中査询及使用信用记录有关问题的通知》(财库【2016】125号)文件中信用查询的要求。截至投标文件递交截止时间被“信用中国”网站或各级信用信息共享平台、“中国政府采购网”网站列入失信被执行人、重大税收违法案件当事人名单，政府采购严重违法失信行为记录名单之的，不得参加本项目的采购活动:</w:t>
      </w:r>
    </w:p>
    <w:p>
      <w:pPr>
        <w:pStyle w:val="null3"/>
      </w:pPr>
      <w:r>
        <w:rPr>
          <w:rFonts w:ascii="仿宋_GB2312" w:hAnsi="仿宋_GB2312" w:cs="仿宋_GB2312" w:eastAsia="仿宋_GB2312"/>
        </w:rPr>
        <w:t>3、财务状况报告：提供经审计的2024年度的财务报告或提供投标文件递交截止时间前六个月内的基本账户开户银行出具的资信证明;</w:t>
      </w:r>
    </w:p>
    <w:p>
      <w:pPr>
        <w:pStyle w:val="null3"/>
      </w:pPr>
      <w:r>
        <w:rPr>
          <w:rFonts w:ascii="仿宋_GB2312" w:hAnsi="仿宋_GB2312" w:cs="仿宋_GB2312" w:eastAsia="仿宋_GB2312"/>
        </w:rPr>
        <w:t>4、税收缴纳证明：提供投标文件递交截止时间前六个月内已缴纳的至少一个月的纳税证明或完税证明，依法免税的单位应提供相证明材料:</w:t>
      </w:r>
    </w:p>
    <w:p>
      <w:pPr>
        <w:pStyle w:val="null3"/>
      </w:pPr>
      <w:r>
        <w:rPr>
          <w:rFonts w:ascii="仿宋_GB2312" w:hAnsi="仿宋_GB2312" w:cs="仿宋_GB2312" w:eastAsia="仿宋_GB2312"/>
        </w:rPr>
        <w:t>5、社会保障资金缴纳证明：提供投标文件递交截止时间前六个月内已缴存的至少一个月的社会保障资金缴纳凭证或证明，依法不需要缴纳社会保障资金的单位应提供相关证明材料;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6、书面声明：提供具有履行合同所必需的设备和专业技术能力的书面声明。</w:t>
      </w:r>
    </w:p>
    <w:p>
      <w:pPr>
        <w:pStyle w:val="null3"/>
      </w:pPr>
      <w:r>
        <w:rPr>
          <w:rFonts w:ascii="仿宋_GB2312" w:hAnsi="仿宋_GB2312" w:cs="仿宋_GB2312" w:eastAsia="仿宋_GB2312"/>
        </w:rPr>
        <w:t>7、面向中小企业采购：本项目专门面向中小企业采购。符合要求的中小企业须提供签字盖章的《中小企业声明函》;满足要求的监狱企业、福利性企业参加政府采购活动时，视同小微企业。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铜川新材料产业园区管理委员会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陕西省铜川市耀州区坡头街道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铜川新材料产业园区管理委员会市政局任意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09193589090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0919-3151318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代理服务费收费标准：依据（计价格【2002】1980）号文件计取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铜川新材料产业园区管理委员会</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铜川新材料产业园区管理委员会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铜川新材料产业园区管理委员会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满足招标人及服务合同需求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联系电话：0919-3151318</w:t>
      </w:r>
    </w:p>
    <w:p>
      <w:pPr>
        <w:pStyle w:val="null3"/>
      </w:pPr>
      <w:r>
        <w:rPr>
          <w:rFonts w:ascii="仿宋_GB2312" w:hAnsi="仿宋_GB2312" w:cs="仿宋_GB2312" w:eastAsia="仿宋_GB2312"/>
        </w:rPr>
        <w:t>地址：铜川市新区金谟西路崇文街金谟影院南30米</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管护区域内14条市政道路,管护区域内乔木、灌木、绿篱、草坪等景观绿化,管护区域内公园、公厕、路灯等市政公共设施;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2,210,000.00</w:t>
      </w:r>
    </w:p>
    <w:p>
      <w:pPr>
        <w:pStyle w:val="null3"/>
      </w:pPr>
      <w:r>
        <w:rPr>
          <w:rFonts w:ascii="仿宋_GB2312" w:hAnsi="仿宋_GB2312" w:cs="仿宋_GB2312" w:eastAsia="仿宋_GB2312"/>
        </w:rPr>
        <w:t>采购包最高限价（元）: 2,210,000.00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新材料园区市政道路景观绿化公共设施管护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标的名称：新材料园区市政道路景观绿化公共设施管护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完成园区指定范围内的道路、景观绿化、市政公共设施的日常管护</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由供应商依据项目具体需求制定</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由供应商依据项目具体需求制定</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2025年11月-2026年8月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质量要求：合格（确保绿化苗木正常生长，且符合《铜川市绿化养护管理实施方案》及招标人要求）。 验收标准：国家标准、行业标准及招标文件要求。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招标人将按照政府采购合同规定，及时向成交投标人支付采购资金(具体以实际为准）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符合《财政部关于在政府采购活动中査询及使用信用记录有关问题的通知》(财库【2016】125号)文件中信用查询的要求。截至投标文件递交截止时间被“信用中国”网站或各级信用信息共享平台、“中国政府采购网”网站列入失信被执行人、重大税收违法案件当事人名单，政府采购严重违法失信行为记录名单之的，不得参加本项目的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提供经审计的2024年度的财务报告或提供投标文件递交截止时间前六个月内的基本账户开户银行出具的资信证明;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面向中小企业采购</w:t>
            </w:r>
          </w:p>
        </w:tc>
        <w:tc>
          <w:tcPr>
            <w:tcW w:type="dxa" w:w="3322"/>
          </w:tcPr>
          <w:p>
            <w:pPr>
              <w:pStyle w:val="null3"/>
            </w:pPr>
            <w:r>
              <w:rPr>
                <w:rFonts w:ascii="仿宋_GB2312" w:hAnsi="仿宋_GB2312" w:cs="仿宋_GB2312" w:eastAsia="仿宋_GB2312"/>
              </w:rPr>
              <w:t>本项目专门面向中小企业采购。符合要求的中小企业须提供签字盖章的《中小企业声明函》;满足要求的监狱企业、福利性企业参加政府采购活动时，视同小微企业。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根据投标人在投标文件中提供的服务计划和方案(包括服务质量、养护方案、设施维护方案等方面)综合比较进行赋分。方案完整、可行性强得10-15分；基本可行得 5-10分；方案不完整、可行性差得1-5分。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各投标人应完整、准确地表述出针对本次项目的服务承诺及保障措施（包含针对本项目的服务质量目标、服务期限及服务过程中的人员到岗情况等）： ①承诺详细具体、切实可行计[5-10]分（含5分）； ②方案简要，基本可行计[0-5）分。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①人员配置齐全、合理，计[6-10]分（含 6 分）。 ②人员配置一般，基本合理，计[3-6）分（含 3 分）。 ③人员配置差，不合理，计[0-3）分。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1、供应商拟投入使用的机械设备量满足养护项目实际规模，各类养护机械设备数量、比例适当的，根据响应程度酌情赋0-10分，未响应不计分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对自然灾害、病虫害爆发等突发情况有完善预案： ①方案齐全合理，描述清晰[5-10]分（含5分）； ②方案基本合理，描述模糊[0-5)分。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投标人提供确保文明施工的技术组织措施及环境保护措施。 保障措施得当、全面、详尽、合理可行计（6-10]分； 保障措施具有可行性，有一定的实操性计（3-6]分； 保障措施空泛或无实质性内容计[0-3]分。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投标人提供自2022年1月1日至今完成类似业绩，以(中标通知书或合同）为准， 一项业绩得1分，满分5分。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 价格分应当采用低价优先法计算，即满足招标文件要求且投标价格最低的投标报价为评标基准价，其价格分为满分。其他投标人的价格分统一按照下列公式计算: 投标报价得分=(评标基准价/投标报价)x100 评标总得分=F1xA1+F2xA2+.....+FnxAn F1、F2...Fn分别为各项评审因素的得分; A1、A2、....An 分别为各项评审因素所占的杈重(A1+A2+...+An=1)。 评标过程中，不得去掉报价中的最高报价和最低报价。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