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5"/>
        <w:rPr>
          <w:rFonts w:hint="eastAsia" w:ascii="仿宋" w:hAnsi="仿宋" w:eastAsia="仿宋" w:cs="仿宋"/>
          <w:color w:val="auto"/>
        </w:rPr>
      </w:pPr>
    </w:p>
    <w:p w14:paraId="502FC1F0">
      <w:pPr>
        <w:pStyle w:val="2"/>
        <w:numPr>
          <w:ilvl w:val="0"/>
          <w:numId w:val="0"/>
        </w:numPr>
        <w:shd w:val="clear" w:color="auto" w:fill="auto"/>
        <w:jc w:val="center"/>
        <w:rPr>
          <w:rFonts w:hint="eastAsia" w:ascii="宋体" w:hAnsi="宋体" w:eastAsia="宋体" w:cs="宋体"/>
          <w:bCs/>
          <w:sz w:val="36"/>
          <w:szCs w:val="36"/>
          <w:highlight w:val="none"/>
        </w:rPr>
      </w:pPr>
      <w:r>
        <w:rPr>
          <w:rFonts w:hint="eastAsia" w:ascii="宋体" w:hAnsi="宋体" w:eastAsia="宋体" w:cs="宋体"/>
          <w:bCs/>
          <w:sz w:val="36"/>
          <w:szCs w:val="36"/>
          <w:highlight w:val="none"/>
        </w:rPr>
        <w:t>拟签订的合同文本（参考）</w:t>
      </w:r>
    </w:p>
    <w:p w14:paraId="5426F1ED">
      <w:pPr>
        <w:adjustRightInd w:val="0"/>
        <w:snapToGrid w:val="0"/>
        <w:ind w:left="0" w:leftChars="0" w:right="0" w:rightChars="0" w:firstLine="0" w:firstLineChars="0"/>
        <w:jc w:val="center"/>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（此合同只作为参考</w:t>
      </w:r>
      <w:r>
        <w:rPr>
          <w:rFonts w:hint="eastAsia" w:ascii="仿宋" w:hAnsi="仿宋" w:eastAsia="仿宋" w:cs="仿宋"/>
          <w:b/>
          <w:color w:val="auto"/>
          <w:sz w:val="24"/>
          <w:szCs w:val="24"/>
          <w:highlight w:val="none"/>
          <w:lang w:val="en-US" w:eastAsia="zh-CN"/>
        </w:rPr>
        <w:t>版本</w:t>
      </w:r>
      <w:r>
        <w:rPr>
          <w:rFonts w:hint="eastAsia" w:ascii="仿宋" w:hAnsi="仿宋" w:eastAsia="仿宋" w:cs="仿宋"/>
          <w:b/>
          <w:color w:val="auto"/>
          <w:sz w:val="24"/>
          <w:szCs w:val="24"/>
          <w:highlight w:val="none"/>
          <w:lang w:val="zh-CN"/>
        </w:rPr>
        <w:t>，最终</w:t>
      </w:r>
      <w:r>
        <w:rPr>
          <w:rFonts w:hint="eastAsia" w:ascii="仿宋" w:hAnsi="仿宋" w:eastAsia="仿宋" w:cs="仿宋"/>
          <w:b/>
          <w:color w:val="auto"/>
          <w:sz w:val="24"/>
          <w:szCs w:val="24"/>
          <w:highlight w:val="none"/>
          <w:lang w:val="en-US" w:eastAsia="zh-CN"/>
        </w:rPr>
        <w:t>以实际</w:t>
      </w:r>
      <w:r>
        <w:rPr>
          <w:rFonts w:hint="eastAsia" w:ascii="仿宋" w:hAnsi="仿宋" w:eastAsia="仿宋" w:cs="仿宋"/>
          <w:b/>
          <w:color w:val="auto"/>
          <w:sz w:val="24"/>
          <w:szCs w:val="24"/>
          <w:highlight w:val="none"/>
          <w:lang w:val="zh-CN"/>
        </w:rPr>
        <w:t>签订的合同内容为准。）</w:t>
      </w:r>
    </w:p>
    <w:p w14:paraId="0E89F975">
      <w:pPr>
        <w:adjustRightInd w:val="0"/>
        <w:snapToGrid w:val="0"/>
        <w:jc w:val="left"/>
        <w:rPr>
          <w:rFonts w:hint="eastAsia" w:ascii="仿宋" w:hAnsi="仿宋" w:eastAsia="仿宋" w:cs="仿宋"/>
          <w:b/>
          <w:color w:val="auto"/>
          <w:sz w:val="24"/>
          <w:szCs w:val="24"/>
          <w:highlight w:val="none"/>
          <w:lang w:val="zh-CN"/>
        </w:rPr>
      </w:pPr>
    </w:p>
    <w:p w14:paraId="2FBE6BC8">
      <w:pPr>
        <w:adjustRightInd w:val="0"/>
        <w:snapToGrid w:val="0"/>
        <w:jc w:val="left"/>
        <w:rPr>
          <w:rFonts w:hint="eastAsia" w:ascii="宋体" w:hAnsi="宋体" w:cs="宋体"/>
          <w:sz w:val="28"/>
          <w:szCs w:val="21"/>
          <w:highlight w:val="none"/>
        </w:rPr>
      </w:pPr>
      <w:r>
        <w:rPr>
          <w:rFonts w:hint="eastAsia" w:ascii="宋体" w:hAnsi="宋体" w:cs="宋体"/>
          <w:sz w:val="28"/>
          <w:szCs w:val="21"/>
          <w:highlight w:val="none"/>
        </w:rPr>
        <w:t>项目编号：</w:t>
      </w:r>
    </w:p>
    <w:p w14:paraId="6BDF3B4F">
      <w:pPr>
        <w:adjustRightInd w:val="0"/>
        <w:snapToGrid w:val="0"/>
        <w:jc w:val="center"/>
        <w:rPr>
          <w:rFonts w:hint="eastAsia" w:ascii="宋体" w:hAnsi="宋体" w:cs="宋体"/>
          <w:b/>
          <w:sz w:val="24"/>
          <w:highlight w:val="none"/>
        </w:rPr>
      </w:pPr>
    </w:p>
    <w:p w14:paraId="6C9C3FC0">
      <w:pPr>
        <w:adjustRightInd w:val="0"/>
        <w:snapToGrid w:val="0"/>
        <w:jc w:val="center"/>
        <w:rPr>
          <w:rFonts w:hint="eastAsia" w:ascii="宋体" w:hAnsi="宋体" w:cs="宋体"/>
          <w:b/>
          <w:sz w:val="24"/>
          <w:highlight w:val="none"/>
        </w:rPr>
      </w:pPr>
    </w:p>
    <w:p w14:paraId="1397849C">
      <w:pPr>
        <w:adjustRightInd w:val="0"/>
        <w:snapToGrid w:val="0"/>
        <w:spacing w:line="360" w:lineRule="auto"/>
        <w:jc w:val="center"/>
        <w:rPr>
          <w:rFonts w:hint="eastAsia" w:ascii="宋体" w:hAnsi="宋体" w:cs="宋体"/>
          <w:b/>
          <w:sz w:val="72"/>
          <w:szCs w:val="72"/>
          <w:highlight w:val="none"/>
        </w:rPr>
      </w:pPr>
      <w:r>
        <w:rPr>
          <w:rFonts w:hint="eastAsia" w:ascii="宋体" w:hAnsi="宋体" w:cs="宋体"/>
          <w:b/>
          <w:sz w:val="72"/>
          <w:szCs w:val="72"/>
          <w:highlight w:val="none"/>
        </w:rPr>
        <w:t>采购项目合同</w:t>
      </w:r>
    </w:p>
    <w:p w14:paraId="3B6460AA">
      <w:pPr>
        <w:adjustRightInd w:val="0"/>
        <w:snapToGrid w:val="0"/>
        <w:spacing w:after="120" w:afterLines="50"/>
        <w:jc w:val="center"/>
        <w:rPr>
          <w:rFonts w:hint="eastAsia" w:ascii="宋体" w:hAnsi="宋体" w:cs="宋体"/>
          <w:b/>
          <w:sz w:val="24"/>
          <w:highlight w:val="none"/>
        </w:rPr>
      </w:pPr>
    </w:p>
    <w:p w14:paraId="3B421BD5">
      <w:pPr>
        <w:adjustRightInd w:val="0"/>
        <w:snapToGrid w:val="0"/>
        <w:spacing w:after="120" w:afterLines="50"/>
        <w:jc w:val="center"/>
        <w:rPr>
          <w:rFonts w:hint="eastAsia" w:ascii="宋体" w:hAnsi="宋体" w:cs="宋体"/>
          <w:b/>
          <w:sz w:val="24"/>
          <w:highlight w:val="none"/>
        </w:rPr>
      </w:pPr>
    </w:p>
    <w:p w14:paraId="2A6F1352">
      <w:pPr>
        <w:adjustRightInd w:val="0"/>
        <w:snapToGrid w:val="0"/>
        <w:spacing w:after="120" w:afterLines="50"/>
        <w:jc w:val="center"/>
        <w:rPr>
          <w:rFonts w:hint="eastAsia" w:ascii="宋体" w:hAnsi="宋体" w:cs="宋体"/>
          <w:b/>
          <w:sz w:val="24"/>
          <w:highlight w:val="none"/>
        </w:rPr>
      </w:pPr>
    </w:p>
    <w:p w14:paraId="6071FFA8">
      <w:pPr>
        <w:adjustRightInd w:val="0"/>
        <w:snapToGrid w:val="0"/>
        <w:spacing w:after="120" w:afterLines="50"/>
        <w:jc w:val="center"/>
        <w:rPr>
          <w:rFonts w:hint="eastAsia" w:ascii="宋体" w:hAnsi="宋体" w:cs="宋体"/>
          <w:b/>
          <w:sz w:val="24"/>
          <w:highlight w:val="none"/>
        </w:rPr>
      </w:pPr>
    </w:p>
    <w:p w14:paraId="4017579E">
      <w:pPr>
        <w:adjustRightInd w:val="0"/>
        <w:snapToGrid w:val="0"/>
        <w:spacing w:after="120" w:afterLines="50"/>
        <w:jc w:val="center"/>
        <w:rPr>
          <w:rFonts w:hint="eastAsia" w:ascii="宋体" w:hAnsi="宋体" w:cs="宋体"/>
          <w:b/>
          <w:sz w:val="24"/>
          <w:highlight w:val="none"/>
        </w:rPr>
      </w:pPr>
    </w:p>
    <w:p w14:paraId="60CDC4FA">
      <w:pPr>
        <w:adjustRightInd w:val="0"/>
        <w:snapToGrid w:val="0"/>
        <w:spacing w:after="120" w:afterLines="50"/>
        <w:jc w:val="center"/>
        <w:rPr>
          <w:rFonts w:hint="eastAsia" w:ascii="宋体" w:hAnsi="宋体" w:cs="宋体"/>
          <w:b/>
          <w:sz w:val="24"/>
          <w:highlight w:val="none"/>
        </w:rPr>
      </w:pPr>
    </w:p>
    <w:p w14:paraId="36915A6D">
      <w:pPr>
        <w:adjustRightInd w:val="0"/>
        <w:snapToGrid w:val="0"/>
        <w:spacing w:after="120" w:afterLines="50"/>
        <w:jc w:val="center"/>
        <w:rPr>
          <w:rFonts w:hint="eastAsia" w:ascii="宋体" w:hAnsi="宋体" w:cs="宋体"/>
          <w:b/>
          <w:sz w:val="24"/>
          <w:highlight w:val="none"/>
        </w:rPr>
      </w:pPr>
    </w:p>
    <w:p w14:paraId="38BC8E59">
      <w:pPr>
        <w:pStyle w:val="3"/>
        <w:rPr>
          <w:rFonts w:hint="eastAsia" w:ascii="宋体" w:hAnsi="宋体" w:cs="宋体"/>
          <w:highlight w:val="none"/>
        </w:rPr>
      </w:pPr>
    </w:p>
    <w:p w14:paraId="2E42F6EB">
      <w:pPr>
        <w:adjustRightInd w:val="0"/>
        <w:snapToGrid w:val="0"/>
        <w:spacing w:after="120" w:afterLines="50"/>
        <w:jc w:val="center"/>
        <w:rPr>
          <w:rFonts w:hint="eastAsia" w:ascii="宋体" w:hAnsi="宋体" w:cs="宋体"/>
          <w:b/>
          <w:sz w:val="28"/>
          <w:szCs w:val="21"/>
          <w:highlight w:val="none"/>
        </w:rPr>
      </w:pPr>
      <w:r>
        <w:rPr>
          <w:rFonts w:hint="eastAsia" w:ascii="宋体" w:hAnsi="宋体" w:cs="宋体"/>
          <w:b/>
          <w:sz w:val="28"/>
          <w:szCs w:val="21"/>
          <w:highlight w:val="none"/>
        </w:rPr>
        <w:t>年  月  日</w:t>
      </w:r>
    </w:p>
    <w:p w14:paraId="44953DE0">
      <w:pPr>
        <w:keepNext w:val="0"/>
        <w:keepLines w:val="0"/>
        <w:pageBreakBefore w:val="0"/>
        <w:widowControl w:val="0"/>
        <w:kinsoku/>
        <w:wordWrap/>
        <w:overflowPunct/>
        <w:topLinePunct w:val="0"/>
        <w:autoSpaceDE/>
        <w:autoSpaceDN/>
        <w:bidi w:val="0"/>
        <w:adjustRightInd w:val="0"/>
        <w:snapToGrid w:val="0"/>
        <w:spacing w:after="120" w:afterLines="50" w:line="520" w:lineRule="exact"/>
        <w:jc w:val="both"/>
        <w:rPr>
          <w:rFonts w:hint="eastAsia" w:ascii="宋体" w:hAnsi="宋体" w:eastAsia="宋体" w:cs="宋体"/>
          <w:b/>
          <w:bCs/>
          <w:sz w:val="24"/>
          <w:highlight w:val="none"/>
        </w:rPr>
      </w:pPr>
    </w:p>
    <w:p w14:paraId="07E687D2">
      <w:pPr>
        <w:jc w:val="center"/>
        <w:outlineLvl w:val="0"/>
        <w:rPr>
          <w:rFonts w:hint="eastAsia" w:ascii="仿宋" w:hAnsi="仿宋" w:eastAsia="仿宋" w:cs="仿宋"/>
          <w:sz w:val="32"/>
          <w:szCs w:val="32"/>
          <w:highlight w:val="none"/>
        </w:rPr>
      </w:pPr>
    </w:p>
    <w:p w14:paraId="0B7DD273">
      <w:pPr>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br w:type="page"/>
      </w:r>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val="en-US" w:eastAsia="zh-CN"/>
        </w:rPr>
        <w:t>供应商</w:t>
      </w:r>
      <w:r>
        <w:rPr>
          <w:rFonts w:hint="eastAsia" w:ascii="仿宋" w:hAnsi="仿宋" w:eastAsia="仿宋" w:cs="仿宋"/>
          <w:bCs/>
          <w:color w:val="auto"/>
          <w:sz w:val="24"/>
          <w:szCs w:val="24"/>
          <w:highlight w:val="none"/>
        </w:rPr>
        <w:t xml:space="preserve">）：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lang w:val="en-US" w:eastAsia="zh-CN"/>
        </w:rPr>
        <w:t>经公开招标</w:t>
      </w:r>
      <w:r>
        <w:rPr>
          <w:rFonts w:hint="eastAsia" w:ascii="仿宋" w:hAnsi="仿宋" w:eastAsia="仿宋" w:cs="仿宋"/>
          <w:bCs/>
          <w:color w:val="auto"/>
          <w:sz w:val="24"/>
          <w:szCs w:val="24"/>
          <w:highlight w:val="none"/>
        </w:rPr>
        <w:t>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w:t>
      </w:r>
      <w:r>
        <w:rPr>
          <w:rFonts w:hint="eastAsia" w:ascii="仿宋" w:hAnsi="仿宋" w:eastAsia="仿宋" w:cs="仿宋"/>
          <w:bCs/>
          <w:color w:val="auto"/>
          <w:sz w:val="24"/>
          <w:szCs w:val="24"/>
          <w:highlight w:val="none"/>
          <w:lang w:eastAsia="zh-CN"/>
        </w:rPr>
        <w:t>投标人</w:t>
      </w:r>
      <w:r>
        <w:rPr>
          <w:rFonts w:hint="eastAsia" w:ascii="仿宋" w:hAnsi="仿宋" w:eastAsia="仿宋" w:cs="仿宋"/>
          <w:bCs/>
          <w:color w:val="auto"/>
          <w:sz w:val="24"/>
          <w:szCs w:val="24"/>
          <w:highlight w:val="none"/>
        </w:rPr>
        <w:t>。</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供货</w:t>
      </w:r>
      <w:r>
        <w:rPr>
          <w:rFonts w:hint="eastAsia" w:ascii="仿宋" w:hAnsi="仿宋" w:eastAsia="仿宋" w:cs="仿宋"/>
          <w:b/>
          <w:bCs/>
          <w:color w:val="auto"/>
          <w:sz w:val="24"/>
          <w:szCs w:val="24"/>
          <w:highlight w:val="none"/>
        </w:rPr>
        <w:t>期</w:t>
      </w:r>
    </w:p>
    <w:p w14:paraId="688E942D">
      <w:pPr>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lang w:val="en-US" w:eastAsia="zh-CN"/>
        </w:rPr>
        <w:t>供货</w:t>
      </w:r>
      <w:r>
        <w:rPr>
          <w:rFonts w:hint="eastAsia" w:ascii="仿宋" w:hAnsi="仿宋" w:eastAsia="仿宋" w:cs="仿宋"/>
          <w:bCs/>
          <w:color w:val="auto"/>
          <w:sz w:val="24"/>
          <w:szCs w:val="24"/>
          <w:highlight w:val="none"/>
        </w:rPr>
        <w:t>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72C0D440">
      <w:pPr>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（二）供货地点：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default" w:ascii="仿宋" w:hAnsi="仿宋" w:eastAsia="仿宋" w:cs="仿宋"/>
          <w:bCs/>
          <w:color w:val="auto"/>
          <w:sz w:val="24"/>
          <w:szCs w:val="24"/>
          <w:highlight w:val="none"/>
          <w:lang w:val="en-US" w:eastAsia="zh-CN"/>
        </w:rPr>
      </w:pPr>
      <w:bookmarkStart w:id="0" w:name="_Toc5951"/>
      <w:bookmarkStart w:id="1" w:name="_Toc13422"/>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w:t>
      </w:r>
      <w:r>
        <w:rPr>
          <w:rFonts w:hint="eastAsia" w:ascii="仿宋" w:hAnsi="仿宋" w:eastAsia="仿宋" w:cs="仿宋"/>
          <w:bCs/>
          <w:color w:val="auto"/>
          <w:sz w:val="24"/>
          <w:szCs w:val="24"/>
          <w:highlight w:val="none"/>
          <w:lang w:val="en-US" w:eastAsia="zh-CN"/>
        </w:rPr>
        <w:t>中标（</w:t>
      </w:r>
      <w:r>
        <w:rPr>
          <w:rFonts w:hint="eastAsia" w:ascii="仿宋" w:hAnsi="仿宋" w:eastAsia="仿宋" w:cs="仿宋"/>
          <w:bCs/>
          <w:color w:val="auto"/>
          <w:sz w:val="24"/>
          <w:szCs w:val="24"/>
          <w:highlight w:val="none"/>
        </w:rPr>
        <w:t>成交人</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rPr>
        <w:t>持发票、</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0"/>
      <w:bookmarkEnd w:id="1"/>
      <w:r>
        <w:rPr>
          <w:rFonts w:hint="eastAsia" w:ascii="仿宋" w:hAnsi="仿宋" w:eastAsia="仿宋" w:cs="仿宋"/>
          <w:b/>
          <w:bCs/>
          <w:color w:val="auto"/>
          <w:sz w:val="24"/>
          <w:szCs w:val="24"/>
          <w:highlight w:val="none"/>
          <w:lang w:val="en-US" w:eastAsia="zh-CN"/>
        </w:rPr>
        <w:t>采购</w:t>
      </w:r>
      <w:r>
        <w:rPr>
          <w:rFonts w:hint="eastAsia" w:ascii="仿宋" w:hAnsi="仿宋" w:eastAsia="仿宋" w:cs="仿宋"/>
          <w:b/>
          <w:bCs/>
          <w:color w:val="auto"/>
          <w:sz w:val="24"/>
          <w:szCs w:val="24"/>
          <w:highlight w:val="none"/>
        </w:rPr>
        <w:t>方案</w:t>
      </w:r>
    </w:p>
    <w:p w14:paraId="6B628B38">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color w:val="auto"/>
          <w:sz w:val="24"/>
          <w:szCs w:val="24"/>
          <w:highlight w:val="none"/>
        </w:rPr>
        <w:t>采购</w:t>
      </w:r>
      <w:r>
        <w:rPr>
          <w:rFonts w:hint="eastAsia" w:ascii="仿宋" w:hAnsi="仿宋" w:eastAsia="仿宋" w:cs="仿宋"/>
          <w:bCs/>
          <w:color w:val="auto"/>
          <w:sz w:val="24"/>
          <w:szCs w:val="24"/>
          <w:highlight w:val="none"/>
        </w:rPr>
        <w:t>承诺：</w:t>
      </w:r>
      <w:bookmarkStart w:id="10" w:name="_GoBack"/>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有明确的服务承诺。</w:t>
      </w:r>
      <w:bookmarkEnd w:id="10"/>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2" w:name="_Toc12322"/>
      <w:bookmarkStart w:id="3" w:name="_Toc29562"/>
      <w:r>
        <w:rPr>
          <w:rFonts w:hint="eastAsia" w:ascii="仿宋" w:hAnsi="仿宋" w:eastAsia="仿宋" w:cs="仿宋"/>
          <w:b/>
          <w:bCs/>
          <w:color w:val="auto"/>
          <w:sz w:val="24"/>
          <w:szCs w:val="24"/>
          <w:highlight w:val="none"/>
        </w:rPr>
        <w:t>六、其它事项</w:t>
      </w:r>
      <w:bookmarkEnd w:id="2"/>
      <w:bookmarkEnd w:id="3"/>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w:t>
      </w:r>
      <w:r>
        <w:rPr>
          <w:rFonts w:hint="eastAsia" w:ascii="仿宋" w:hAnsi="仿宋" w:eastAsia="仿宋" w:cs="仿宋"/>
          <w:bCs/>
          <w:color w:val="auto"/>
          <w:sz w:val="24"/>
          <w:szCs w:val="24"/>
          <w:highlight w:val="none"/>
          <w:lang w:eastAsia="zh-CN"/>
        </w:rPr>
        <w:t>采购文件</w:t>
      </w:r>
      <w:r>
        <w:rPr>
          <w:rFonts w:hint="eastAsia" w:ascii="仿宋" w:hAnsi="仿宋" w:eastAsia="仿宋" w:cs="仿宋"/>
          <w:bCs/>
          <w:color w:val="auto"/>
          <w:sz w:val="24"/>
          <w:szCs w:val="24"/>
          <w:highlight w:val="none"/>
        </w:rPr>
        <w:t>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4" w:name="_Toc32637"/>
      <w:bookmarkStart w:id="5" w:name="_Toc9857"/>
      <w:r>
        <w:rPr>
          <w:rFonts w:hint="eastAsia" w:ascii="仿宋" w:hAnsi="仿宋" w:eastAsia="仿宋" w:cs="仿宋"/>
          <w:b/>
          <w:bCs/>
          <w:color w:val="auto"/>
          <w:spacing w:val="4"/>
          <w:sz w:val="24"/>
          <w:szCs w:val="24"/>
          <w:highlight w:val="none"/>
        </w:rPr>
        <w:t>七、</w:t>
      </w:r>
      <w:r>
        <w:rPr>
          <w:rFonts w:hint="eastAsia" w:ascii="仿宋" w:hAnsi="仿宋" w:eastAsia="仿宋" w:cs="仿宋"/>
          <w:b/>
          <w:bCs/>
          <w:color w:val="auto"/>
          <w:spacing w:val="4"/>
          <w:sz w:val="24"/>
          <w:szCs w:val="24"/>
          <w:highlight w:val="none"/>
          <w:lang w:val="en-US" w:eastAsia="zh-CN"/>
        </w:rPr>
        <w:t>货物</w:t>
      </w:r>
      <w:r>
        <w:rPr>
          <w:rFonts w:hint="eastAsia" w:ascii="仿宋" w:hAnsi="仿宋" w:eastAsia="仿宋" w:cs="仿宋"/>
          <w:b/>
          <w:bCs/>
          <w:color w:val="auto"/>
          <w:spacing w:val="4"/>
          <w:sz w:val="24"/>
          <w:szCs w:val="24"/>
          <w:highlight w:val="none"/>
        </w:rPr>
        <w:t>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4"/>
      <w:bookmarkEnd w:id="5"/>
    </w:p>
    <w:p w14:paraId="7FAA8D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1、按《民法典》中的相关条款执行。</w:t>
      </w:r>
    </w:p>
    <w:p w14:paraId="7D7809A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2、乙方未按协议要求提供</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或</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CE457F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、如有异议另行协商。</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7E8B6A6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6" w:name="_Toc12051"/>
      <w:bookmarkStart w:id="7" w:name="_Toc11251"/>
      <w:r>
        <w:rPr>
          <w:rFonts w:hint="eastAsia" w:ascii="仿宋" w:hAnsi="仿宋" w:eastAsia="仿宋" w:cs="仿宋"/>
          <w:bCs/>
          <w:color w:val="auto"/>
          <w:sz w:val="24"/>
          <w:szCs w:val="24"/>
          <w:highlight w:val="none"/>
        </w:rPr>
        <w:t>质量验收标准或规范</w:t>
      </w:r>
    </w:p>
    <w:p w14:paraId="5AC14AFC">
      <w:pPr>
        <w:numPr>
          <w:ilvl w:val="0"/>
          <w:numId w:val="2"/>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严格按照</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文件技术指标逐项验收，采购人将根据工作需要，有权指定检测机构对投标人所提供的货物进行送检，检验结果作为货物验收的依据（检测费用由投标人承担）</w:t>
      </w:r>
      <w:r>
        <w:rPr>
          <w:rFonts w:hint="eastAsia" w:ascii="仿宋" w:hAnsi="仿宋" w:eastAsia="仿宋" w:cs="仿宋"/>
          <w:bCs/>
          <w:color w:val="auto"/>
          <w:sz w:val="24"/>
          <w:szCs w:val="24"/>
          <w:highlight w:val="none"/>
          <w:lang w:eastAsia="zh-CN"/>
        </w:rPr>
        <w:t>。</w:t>
      </w:r>
    </w:p>
    <w:p w14:paraId="0009F177">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（2）投标人配合采购人验收；若存在验收费用，由投标人自行承担。 </w:t>
      </w:r>
    </w:p>
    <w:p w14:paraId="69361858">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（3）若验收有不合格项，要求投标人15天内整改，整改后仍不合格的，采购人有权终止采购合同，因此造成的一切损失由投标人承担。</w:t>
      </w:r>
    </w:p>
    <w:p w14:paraId="1CDC506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3、验收和评价方式</w:t>
      </w:r>
    </w:p>
    <w:p w14:paraId="3556A430">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3.1  乙方提供的</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最终验收达不到</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文件要求和</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承诺及国家或行业标准，或在使用中发现甲方不能容忍的缺陷等，将视为验收不合格，乙方应在甲方要求的时间内无条件完善或要求赔付采购人损失。</w:t>
      </w:r>
    </w:p>
    <w:p w14:paraId="79498B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3.2  若发现乙方有弄虚作假的，本项目合同解除，乙方赔偿甲方相应的损失。</w:t>
      </w:r>
    </w:p>
    <w:p w14:paraId="589F4EA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3.3  验收标准：按</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等</w:t>
      </w:r>
      <w:r>
        <w:rPr>
          <w:rFonts w:hint="eastAsia" w:ascii="仿宋" w:hAnsi="仿宋" w:eastAsia="仿宋" w:cs="仿宋"/>
          <w:bCs/>
          <w:color w:val="auto"/>
          <w:sz w:val="24"/>
          <w:szCs w:val="24"/>
          <w:highlight w:val="none"/>
          <w:lang w:val="en-US" w:eastAsia="zh-CN"/>
        </w:rPr>
        <w:t>货物</w:t>
      </w:r>
      <w:r>
        <w:rPr>
          <w:rFonts w:hint="eastAsia" w:ascii="仿宋" w:hAnsi="仿宋" w:eastAsia="仿宋" w:cs="仿宋"/>
          <w:bCs/>
          <w:color w:val="auto"/>
          <w:sz w:val="24"/>
          <w:szCs w:val="24"/>
          <w:highlight w:val="none"/>
        </w:rPr>
        <w:t>指标进行逐项验收，各项指标均应符合验收标准及要求。</w:t>
      </w:r>
    </w:p>
    <w:p w14:paraId="184BA24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3.4  验收合格后，填写验收单，双方盖章、签字生效。</w:t>
      </w:r>
    </w:p>
    <w:p w14:paraId="12D7FD9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  验收依据</w:t>
      </w:r>
    </w:p>
    <w:p w14:paraId="0F069D4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3.5.1  合同文本。</w:t>
      </w:r>
    </w:p>
    <w:p w14:paraId="5E02AD2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3.5.2  </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lang w:eastAsia="zh-CN"/>
        </w:rPr>
        <w:t>文件</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投标</w:t>
      </w:r>
      <w:r>
        <w:rPr>
          <w:rFonts w:hint="eastAsia" w:ascii="仿宋" w:hAnsi="仿宋" w:eastAsia="仿宋" w:cs="仿宋"/>
          <w:bCs/>
          <w:color w:val="auto"/>
          <w:sz w:val="24"/>
          <w:szCs w:val="24"/>
          <w:highlight w:val="none"/>
        </w:rPr>
        <w:t>文件、澄清函。</w:t>
      </w:r>
    </w:p>
    <w:p w14:paraId="41B023F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6"/>
      <w:bookmarkEnd w:id="7"/>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bookmarkStart w:id="8" w:name="_Toc31089"/>
      <w:bookmarkStart w:id="9" w:name="_Toc18561"/>
      <w:r>
        <w:rPr>
          <w:rFonts w:hint="eastAsia" w:ascii="仿宋" w:hAnsi="仿宋" w:eastAsia="仿宋" w:cs="仿宋"/>
          <w:bCs/>
          <w:color w:val="auto"/>
          <w:sz w:val="24"/>
          <w:szCs w:val="24"/>
          <w:highlight w:val="none"/>
        </w:rPr>
        <w:t>十</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rPr>
        <w:t>、合同生效</w:t>
      </w:r>
      <w:bookmarkEnd w:id="8"/>
      <w:bookmarkEnd w:id="9"/>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5155120C">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78C27BBC">
      <w:pPr>
        <w:tabs>
          <w:tab w:val="left" w:pos="480"/>
        </w:tabs>
        <w:spacing w:line="360" w:lineRule="auto"/>
        <w:ind w:firstLine="482" w:firstLineChars="200"/>
        <w:outlineLvl w:val="9"/>
        <w:rPr>
          <w:rFonts w:hint="eastAsia"/>
          <w:lang w:val="en-US" w:eastAsia="zh-CN"/>
        </w:rPr>
      </w:pPr>
      <w:r>
        <w:rPr>
          <w:rFonts w:hint="eastAsia" w:ascii="仿宋" w:hAnsi="仿宋" w:eastAsia="仿宋" w:cs="仿宋"/>
          <w:b/>
          <w:color w:val="auto"/>
          <w:sz w:val="24"/>
          <w:szCs w:val="24"/>
          <w:highlight w:val="none"/>
          <w:lang w:val="en-US" w:eastAsia="zh-CN"/>
        </w:rPr>
        <w:t>本页以下无正文</w:t>
      </w:r>
    </w:p>
    <w:p w14:paraId="7DD2817B">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76F29A7E">
      <w:pPr>
        <w:tabs>
          <w:tab w:val="left" w:pos="480"/>
        </w:tabs>
        <w:spacing w:line="360" w:lineRule="auto"/>
        <w:ind w:firstLine="723" w:firstLineChars="300"/>
        <w:rPr>
          <w:rFonts w:hint="eastAsia" w:ascii="仿宋" w:hAnsi="仿宋" w:eastAsia="仿宋" w:cs="仿宋"/>
          <w:b/>
          <w:color w:val="auto"/>
          <w:sz w:val="24"/>
          <w:szCs w:val="24"/>
          <w:highlight w:val="none"/>
        </w:rPr>
      </w:pPr>
    </w:p>
    <w:p w14:paraId="368FA97E">
      <w:pPr>
        <w:tabs>
          <w:tab w:val="left" w:pos="480"/>
        </w:tabs>
        <w:spacing w:line="360" w:lineRule="auto"/>
        <w:ind w:firstLine="723" w:firstLineChars="3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2AFDB">
    <w:pPr>
      <w:pStyle w:val="7"/>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8"/>
      <w:pBdr>
        <w:bottom w:val="none" w:color="auto" w:sz="0" w:space="0"/>
      </w:pBdr>
      <w:jc w:val="both"/>
      <w:rPr>
        <w:rFonts w:hint="eastAsia"/>
      </w:rP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9200E"/>
    <w:multiLevelType w:val="singleLevel"/>
    <w:tmpl w:val="AD29200E"/>
    <w:lvl w:ilvl="0" w:tentative="0">
      <w:start w:val="1"/>
      <w:numFmt w:val="decimal"/>
      <w:suff w:val="nothing"/>
      <w:lvlText w:val="（%1）"/>
      <w:lvlJc w:val="left"/>
    </w:lvl>
  </w:abstractNum>
  <w:abstractNum w:abstractNumId="1">
    <w:nsid w:val="00000006"/>
    <w:multiLevelType w:val="singleLevel"/>
    <w:tmpl w:val="0000000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hOTQwN2E4OTM1M2IzMmIwNDQ0YmI1NTMzOGJjYzcifQ=="/>
  </w:docVars>
  <w:rsids>
    <w:rsidRoot w:val="00000000"/>
    <w:rsid w:val="006D4E4D"/>
    <w:rsid w:val="02FD2480"/>
    <w:rsid w:val="03BB41D7"/>
    <w:rsid w:val="06EE3755"/>
    <w:rsid w:val="0AF10769"/>
    <w:rsid w:val="0E733115"/>
    <w:rsid w:val="0FE144E8"/>
    <w:rsid w:val="109E25C6"/>
    <w:rsid w:val="134D4950"/>
    <w:rsid w:val="1DC73AF3"/>
    <w:rsid w:val="21920880"/>
    <w:rsid w:val="27592968"/>
    <w:rsid w:val="2A656619"/>
    <w:rsid w:val="2B3C575A"/>
    <w:rsid w:val="2DE4744E"/>
    <w:rsid w:val="30284935"/>
    <w:rsid w:val="334868C9"/>
    <w:rsid w:val="3A240A0B"/>
    <w:rsid w:val="452151CC"/>
    <w:rsid w:val="454A024A"/>
    <w:rsid w:val="459E681C"/>
    <w:rsid w:val="50B80F25"/>
    <w:rsid w:val="50D856D4"/>
    <w:rsid w:val="543E638C"/>
    <w:rsid w:val="54AA0D3A"/>
    <w:rsid w:val="58374957"/>
    <w:rsid w:val="5ED6097D"/>
    <w:rsid w:val="670267B3"/>
    <w:rsid w:val="676E3E49"/>
    <w:rsid w:val="6A0F1235"/>
    <w:rsid w:val="6D293FA7"/>
    <w:rsid w:val="6DAA505B"/>
    <w:rsid w:val="6EA14B04"/>
    <w:rsid w:val="6FE516F2"/>
    <w:rsid w:val="6FF8574F"/>
    <w:rsid w:val="78D91CB0"/>
    <w:rsid w:val="79501600"/>
    <w:rsid w:val="7C105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index 6"/>
    <w:basedOn w:val="1"/>
    <w:next w:val="1"/>
    <w:qFormat/>
    <w:uiPriority w:val="0"/>
    <w:pPr>
      <w:ind w:left="2100"/>
    </w:pPr>
  </w:style>
  <w:style w:type="paragraph" w:styleId="5">
    <w:name w:val="Body Text"/>
    <w:basedOn w:val="1"/>
    <w:next w:val="1"/>
    <w:qFormat/>
    <w:uiPriority w:val="0"/>
    <w:rPr>
      <w:color w:val="993300"/>
      <w:sz w:val="24"/>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Body Text First Indent"/>
    <w:basedOn w:val="5"/>
    <w:next w:val="10"/>
    <w:qFormat/>
    <w:uiPriority w:val="0"/>
    <w:pPr>
      <w:spacing w:after="120"/>
      <w:ind w:firstLine="100" w:firstLineChars="100"/>
    </w:pPr>
    <w:rPr>
      <w:sz w:val="24"/>
      <w:szCs w:val="24"/>
      <w:lang w:val="en-US" w:eastAsia="en-US" w:bidi="en-US"/>
    </w:rPr>
  </w:style>
  <w:style w:type="paragraph" w:styleId="10">
    <w:name w:val="Body Text First Indent 2"/>
    <w:basedOn w:val="6"/>
    <w:qFormat/>
    <w:uiPriority w:val="0"/>
    <w:pPr>
      <w:ind w:firstLine="420" w:firstLineChars="200"/>
    </w:pPr>
  </w:style>
  <w:style w:type="paragraph" w:customStyle="1" w:styleId="13">
    <w:name w:val="正文缩进1"/>
    <w:basedOn w:val="1"/>
    <w:qFormat/>
    <w:uiPriority w:val="0"/>
    <w:pPr>
      <w:ind w:firstLine="420" w:firstLineChars="200"/>
    </w:pPr>
  </w:style>
  <w:style w:type="paragraph" w:customStyle="1" w:styleId="14">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1393</Words>
  <Characters>1416</Characters>
  <Lines>0</Lines>
  <Paragraphs>0</Paragraphs>
  <TotalTime>33</TotalTime>
  <ScaleCrop>false</ScaleCrop>
  <LinksUpToDate>false</LinksUpToDate>
  <CharactersWithSpaces>2018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鲜小鲜</cp:lastModifiedBy>
  <dcterms:modified xsi:type="dcterms:W3CDTF">2025-11-10T08:43:59Z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04996C5476E14AE4A19A9DAB0A9CC3F0_13</vt:lpwstr>
  </property>
  <property fmtid="{D5CDD505-2E9C-101B-9397-08002B2CF9AE}" pid="4" name="KSOTemplateDocerSaveRecord">
    <vt:lpwstr>eyJoZGlkIjoiMjViOTFjMGYyYzQ5MjBhMmE1NTA3NTU5YzUwMjNmMGUiLCJ1c2VySWQiOiIzNzUwMzkxMTQifQ==</vt:lpwstr>
  </property>
</Properties>
</file>