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1E779">
      <w:pPr>
        <w:pStyle w:val="3"/>
        <w:numPr>
          <w:ilvl w:val="0"/>
          <w:numId w:val="0"/>
        </w:numPr>
        <w:jc w:val="center"/>
        <w:rPr>
          <w:rFonts w:hint="eastAsia" w:ascii="仿宋" w:hAnsi="仿宋" w:eastAsia="仿宋" w:cs="仿宋"/>
          <w:b/>
          <w:sz w:val="28"/>
          <w:szCs w:val="28"/>
          <w:highlight w:val="none"/>
        </w:rPr>
      </w:pPr>
      <w:bookmarkStart w:id="0" w:name="_Toc5618_WPSOffice_Level2"/>
      <w:bookmarkStart w:id="1" w:name="_Toc23985_WPSOffice_Level2"/>
      <w:bookmarkStart w:id="2" w:name="_Toc20656"/>
      <w:bookmarkStart w:id="3" w:name="_Toc18473_WPSOffice_Level2"/>
      <w:bookmarkStart w:id="4" w:name="_Toc5977_WPSOffice_Level2"/>
      <w:bookmarkStart w:id="5" w:name="_Toc14474"/>
    </w:p>
    <w:p w14:paraId="74A4ED54">
      <w:pPr>
        <w:pStyle w:val="3"/>
        <w:numPr>
          <w:ilvl w:val="0"/>
          <w:numId w:val="0"/>
        </w:numPr>
        <w:jc w:val="center"/>
        <w:rPr>
          <w:rFonts w:hint="eastAsia" w:ascii="仿宋" w:hAnsi="仿宋" w:eastAsia="仿宋" w:cs="仿宋"/>
          <w:sz w:val="44"/>
          <w:szCs w:val="44"/>
          <w:highlight w:val="none"/>
        </w:rPr>
      </w:pPr>
      <w:r>
        <w:rPr>
          <w:rFonts w:hint="eastAsia" w:ascii="仿宋" w:hAnsi="仿宋" w:eastAsia="仿宋" w:cs="仿宋"/>
          <w:b/>
          <w:sz w:val="44"/>
          <w:szCs w:val="44"/>
          <w:highlight w:val="none"/>
          <w:lang w:val="en-US" w:eastAsia="zh-CN"/>
        </w:rPr>
        <w:t xml:space="preserve"> </w:t>
      </w:r>
      <w:r>
        <w:rPr>
          <w:rFonts w:hint="eastAsia" w:ascii="仿宋" w:hAnsi="仿宋" w:eastAsia="仿宋" w:cs="仿宋"/>
          <w:b/>
          <w:sz w:val="44"/>
          <w:szCs w:val="44"/>
          <w:highlight w:val="none"/>
        </w:rPr>
        <w:t>建设工程施工合同</w:t>
      </w:r>
      <w:r>
        <w:rPr>
          <w:rFonts w:hint="eastAsia" w:ascii="仿宋" w:hAnsi="仿宋" w:eastAsia="仿宋" w:cs="仿宋"/>
          <w:b/>
          <w:sz w:val="44"/>
          <w:szCs w:val="44"/>
          <w:highlight w:val="none"/>
        </w:rPr>
        <w:br w:type="textWrapping"/>
      </w:r>
      <w:bookmarkEnd w:id="0"/>
      <w:bookmarkEnd w:id="1"/>
      <w:bookmarkEnd w:id="2"/>
      <w:bookmarkEnd w:id="3"/>
      <w:bookmarkEnd w:id="4"/>
      <w:bookmarkEnd w:id="5"/>
      <w:r>
        <w:rPr>
          <w:rFonts w:hint="eastAsia" w:ascii="仿宋" w:hAnsi="仿宋" w:eastAsia="仿宋" w:cs="仿宋"/>
          <w:sz w:val="44"/>
          <w:szCs w:val="44"/>
          <w:highlight w:val="none"/>
        </w:rPr>
        <w:t>（GF—2017—0201）</w:t>
      </w:r>
    </w:p>
    <w:p w14:paraId="6D7974C4">
      <w:pPr>
        <w:rPr>
          <w:rFonts w:hint="eastAsia"/>
          <w:highlight w:val="none"/>
        </w:rPr>
      </w:pPr>
    </w:p>
    <w:p w14:paraId="392B5D86">
      <w:pPr>
        <w:jc w:val="center"/>
        <w:rPr>
          <w:rFonts w:hint="eastAsia" w:ascii="仿宋" w:hAnsi="仿宋" w:eastAsia="仿宋" w:cs="仿宋"/>
          <w:b/>
          <w:bCs/>
          <w:kern w:val="44"/>
          <w:sz w:val="44"/>
          <w:szCs w:val="44"/>
          <w:highlight w:val="none"/>
          <w:lang w:val="en-US" w:eastAsia="zh-CN" w:bidi="ar-SA"/>
        </w:rPr>
      </w:pPr>
      <w:r>
        <w:rPr>
          <w:rFonts w:hint="eastAsia" w:ascii="仿宋" w:hAnsi="仿宋" w:eastAsia="仿宋" w:cs="仿宋"/>
          <w:b/>
          <w:bCs/>
          <w:kern w:val="44"/>
          <w:sz w:val="44"/>
          <w:szCs w:val="44"/>
          <w:highlight w:val="none"/>
          <w:lang w:val="en-US" w:eastAsia="zh-CN" w:bidi="ar-SA"/>
        </w:rPr>
        <w:t>（仅供参考）</w:t>
      </w:r>
    </w:p>
    <w:p w14:paraId="4C150A86">
      <w:pPr>
        <w:jc w:val="center"/>
        <w:outlineLvl w:val="1"/>
        <w:rPr>
          <w:rFonts w:hint="eastAsia" w:ascii="仿宋" w:hAnsi="仿宋" w:eastAsia="仿宋" w:cs="仿宋"/>
          <w:b/>
          <w:sz w:val="28"/>
          <w:szCs w:val="28"/>
          <w:highlight w:val="none"/>
        </w:rPr>
      </w:pPr>
      <w:r>
        <w:rPr>
          <w:rFonts w:hint="eastAsia" w:ascii="仿宋" w:hAnsi="仿宋" w:eastAsia="仿宋" w:cs="仿宋"/>
          <w:b/>
          <w:bCs/>
          <w:sz w:val="44"/>
          <w:szCs w:val="44"/>
          <w:highlight w:val="none"/>
          <w:lang w:val="en-US" w:eastAsia="zh-CN"/>
        </w:rPr>
        <w:t xml:space="preserve"> </w:t>
      </w:r>
    </w:p>
    <w:p w14:paraId="01442E33">
      <w:pPr>
        <w:jc w:val="center"/>
        <w:rPr>
          <w:rFonts w:hint="eastAsia" w:ascii="仿宋" w:hAnsi="仿宋" w:eastAsia="仿宋" w:cs="仿宋"/>
          <w:b/>
          <w:sz w:val="28"/>
          <w:szCs w:val="28"/>
          <w:highlight w:val="none"/>
        </w:rPr>
      </w:pPr>
    </w:p>
    <w:p w14:paraId="1341813B">
      <w:pPr>
        <w:jc w:val="center"/>
        <w:rPr>
          <w:rFonts w:hint="eastAsia" w:ascii="仿宋" w:hAnsi="仿宋" w:eastAsia="仿宋" w:cs="仿宋"/>
          <w:b/>
          <w:sz w:val="28"/>
          <w:szCs w:val="28"/>
          <w:highlight w:val="none"/>
        </w:rPr>
      </w:pPr>
    </w:p>
    <w:p w14:paraId="5F60626D">
      <w:pPr>
        <w:jc w:val="center"/>
        <w:rPr>
          <w:rFonts w:hint="eastAsia" w:ascii="仿宋" w:hAnsi="仿宋" w:eastAsia="仿宋" w:cs="仿宋"/>
          <w:b/>
          <w:sz w:val="28"/>
          <w:szCs w:val="28"/>
          <w:highlight w:val="none"/>
        </w:rPr>
      </w:pPr>
    </w:p>
    <w:p w14:paraId="45E49BB2">
      <w:pPr>
        <w:jc w:val="center"/>
        <w:rPr>
          <w:rFonts w:hint="eastAsia" w:ascii="仿宋" w:hAnsi="仿宋" w:eastAsia="仿宋" w:cs="仿宋"/>
          <w:b/>
          <w:sz w:val="28"/>
          <w:szCs w:val="28"/>
          <w:highlight w:val="none"/>
        </w:rPr>
      </w:pPr>
    </w:p>
    <w:p w14:paraId="775B7131">
      <w:pPr>
        <w:rPr>
          <w:rFonts w:hint="eastAsia" w:ascii="仿宋" w:hAnsi="仿宋" w:eastAsia="仿宋" w:cs="仿宋"/>
          <w:b/>
          <w:sz w:val="28"/>
          <w:szCs w:val="28"/>
          <w:highlight w:val="none"/>
        </w:rPr>
      </w:pPr>
    </w:p>
    <w:p w14:paraId="48ED982D">
      <w:pPr>
        <w:rPr>
          <w:rFonts w:hint="eastAsia" w:ascii="仿宋" w:hAnsi="仿宋" w:eastAsia="仿宋" w:cs="仿宋"/>
          <w:b/>
          <w:sz w:val="28"/>
          <w:szCs w:val="28"/>
          <w:highlight w:val="none"/>
        </w:rPr>
      </w:pPr>
    </w:p>
    <w:p w14:paraId="3C8E248C">
      <w:pPr>
        <w:ind w:right="2719" w:rightChars="1295"/>
        <w:jc w:val="distribute"/>
        <w:rPr>
          <w:rFonts w:hint="eastAsia" w:ascii="仿宋" w:hAnsi="仿宋" w:eastAsia="仿宋" w:cs="仿宋"/>
          <w:b/>
          <w:sz w:val="28"/>
          <w:szCs w:val="28"/>
          <w:highlight w:val="none"/>
        </w:rPr>
      </w:pPr>
    </w:p>
    <w:p w14:paraId="27056312">
      <w:pPr>
        <w:ind w:right="2719" w:rightChars="1295" w:firstLine="3665" w:firstLineChars="1304"/>
        <w:jc w:val="distribute"/>
        <w:rPr>
          <w:rFonts w:hint="eastAsia" w:ascii="仿宋" w:hAnsi="仿宋" w:eastAsia="仿宋" w:cs="仿宋"/>
          <w:b/>
          <w:sz w:val="28"/>
          <w:szCs w:val="28"/>
          <w:highlight w:val="none"/>
        </w:rPr>
      </w:pPr>
    </w:p>
    <w:p w14:paraId="16985E63">
      <w:pPr>
        <w:ind w:right="2331" w:rightChars="1110"/>
        <w:jc w:val="left"/>
        <w:rPr>
          <w:rFonts w:hint="eastAsia" w:ascii="仿宋" w:hAnsi="仿宋" w:eastAsia="仿宋" w:cs="仿宋"/>
          <w:b/>
          <w:sz w:val="28"/>
          <w:szCs w:val="28"/>
          <w:highlight w:val="none"/>
        </w:rPr>
      </w:pPr>
      <w:r>
        <w:rPr>
          <w:rFonts w:hint="eastAsia" w:ascii="仿宋" w:hAnsi="仿宋" w:eastAsia="仿宋" w:cs="仿宋"/>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4081780</wp:posOffset>
                </wp:positionH>
                <wp:positionV relativeFrom="paragraph">
                  <wp:posOffset>328295</wp:posOffset>
                </wp:positionV>
                <wp:extent cx="723900" cy="457200"/>
                <wp:effectExtent l="4445" t="4445" r="14605" b="14605"/>
                <wp:wrapNone/>
                <wp:docPr id="9" name="文本框 9"/>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5BAD5BC">
                            <w:pPr>
                              <w:rPr>
                                <w:rFonts w:ascii="楷体" w:hAnsi="楷体" w:eastAsia="楷体" w:cs="楷体"/>
                                <w:b/>
                                <w:bCs/>
                                <w:sz w:val="32"/>
                              </w:rPr>
                            </w:pPr>
                            <w:r>
                              <w:rPr>
                                <w:rFonts w:hint="eastAsia" w:ascii="楷体" w:hAnsi="楷体" w:eastAsia="楷体" w:cs="楷体"/>
                                <w:b/>
                                <w:bCs/>
                                <w:sz w:val="32"/>
                              </w:rPr>
                              <w:t>制定</w:t>
                            </w:r>
                          </w:p>
                        </w:txbxContent>
                      </wps:txbx>
                      <wps:bodyPr upright="1"/>
                    </wps:wsp>
                  </a:graphicData>
                </a:graphic>
              </wp:anchor>
            </w:drawing>
          </mc:Choice>
          <mc:Fallback>
            <w:pict>
              <v:shape id="_x0000_s1026" o:spid="_x0000_s1026" o:spt="202" type="#_x0000_t202" style="position:absolute;left:0pt;margin-left:321.4pt;margin-top:25.85pt;height:36pt;width:57pt;z-index:251659264;mso-width-relative:page;mso-height-relative:page;" filled="f" stroked="t" coordsize="21600,21600" o:gfxdata="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jRsudkAAAAKAQAADwAAAAAAAAABACAAAAAi&#10;AAAAZHJzL2Rvd25yZXYueG1sUEsBAhQAFAAAAAgAh07iQNCnLb8JAgAAGgQAAA4AAAAAAAAAAQAg&#10;AAAAKAEAAGRycy9lMm9Eb2MueG1sUEsFBgAAAAAGAAYAWQEAAKMFAAAAAA==&#10;">
                <v:fill on="f" focussize="0,0"/>
                <v:stroke color="#FFFFFF" joinstyle="miter"/>
                <v:imagedata o:title=""/>
                <o:lock v:ext="edit" aspectratio="f"/>
                <v:textbox>
                  <w:txbxContent>
                    <w:p w14:paraId="45BAD5BC">
                      <w:pPr>
                        <w:rPr>
                          <w:rFonts w:ascii="楷体" w:hAnsi="楷体" w:eastAsia="楷体" w:cs="楷体"/>
                          <w:b/>
                          <w:bCs/>
                          <w:sz w:val="32"/>
                        </w:rPr>
                      </w:pPr>
                      <w:r>
                        <w:rPr>
                          <w:rFonts w:hint="eastAsia" w:ascii="楷体" w:hAnsi="楷体" w:eastAsia="楷体" w:cs="楷体"/>
                          <w:b/>
                          <w:bCs/>
                          <w:sz w:val="32"/>
                        </w:rPr>
                        <w:t>制定</w:t>
                      </w:r>
                    </w:p>
                  </w:txbxContent>
                </v:textbox>
              </v:shape>
            </w:pict>
          </mc:Fallback>
        </mc:AlternateContent>
      </w:r>
      <w:r>
        <w:rPr>
          <w:rFonts w:hint="eastAsia" w:ascii="仿宋" w:hAnsi="仿宋" w:eastAsia="仿宋" w:cs="仿宋"/>
          <w:b/>
          <w:sz w:val="28"/>
          <w:szCs w:val="28"/>
          <w:highlight w:val="none"/>
        </w:rPr>
        <w:t>住 房 和 城 乡 建 设 部</w:t>
      </w:r>
    </w:p>
    <w:p w14:paraId="7AB4EA40">
      <w:pPr>
        <w:ind w:right="2719" w:rightChars="1295"/>
        <w:jc w:val="both"/>
        <w:outlineLvl w:val="1"/>
        <w:rPr>
          <w:rFonts w:hint="eastAsia" w:ascii="仿宋" w:hAnsi="仿宋" w:eastAsia="仿宋" w:cs="仿宋"/>
          <w:b/>
          <w:sz w:val="28"/>
          <w:szCs w:val="28"/>
          <w:highlight w:val="none"/>
        </w:rPr>
      </w:pPr>
      <w:bookmarkStart w:id="6" w:name="_Toc8206"/>
      <w:bookmarkStart w:id="7" w:name="_Toc2662"/>
    </w:p>
    <w:p w14:paraId="0F6BE041">
      <w:pPr>
        <w:ind w:right="2719" w:rightChars="1295"/>
        <w:jc w:val="both"/>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国家工商行政管理总局</w:t>
      </w:r>
      <w:bookmarkEnd w:id="6"/>
      <w:bookmarkEnd w:id="7"/>
    </w:p>
    <w:p w14:paraId="21203FEA">
      <w:pPr>
        <w:pageBreakBefore/>
        <w:spacing w:line="372" w:lineRule="auto"/>
        <w:jc w:val="center"/>
        <w:outlineLvl w:val="1"/>
        <w:rPr>
          <w:rFonts w:hint="eastAsia" w:ascii="仿宋" w:hAnsi="仿宋" w:eastAsia="仿宋" w:cs="仿宋"/>
          <w:b/>
          <w:bCs/>
          <w:sz w:val="32"/>
          <w:szCs w:val="32"/>
          <w:highlight w:val="none"/>
        </w:rPr>
        <w:sectPr>
          <w:pgSz w:w="11906" w:h="16838"/>
          <w:pgMar w:top="1440" w:right="1800" w:bottom="1440" w:left="1800" w:header="851" w:footer="992" w:gutter="0"/>
          <w:cols w:space="425" w:num="1"/>
          <w:docGrid w:type="lines" w:linePitch="312" w:charSpace="0"/>
        </w:sectPr>
      </w:pPr>
      <w:bookmarkStart w:id="8" w:name="_Toc351203480"/>
      <w:bookmarkStart w:id="9" w:name="_Toc1625_WPSOffice_Level2"/>
      <w:bookmarkStart w:id="10" w:name="_Toc12032_WPSOffice_Level2"/>
      <w:bookmarkStart w:id="11" w:name="_Toc296890982"/>
      <w:bookmarkStart w:id="12" w:name="_Toc25080"/>
      <w:bookmarkStart w:id="13" w:name="_Toc12880_WPSOffice_Level2"/>
      <w:bookmarkStart w:id="14" w:name="_Toc24979_WPSOffice_Level2"/>
      <w:bookmarkStart w:id="15" w:name="_Toc296503025"/>
      <w:bookmarkStart w:id="16" w:name="_Toc19851"/>
    </w:p>
    <w:p w14:paraId="27A95CD4">
      <w:pPr>
        <w:pageBreakBefore/>
        <w:spacing w:line="372" w:lineRule="auto"/>
        <w:jc w:val="center"/>
        <w:outlineLvl w:val="1"/>
        <w:rPr>
          <w:rFonts w:hint="eastAsia" w:ascii="仿宋" w:hAnsi="仿宋" w:eastAsia="仿宋" w:cs="仿宋"/>
          <w:sz w:val="32"/>
          <w:szCs w:val="32"/>
          <w:highlight w:val="none"/>
        </w:rPr>
      </w:pPr>
      <w:r>
        <w:rPr>
          <w:rFonts w:hint="eastAsia" w:ascii="仿宋" w:hAnsi="仿宋" w:eastAsia="仿宋" w:cs="仿宋"/>
          <w:b/>
          <w:bCs/>
          <w:sz w:val="32"/>
          <w:szCs w:val="32"/>
          <w:highlight w:val="none"/>
        </w:rPr>
        <w:t>合同协议书</w:t>
      </w:r>
      <w:bookmarkEnd w:id="8"/>
      <w:bookmarkEnd w:id="9"/>
      <w:bookmarkEnd w:id="10"/>
      <w:bookmarkEnd w:id="11"/>
      <w:bookmarkEnd w:id="12"/>
      <w:bookmarkEnd w:id="13"/>
      <w:bookmarkEnd w:id="14"/>
      <w:bookmarkEnd w:id="15"/>
      <w:bookmarkEnd w:id="16"/>
    </w:p>
    <w:p w14:paraId="6E8DFBF7">
      <w:pPr>
        <w:spacing w:line="360" w:lineRule="auto"/>
        <w:rPr>
          <w:rFonts w:hint="eastAsia" w:ascii="仿宋" w:hAnsi="仿宋" w:eastAsia="仿宋" w:cs="仿宋"/>
          <w:b/>
          <w:sz w:val="30"/>
          <w:szCs w:val="30"/>
          <w:highlight w:val="none"/>
        </w:rPr>
      </w:pPr>
    </w:p>
    <w:p w14:paraId="21B30679">
      <w:pPr>
        <w:spacing w:line="360" w:lineRule="auto"/>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发包人（全称）：</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p>
    <w:p w14:paraId="3D4E90E8">
      <w:pPr>
        <w:spacing w:line="360" w:lineRule="auto"/>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承包人（全称）：</w:t>
      </w:r>
      <w:r>
        <w:rPr>
          <w:rFonts w:hint="eastAsia" w:ascii="仿宋" w:hAnsi="仿宋" w:eastAsia="仿宋" w:cs="仿宋"/>
          <w:b/>
          <w:sz w:val="30"/>
          <w:szCs w:val="30"/>
          <w:highlight w:val="none"/>
          <w:u w:val="single"/>
        </w:rPr>
        <w:t xml:space="preserve">  </w:t>
      </w:r>
      <w:r>
        <w:rPr>
          <w:rFonts w:hint="eastAsia" w:ascii="仿宋" w:hAnsi="仿宋" w:eastAsia="仿宋" w:cs="仿宋"/>
          <w:b w:val="0"/>
          <w:bCs/>
          <w:sz w:val="30"/>
          <w:szCs w:val="30"/>
          <w:highlight w:val="none"/>
          <w:u w:val="single"/>
          <w:lang w:val="en-US" w:eastAsia="zh-CN"/>
        </w:rPr>
        <w:t xml:space="preserve"> </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u w:val="single"/>
          <w:lang w:val="en-US" w:eastAsia="zh-CN"/>
        </w:rPr>
        <w:t xml:space="preserve">   </w:t>
      </w:r>
      <w:r>
        <w:rPr>
          <w:rFonts w:hint="eastAsia" w:ascii="仿宋" w:hAnsi="仿宋" w:eastAsia="仿宋" w:cs="仿宋"/>
          <w:b/>
          <w:sz w:val="30"/>
          <w:szCs w:val="30"/>
          <w:highlight w:val="none"/>
          <w:u w:val="single"/>
        </w:rPr>
        <w:t xml:space="preserve"> </w:t>
      </w:r>
    </w:p>
    <w:p w14:paraId="0E870E0B">
      <w:pPr>
        <w:spacing w:line="360" w:lineRule="auto"/>
        <w:ind w:firstLine="588" w:firstLineChars="196"/>
        <w:rPr>
          <w:rFonts w:hint="eastAsia" w:ascii="仿宋" w:hAnsi="仿宋" w:eastAsia="仿宋" w:cs="仿宋"/>
          <w:bCs/>
          <w:sz w:val="30"/>
          <w:szCs w:val="30"/>
          <w:highlight w:val="none"/>
          <w:u w:val="none"/>
          <w:lang w:eastAsia="zh-CN"/>
        </w:rPr>
      </w:pPr>
      <w:r>
        <w:rPr>
          <w:rFonts w:hint="eastAsia" w:ascii="仿宋" w:hAnsi="仿宋" w:eastAsia="仿宋" w:cs="仿宋"/>
          <w:bCs/>
          <w:sz w:val="30"/>
          <w:szCs w:val="30"/>
          <w:highlight w:val="none"/>
          <w:u w:val="none"/>
          <w:lang w:eastAsia="zh-CN"/>
        </w:rPr>
        <w:t>根据《中华人民共和国民法典》、《中华人民共和国建筑法》及有关法律规定，遵循平等、自愿、公平和诚实信用的原则，双方就</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lang w:eastAsia="zh-CN"/>
        </w:rPr>
        <w:t xml:space="preserve"> </w:t>
      </w:r>
      <w:r>
        <w:rPr>
          <w:rFonts w:hint="eastAsia" w:ascii="仿宋" w:hAnsi="仿宋" w:eastAsia="仿宋" w:cs="仿宋"/>
          <w:bCs/>
          <w:sz w:val="30"/>
          <w:szCs w:val="30"/>
          <w:highlight w:val="none"/>
          <w:u w:val="none"/>
          <w:lang w:eastAsia="zh-CN"/>
        </w:rPr>
        <w:t>施工及有关事项协商一致，共同达成如下协议：</w:t>
      </w:r>
    </w:p>
    <w:p w14:paraId="4E4168E0">
      <w:pPr>
        <w:spacing w:line="440" w:lineRule="atLeast"/>
        <w:ind w:firstLine="480"/>
        <w:rPr>
          <w:rFonts w:hint="eastAsia" w:ascii="仿宋" w:hAnsi="仿宋" w:eastAsia="仿宋" w:cs="仿宋"/>
          <w:bCs/>
          <w:sz w:val="30"/>
          <w:szCs w:val="30"/>
          <w:highlight w:val="none"/>
        </w:rPr>
      </w:pPr>
      <w:bookmarkStart w:id="17" w:name="_Toc351203481"/>
      <w:r>
        <w:rPr>
          <w:rFonts w:hint="eastAsia" w:ascii="仿宋" w:hAnsi="仿宋" w:eastAsia="仿宋" w:cs="仿宋"/>
          <w:b/>
          <w:bCs/>
          <w:sz w:val="30"/>
          <w:szCs w:val="30"/>
          <w:highlight w:val="none"/>
        </w:rPr>
        <w:t>一、工程概况</w:t>
      </w:r>
      <w:bookmarkEnd w:id="17"/>
    </w:p>
    <w:p w14:paraId="0B119025">
      <w:pPr>
        <w:spacing w:line="360" w:lineRule="auto"/>
        <w:ind w:firstLine="588" w:firstLineChars="196"/>
        <w:rPr>
          <w:rFonts w:hint="eastAsia" w:ascii="仿宋" w:hAnsi="仿宋" w:eastAsia="仿宋" w:cs="仿宋"/>
          <w:bCs/>
          <w:sz w:val="30"/>
          <w:szCs w:val="30"/>
          <w:highlight w:val="none"/>
          <w:u w:val="single"/>
          <w:lang w:eastAsia="zh-CN"/>
        </w:rPr>
      </w:pPr>
      <w:r>
        <w:rPr>
          <w:rFonts w:hint="eastAsia" w:ascii="仿宋" w:hAnsi="仿宋" w:eastAsia="仿宋" w:cs="仿宋"/>
          <w:bCs/>
          <w:sz w:val="30"/>
          <w:szCs w:val="30"/>
          <w:highlight w:val="none"/>
        </w:rPr>
        <w:t>1.工程名称：</w:t>
      </w:r>
      <w:r>
        <w:rPr>
          <w:rFonts w:hint="eastAsia" w:ascii="仿宋" w:hAnsi="仿宋" w:eastAsia="仿宋" w:cs="仿宋"/>
          <w:bCs/>
          <w:sz w:val="30"/>
          <w:szCs w:val="30"/>
          <w:highlight w:val="none"/>
          <w:u w:val="single"/>
          <w:lang w:val="en-US" w:eastAsia="zh-CN"/>
        </w:rPr>
        <w:t xml:space="preserve"> </w:t>
      </w:r>
    </w:p>
    <w:p w14:paraId="7616555A">
      <w:pPr>
        <w:spacing w:line="360" w:lineRule="auto"/>
        <w:ind w:firstLine="588" w:firstLineChars="196"/>
        <w:rPr>
          <w:rFonts w:hint="default" w:ascii="仿宋" w:hAnsi="仿宋" w:eastAsia="仿宋" w:cs="仿宋"/>
          <w:bCs/>
          <w:sz w:val="30"/>
          <w:szCs w:val="30"/>
          <w:highlight w:val="none"/>
          <w:u w:val="single"/>
          <w:lang w:val="en-US"/>
        </w:rPr>
      </w:pPr>
      <w:r>
        <w:rPr>
          <w:rFonts w:hint="eastAsia" w:ascii="仿宋" w:hAnsi="仿宋" w:eastAsia="仿宋" w:cs="仿宋"/>
          <w:bCs/>
          <w:sz w:val="30"/>
          <w:szCs w:val="30"/>
          <w:highlight w:val="none"/>
        </w:rPr>
        <w:t>2.工程地点：</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p>
    <w:p w14:paraId="4F483210">
      <w:pPr>
        <w:spacing w:line="360" w:lineRule="auto"/>
        <w:ind w:firstLine="588" w:firstLineChars="196"/>
        <w:rPr>
          <w:rFonts w:hint="eastAsia" w:ascii="仿宋" w:hAnsi="仿宋" w:eastAsia="仿宋" w:cs="仿宋"/>
          <w:bCs/>
          <w:sz w:val="30"/>
          <w:szCs w:val="30"/>
          <w:highlight w:val="none"/>
        </w:rPr>
      </w:pPr>
      <w:r>
        <w:rPr>
          <w:rFonts w:hint="eastAsia" w:ascii="仿宋" w:hAnsi="仿宋" w:eastAsia="仿宋" w:cs="仿宋"/>
          <w:bCs/>
          <w:sz w:val="30"/>
          <w:szCs w:val="30"/>
          <w:highlight w:val="none"/>
        </w:rPr>
        <w:t>3.工程立项批准文号：</w:t>
      </w:r>
      <w:r>
        <w:rPr>
          <w:rFonts w:hint="eastAsia" w:ascii="仿宋" w:hAnsi="仿宋" w:eastAsia="仿宋" w:cs="仿宋"/>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lang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bCs/>
          <w:sz w:val="30"/>
          <w:szCs w:val="30"/>
          <w:highlight w:val="none"/>
        </w:rPr>
        <w:t>。</w:t>
      </w:r>
    </w:p>
    <w:p w14:paraId="0735AF1E">
      <w:pPr>
        <w:spacing w:line="360" w:lineRule="auto"/>
        <w:ind w:firstLine="588" w:firstLineChars="196"/>
        <w:rPr>
          <w:rFonts w:hint="default" w:ascii="仿宋" w:hAnsi="仿宋" w:eastAsia="仿宋" w:cs="仿宋"/>
          <w:bCs/>
          <w:sz w:val="30"/>
          <w:szCs w:val="30"/>
          <w:highlight w:val="none"/>
          <w:lang w:val="en-US"/>
        </w:rPr>
      </w:pPr>
      <w:r>
        <w:rPr>
          <w:rFonts w:hint="eastAsia" w:ascii="仿宋" w:hAnsi="仿宋" w:eastAsia="仿宋" w:cs="仿宋"/>
          <w:bCs/>
          <w:sz w:val="30"/>
          <w:szCs w:val="30"/>
          <w:highlight w:val="none"/>
        </w:rPr>
        <w:t>4.资金来源：</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kern w:val="2"/>
          <w:sz w:val="30"/>
          <w:szCs w:val="30"/>
          <w:highlight w:val="none"/>
          <w:u w:val="single"/>
          <w:lang w:val="en-US" w:eastAsia="zh-CN" w:bidi="ar-SA"/>
        </w:rPr>
        <w:t xml:space="preserve">         </w:t>
      </w:r>
    </w:p>
    <w:p w14:paraId="247C3DFD">
      <w:pPr>
        <w:spacing w:line="360" w:lineRule="auto"/>
        <w:ind w:firstLine="588" w:firstLineChars="196"/>
        <w:rPr>
          <w:rFonts w:hint="eastAsia" w:ascii="仿宋" w:hAnsi="仿宋" w:eastAsia="仿宋" w:cs="仿宋"/>
          <w:bCs/>
          <w:sz w:val="30"/>
          <w:szCs w:val="30"/>
          <w:highlight w:val="none"/>
          <w:u w:val="single"/>
        </w:rPr>
      </w:pPr>
      <w:r>
        <w:rPr>
          <w:rFonts w:hint="eastAsia" w:ascii="仿宋" w:hAnsi="仿宋" w:eastAsia="仿宋" w:cs="仿宋"/>
          <w:bCs/>
          <w:sz w:val="30"/>
          <w:szCs w:val="30"/>
          <w:highlight w:val="none"/>
          <w:lang w:val="en-US" w:eastAsia="zh-CN"/>
        </w:rPr>
        <w:t>5</w:t>
      </w:r>
      <w:r>
        <w:rPr>
          <w:rFonts w:hint="eastAsia" w:ascii="仿宋" w:hAnsi="仿宋" w:eastAsia="仿宋" w:cs="仿宋"/>
          <w:bCs/>
          <w:sz w:val="30"/>
          <w:szCs w:val="30"/>
          <w:highlight w:val="none"/>
        </w:rPr>
        <w:t>.工程承包范围：</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w:t>
      </w:r>
    </w:p>
    <w:p w14:paraId="784EDD8B">
      <w:pPr>
        <w:spacing w:line="440" w:lineRule="atLeast"/>
        <w:ind w:firstLine="480"/>
        <w:rPr>
          <w:rFonts w:hint="eastAsia" w:ascii="仿宋" w:hAnsi="仿宋" w:eastAsia="仿宋" w:cs="仿宋"/>
          <w:b/>
          <w:bCs/>
          <w:sz w:val="30"/>
          <w:szCs w:val="30"/>
          <w:highlight w:val="none"/>
        </w:rPr>
      </w:pPr>
      <w:bookmarkStart w:id="18" w:name="_Toc351203482"/>
      <w:r>
        <w:rPr>
          <w:rFonts w:hint="eastAsia" w:ascii="仿宋" w:hAnsi="仿宋" w:eastAsia="仿宋" w:cs="仿宋"/>
          <w:b/>
          <w:bCs/>
          <w:sz w:val="30"/>
          <w:szCs w:val="30"/>
          <w:highlight w:val="none"/>
        </w:rPr>
        <w:t>二、合同工期</w:t>
      </w:r>
      <w:bookmarkEnd w:id="18"/>
    </w:p>
    <w:p w14:paraId="1C6FA1BC">
      <w:pPr>
        <w:spacing w:line="360" w:lineRule="auto"/>
        <w:ind w:firstLine="459"/>
        <w:rPr>
          <w:rFonts w:hint="eastAsia" w:ascii="仿宋" w:hAnsi="仿宋" w:eastAsia="仿宋" w:cs="仿宋"/>
          <w:sz w:val="30"/>
          <w:szCs w:val="30"/>
          <w:highlight w:val="none"/>
        </w:rPr>
      </w:pPr>
      <w:r>
        <w:rPr>
          <w:rFonts w:hint="eastAsia" w:ascii="仿宋" w:hAnsi="仿宋" w:eastAsia="仿宋" w:cs="仿宋"/>
          <w:sz w:val="30"/>
          <w:szCs w:val="30"/>
          <w:highlight w:val="none"/>
        </w:rPr>
        <w:t>计划开工日期：</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年</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月</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日。</w:t>
      </w:r>
    </w:p>
    <w:p w14:paraId="4CBAB7DC">
      <w:pPr>
        <w:spacing w:line="360" w:lineRule="auto"/>
        <w:ind w:firstLine="459"/>
        <w:rPr>
          <w:rFonts w:hint="eastAsia" w:ascii="仿宋" w:hAnsi="仿宋" w:eastAsia="仿宋" w:cs="仿宋"/>
          <w:sz w:val="30"/>
          <w:szCs w:val="30"/>
          <w:highlight w:val="none"/>
        </w:rPr>
      </w:pPr>
      <w:r>
        <w:rPr>
          <w:rFonts w:hint="eastAsia" w:ascii="仿宋" w:hAnsi="仿宋" w:eastAsia="仿宋" w:cs="仿宋"/>
          <w:sz w:val="30"/>
          <w:szCs w:val="30"/>
          <w:highlight w:val="none"/>
        </w:rPr>
        <w:t>计划竣工日期：</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年</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月</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日。</w:t>
      </w:r>
    </w:p>
    <w:p w14:paraId="4A4A6331">
      <w:pPr>
        <w:spacing w:line="360" w:lineRule="auto"/>
        <w:ind w:firstLine="459"/>
        <w:rPr>
          <w:rFonts w:hint="eastAsia" w:ascii="仿宋" w:hAnsi="仿宋" w:eastAsia="仿宋" w:cs="仿宋"/>
          <w:sz w:val="30"/>
          <w:szCs w:val="30"/>
          <w:highlight w:val="none"/>
        </w:rPr>
      </w:pPr>
      <w:r>
        <w:rPr>
          <w:rFonts w:hint="eastAsia" w:ascii="仿宋" w:hAnsi="仿宋" w:eastAsia="仿宋" w:cs="仿宋"/>
          <w:sz w:val="30"/>
          <w:szCs w:val="30"/>
          <w:highlight w:val="none"/>
        </w:rPr>
        <w:t>工期总日历天数：</w:t>
      </w:r>
      <w:r>
        <w:rPr>
          <w:rFonts w:hint="eastAsia" w:ascii="仿宋" w:hAnsi="仿宋" w:eastAsia="仿宋" w:cs="仿宋"/>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sz w:val="30"/>
          <w:szCs w:val="30"/>
          <w:highlight w:val="none"/>
        </w:rPr>
        <w:t>日历天数与根据前述计划开竣工日期计算的工期天数不一致的，以工期总日历天数为准。</w:t>
      </w:r>
    </w:p>
    <w:p w14:paraId="6CEC934C">
      <w:pPr>
        <w:spacing w:line="440" w:lineRule="atLeast"/>
        <w:ind w:firstLine="480"/>
        <w:rPr>
          <w:rFonts w:hint="eastAsia" w:ascii="仿宋" w:hAnsi="仿宋" w:eastAsia="仿宋" w:cs="仿宋"/>
          <w:b/>
          <w:bCs/>
          <w:sz w:val="30"/>
          <w:szCs w:val="30"/>
          <w:highlight w:val="none"/>
        </w:rPr>
      </w:pPr>
      <w:bookmarkStart w:id="19" w:name="_Toc351203483"/>
      <w:r>
        <w:rPr>
          <w:rFonts w:hint="eastAsia" w:ascii="仿宋" w:hAnsi="仿宋" w:eastAsia="仿宋" w:cs="仿宋"/>
          <w:b/>
          <w:bCs/>
          <w:sz w:val="30"/>
          <w:szCs w:val="30"/>
          <w:highlight w:val="none"/>
        </w:rPr>
        <w:t>三、质量标准</w:t>
      </w:r>
      <w:bookmarkEnd w:id="19"/>
    </w:p>
    <w:p w14:paraId="3D90B408">
      <w:pPr>
        <w:spacing w:line="360" w:lineRule="auto"/>
        <w:ind w:firstLine="459"/>
        <w:rPr>
          <w:rFonts w:hint="eastAsia" w:ascii="仿宋" w:hAnsi="仿宋" w:eastAsia="仿宋" w:cs="仿宋"/>
          <w:sz w:val="30"/>
          <w:szCs w:val="30"/>
          <w:highlight w:val="none"/>
        </w:rPr>
      </w:pPr>
      <w:r>
        <w:rPr>
          <w:rFonts w:hint="eastAsia" w:ascii="仿宋" w:hAnsi="仿宋" w:eastAsia="仿宋" w:cs="仿宋"/>
          <w:sz w:val="30"/>
          <w:szCs w:val="30"/>
          <w:highlight w:val="none"/>
        </w:rPr>
        <w:t>工程质量</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标准。</w:t>
      </w:r>
    </w:p>
    <w:p w14:paraId="642088E0">
      <w:pPr>
        <w:spacing w:line="440" w:lineRule="atLeast"/>
        <w:ind w:firstLine="480"/>
        <w:rPr>
          <w:rFonts w:hint="eastAsia" w:ascii="仿宋" w:hAnsi="仿宋" w:eastAsia="仿宋" w:cs="仿宋"/>
          <w:b/>
          <w:bCs/>
          <w:sz w:val="30"/>
          <w:szCs w:val="30"/>
          <w:highlight w:val="none"/>
        </w:rPr>
      </w:pPr>
      <w:bookmarkStart w:id="20" w:name="_Toc351203484"/>
      <w:r>
        <w:rPr>
          <w:rFonts w:hint="eastAsia" w:ascii="仿宋" w:hAnsi="仿宋" w:eastAsia="仿宋" w:cs="仿宋"/>
          <w:b/>
          <w:bCs/>
          <w:sz w:val="30"/>
          <w:szCs w:val="30"/>
          <w:highlight w:val="none"/>
        </w:rPr>
        <w:t>四、签约合同价与合同价格形式</w:t>
      </w:r>
      <w:bookmarkEnd w:id="20"/>
      <w:r>
        <w:rPr>
          <w:rFonts w:hint="eastAsia" w:ascii="仿宋" w:hAnsi="仿宋" w:eastAsia="仿宋" w:cs="仿宋"/>
          <w:b/>
          <w:bCs/>
          <w:sz w:val="30"/>
          <w:szCs w:val="30"/>
          <w:highlight w:val="none"/>
        </w:rPr>
        <w:tab/>
      </w:r>
    </w:p>
    <w:p w14:paraId="7EAC0DE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1.签约合同总价为：</w:t>
      </w:r>
    </w:p>
    <w:p w14:paraId="15EDB277">
      <w:pPr>
        <w:spacing w:line="360" w:lineRule="auto"/>
        <w:ind w:firstLine="600" w:firstLineChars="200"/>
        <w:rPr>
          <w:rFonts w:hint="eastAsia" w:ascii="仿宋" w:hAnsi="仿宋" w:eastAsia="仿宋" w:cs="仿宋"/>
          <w:sz w:val="30"/>
          <w:szCs w:val="30"/>
          <w:highlight w:val="none"/>
          <w:u w:val="single"/>
        </w:rPr>
      </w:pPr>
      <w:r>
        <w:rPr>
          <w:rFonts w:hint="eastAsia" w:ascii="仿宋" w:hAnsi="仿宋" w:eastAsia="仿宋" w:cs="仿宋"/>
          <w:sz w:val="30"/>
          <w:szCs w:val="30"/>
          <w:highlight w:val="none"/>
        </w:rPr>
        <w:t>人民币（大写）</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p>
    <w:p w14:paraId="5189AAE0">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u w:val="none"/>
          <w:lang w:eastAsia="zh-CN"/>
        </w:rPr>
        <w:t>人民币</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小</w:t>
      </w:r>
      <w:r>
        <w:rPr>
          <w:rFonts w:hint="eastAsia" w:ascii="仿宋" w:hAnsi="仿宋" w:eastAsia="仿宋" w:cs="仿宋"/>
          <w:sz w:val="30"/>
          <w:szCs w:val="30"/>
          <w:highlight w:val="none"/>
        </w:rPr>
        <w:t>写）(¥</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元)；</w:t>
      </w:r>
      <w:bookmarkStart w:id="21" w:name="_Toc351203485"/>
    </w:p>
    <w:p w14:paraId="14B6A4C9">
      <w:pPr>
        <w:spacing w:line="360" w:lineRule="auto"/>
        <w:ind w:left="0" w:leftChars="0" w:firstLine="525" w:firstLineChars="175"/>
        <w:outlineLvl w:val="9"/>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其中：</w:t>
      </w:r>
    </w:p>
    <w:p w14:paraId="16E0EBF1">
      <w:pPr>
        <w:spacing w:line="360" w:lineRule="auto"/>
        <w:ind w:left="0" w:leftChars="0" w:firstLine="525" w:firstLineChars="175"/>
        <w:outlineLvl w:val="9"/>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（1）安全文明施工费：</w:t>
      </w:r>
    </w:p>
    <w:p w14:paraId="4FA9ED8F">
      <w:pPr>
        <w:spacing w:line="360" w:lineRule="auto"/>
        <w:ind w:left="0" w:leftChars="0" w:firstLine="525" w:firstLineChars="175"/>
        <w:outlineLvl w:val="9"/>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人民币（大写）</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元）</w:t>
      </w:r>
      <w:r>
        <w:rPr>
          <w:rFonts w:hint="eastAsia" w:ascii="仿宋" w:hAnsi="仿宋" w:eastAsia="仿宋" w:cs="仿宋"/>
          <w:color w:val="auto"/>
          <w:sz w:val="30"/>
          <w:szCs w:val="30"/>
          <w:highlight w:val="none"/>
          <w:lang w:val="en-US" w:eastAsia="zh-CN"/>
        </w:rPr>
        <w:t>。</w:t>
      </w:r>
    </w:p>
    <w:p w14:paraId="653A5A03">
      <w:pPr>
        <w:spacing w:line="360" w:lineRule="auto"/>
        <w:ind w:left="0" w:leftChars="0" w:firstLine="525" w:firstLineChars="175"/>
        <w:outlineLvl w:val="9"/>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）暂列金额：</w:t>
      </w:r>
    </w:p>
    <w:p w14:paraId="07C0DEDD">
      <w:pPr>
        <w:pStyle w:val="2"/>
        <w:rPr>
          <w:rFonts w:hint="eastAsia"/>
          <w:sz w:val="30"/>
          <w:szCs w:val="30"/>
          <w:highlight w:val="none"/>
        </w:rPr>
      </w:pPr>
      <w:r>
        <w:rPr>
          <w:rFonts w:hint="eastAsia" w:ascii="仿宋" w:hAnsi="仿宋" w:eastAsia="仿宋" w:cs="仿宋"/>
          <w:color w:val="auto"/>
          <w:sz w:val="30"/>
          <w:szCs w:val="30"/>
          <w:highlight w:val="none"/>
        </w:rPr>
        <w:t>人民币（大写）</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元)</w:t>
      </w:r>
      <w:r>
        <w:rPr>
          <w:rFonts w:hint="eastAsia" w:ascii="仿宋" w:hAnsi="仿宋" w:eastAsia="仿宋" w:cs="仿宋"/>
          <w:color w:val="auto"/>
          <w:sz w:val="30"/>
          <w:szCs w:val="30"/>
          <w:highlight w:val="none"/>
        </w:rPr>
        <w:t>。</w:t>
      </w:r>
    </w:p>
    <w:p w14:paraId="3439E007">
      <w:pPr>
        <w:spacing w:line="440" w:lineRule="atLeast"/>
        <w:ind w:firstLine="48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五、</w:t>
      </w:r>
      <w:bookmarkEnd w:id="21"/>
      <w:r>
        <w:rPr>
          <w:rFonts w:hint="eastAsia" w:ascii="仿宋" w:hAnsi="仿宋" w:eastAsia="仿宋" w:cs="仿宋"/>
          <w:b/>
          <w:bCs/>
          <w:sz w:val="30"/>
          <w:szCs w:val="30"/>
          <w:highlight w:val="none"/>
        </w:rPr>
        <w:t>项目经理</w:t>
      </w:r>
    </w:p>
    <w:p w14:paraId="356D280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承包人项目经理：</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sz w:val="30"/>
          <w:szCs w:val="30"/>
          <w:highlight w:val="none"/>
        </w:rPr>
        <w:t>。</w:t>
      </w:r>
    </w:p>
    <w:p w14:paraId="735D9C7F">
      <w:pPr>
        <w:spacing w:line="360" w:lineRule="auto"/>
        <w:ind w:firstLine="600" w:firstLineChars="200"/>
        <w:rPr>
          <w:rFonts w:hint="eastAsia"/>
          <w:highlight w:val="none"/>
        </w:rPr>
      </w:pPr>
      <w:r>
        <w:rPr>
          <w:rFonts w:hint="eastAsia" w:ascii="仿宋" w:hAnsi="仿宋" w:eastAsia="仿宋" w:cs="仿宋"/>
          <w:sz w:val="30"/>
          <w:szCs w:val="30"/>
          <w:highlight w:val="none"/>
        </w:rPr>
        <w:t xml:space="preserve">身份证号码： </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 xml:space="preserve"> ；</w:t>
      </w:r>
    </w:p>
    <w:p w14:paraId="2F17DBB6">
      <w:pPr>
        <w:spacing w:line="440" w:lineRule="atLeast"/>
        <w:ind w:firstLine="480"/>
        <w:rPr>
          <w:rFonts w:hint="eastAsia" w:ascii="仿宋" w:hAnsi="仿宋" w:eastAsia="仿宋" w:cs="仿宋"/>
          <w:b/>
          <w:bCs/>
          <w:sz w:val="30"/>
          <w:szCs w:val="30"/>
          <w:highlight w:val="none"/>
        </w:rPr>
      </w:pPr>
      <w:bookmarkStart w:id="22" w:name="_Toc351203486"/>
      <w:r>
        <w:rPr>
          <w:rFonts w:hint="eastAsia" w:ascii="仿宋" w:hAnsi="仿宋" w:eastAsia="仿宋" w:cs="仿宋"/>
          <w:b/>
          <w:bCs/>
          <w:sz w:val="30"/>
          <w:szCs w:val="30"/>
          <w:highlight w:val="none"/>
        </w:rPr>
        <w:t>六、合同文件构成</w:t>
      </w:r>
      <w:bookmarkEnd w:id="22"/>
    </w:p>
    <w:p w14:paraId="2DFE0E00">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本协议书与下列文件一起构成合同文件：</w:t>
      </w:r>
    </w:p>
    <w:p w14:paraId="073DC880">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（1）中标通知书；</w:t>
      </w:r>
    </w:p>
    <w:p w14:paraId="73D486BE">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（2）投标函及其附录； </w:t>
      </w:r>
    </w:p>
    <w:p w14:paraId="082A9156">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（3）专用合同条款及其附件；</w:t>
      </w:r>
    </w:p>
    <w:p w14:paraId="27A4A820">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（4）通用合同条款；</w:t>
      </w:r>
    </w:p>
    <w:p w14:paraId="36A8350C">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（5）技术标准和要求；</w:t>
      </w:r>
    </w:p>
    <w:p w14:paraId="13264EF4">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（6）图纸；</w:t>
      </w:r>
    </w:p>
    <w:p w14:paraId="5259EB5A">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（7）已标价工程量清单或预算书；</w:t>
      </w:r>
    </w:p>
    <w:p w14:paraId="462B2D00">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（8）其他合同文件。</w:t>
      </w:r>
    </w:p>
    <w:p w14:paraId="43A3760A">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在合同订立及履行过程中形成的与合同有关的文件均构成合同文件组成部分。</w:t>
      </w:r>
    </w:p>
    <w:p w14:paraId="1C45F3E4">
      <w:pPr>
        <w:autoSpaceDE w:val="0"/>
        <w:autoSpaceDN w:val="0"/>
        <w:adjustRightInd w:val="0"/>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上述各项合同文件包括合同当事人就该项合同文件所作出的补充和修改，属于同一类内容的文件，应以最新签署的为准。专用合同条款及其附件须经合同当事人签字或盖章。</w:t>
      </w:r>
    </w:p>
    <w:p w14:paraId="74717E25">
      <w:pPr>
        <w:spacing w:line="440" w:lineRule="atLeast"/>
        <w:ind w:firstLine="480"/>
        <w:rPr>
          <w:rFonts w:hint="eastAsia" w:ascii="仿宋" w:hAnsi="仿宋" w:eastAsia="仿宋" w:cs="仿宋"/>
          <w:b/>
          <w:bCs/>
          <w:sz w:val="30"/>
          <w:szCs w:val="30"/>
          <w:highlight w:val="none"/>
        </w:rPr>
      </w:pPr>
      <w:bookmarkStart w:id="23" w:name="_Toc351203487"/>
      <w:r>
        <w:rPr>
          <w:rFonts w:hint="eastAsia" w:ascii="仿宋" w:hAnsi="仿宋" w:eastAsia="仿宋" w:cs="仿宋"/>
          <w:b/>
          <w:bCs/>
          <w:sz w:val="30"/>
          <w:szCs w:val="30"/>
          <w:highlight w:val="none"/>
        </w:rPr>
        <w:t>七、承诺</w:t>
      </w:r>
      <w:bookmarkEnd w:id="23"/>
    </w:p>
    <w:p w14:paraId="2601E825">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1.发包人承诺按照法律规定履行项目审批手续、筹集工程建设资金并按照合同约定的期限和方式支付合同价款。</w:t>
      </w:r>
    </w:p>
    <w:p w14:paraId="03BF4BFE">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2.承包人承诺按照法律规定及合同约定组织完成工程施工，确保工程质量和安全，不进行转包及违法分包，并在缺陷责任期及保修期内承担相应的工程维修责任。</w:t>
      </w:r>
    </w:p>
    <w:p w14:paraId="22D79B20">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3.发包人和承包人通过招投标形式签订合同的，双方理解并承诺不再就同一工程另行签订与合同实质性内容相背离的协议。</w:t>
      </w:r>
    </w:p>
    <w:p w14:paraId="15610217">
      <w:pPr>
        <w:spacing w:line="440" w:lineRule="atLeast"/>
        <w:ind w:firstLine="480"/>
        <w:rPr>
          <w:rFonts w:hint="eastAsia" w:ascii="仿宋" w:hAnsi="仿宋" w:eastAsia="仿宋" w:cs="仿宋"/>
          <w:b/>
          <w:bCs/>
          <w:sz w:val="30"/>
          <w:szCs w:val="30"/>
          <w:highlight w:val="none"/>
        </w:rPr>
      </w:pPr>
      <w:bookmarkStart w:id="24" w:name="_Toc351203488"/>
      <w:r>
        <w:rPr>
          <w:rFonts w:hint="eastAsia" w:ascii="仿宋" w:hAnsi="仿宋" w:eastAsia="仿宋" w:cs="仿宋"/>
          <w:b/>
          <w:bCs/>
          <w:sz w:val="30"/>
          <w:szCs w:val="30"/>
          <w:highlight w:val="none"/>
        </w:rPr>
        <w:t>八、词语含义</w:t>
      </w:r>
      <w:bookmarkEnd w:id="24"/>
    </w:p>
    <w:p w14:paraId="35F717F5">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本协议书中词语含义与第二部分通用合同条款中赋予的含义相同。</w:t>
      </w:r>
    </w:p>
    <w:p w14:paraId="78BFCF56">
      <w:pPr>
        <w:spacing w:line="440" w:lineRule="atLeast"/>
        <w:ind w:firstLine="480"/>
        <w:rPr>
          <w:rFonts w:hint="eastAsia" w:ascii="仿宋" w:hAnsi="仿宋" w:eastAsia="仿宋" w:cs="仿宋"/>
          <w:b/>
          <w:bCs/>
          <w:sz w:val="30"/>
          <w:szCs w:val="30"/>
          <w:highlight w:val="none"/>
        </w:rPr>
      </w:pPr>
      <w:bookmarkStart w:id="25" w:name="_Toc351203489"/>
      <w:r>
        <w:rPr>
          <w:rFonts w:hint="eastAsia" w:ascii="仿宋" w:hAnsi="仿宋" w:eastAsia="仿宋" w:cs="仿宋"/>
          <w:b/>
          <w:bCs/>
          <w:sz w:val="30"/>
          <w:szCs w:val="30"/>
          <w:highlight w:val="none"/>
        </w:rPr>
        <w:t>九、签订时间</w:t>
      </w:r>
      <w:bookmarkEnd w:id="25"/>
    </w:p>
    <w:p w14:paraId="7E49C6BA">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本合同于</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年</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月</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日签订。</w:t>
      </w:r>
    </w:p>
    <w:p w14:paraId="35472DDC">
      <w:pPr>
        <w:spacing w:line="440" w:lineRule="atLeast"/>
        <w:ind w:firstLine="480"/>
        <w:rPr>
          <w:rFonts w:hint="eastAsia" w:ascii="仿宋" w:hAnsi="仿宋" w:eastAsia="仿宋" w:cs="仿宋"/>
          <w:b/>
          <w:bCs/>
          <w:sz w:val="30"/>
          <w:szCs w:val="30"/>
          <w:highlight w:val="none"/>
        </w:rPr>
      </w:pPr>
      <w:bookmarkStart w:id="26" w:name="_Toc351203490"/>
      <w:r>
        <w:rPr>
          <w:rFonts w:hint="eastAsia" w:ascii="仿宋" w:hAnsi="仿宋" w:eastAsia="仿宋" w:cs="仿宋"/>
          <w:b/>
          <w:bCs/>
          <w:sz w:val="30"/>
          <w:szCs w:val="30"/>
          <w:highlight w:val="none"/>
        </w:rPr>
        <w:t>十、签订地点</w:t>
      </w:r>
      <w:bookmarkEnd w:id="26"/>
    </w:p>
    <w:p w14:paraId="7D712199">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本合同在</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签订。</w:t>
      </w:r>
    </w:p>
    <w:p w14:paraId="60B37A6F">
      <w:pPr>
        <w:spacing w:line="440" w:lineRule="atLeast"/>
        <w:ind w:firstLine="480"/>
        <w:rPr>
          <w:rFonts w:hint="eastAsia" w:ascii="仿宋" w:hAnsi="仿宋" w:eastAsia="仿宋" w:cs="仿宋"/>
          <w:b/>
          <w:bCs/>
          <w:sz w:val="30"/>
          <w:szCs w:val="30"/>
          <w:highlight w:val="none"/>
        </w:rPr>
      </w:pPr>
      <w:bookmarkStart w:id="27" w:name="_Toc351203491"/>
      <w:r>
        <w:rPr>
          <w:rFonts w:hint="eastAsia" w:ascii="仿宋" w:hAnsi="仿宋" w:eastAsia="仿宋" w:cs="仿宋"/>
          <w:b/>
          <w:bCs/>
          <w:sz w:val="30"/>
          <w:szCs w:val="30"/>
          <w:highlight w:val="none"/>
        </w:rPr>
        <w:t>十一、补充协议</w:t>
      </w:r>
      <w:bookmarkEnd w:id="27"/>
    </w:p>
    <w:p w14:paraId="528CA6E4">
      <w:pPr>
        <w:spacing w:line="360" w:lineRule="auto"/>
        <w:ind w:firstLine="600" w:firstLineChars="200"/>
        <w:rPr>
          <w:rFonts w:hint="eastAsia" w:ascii="仿宋" w:hAnsi="仿宋" w:eastAsia="仿宋" w:cs="仿宋"/>
          <w:b/>
          <w:bCs/>
          <w:sz w:val="30"/>
          <w:szCs w:val="30"/>
          <w:highlight w:val="none"/>
        </w:rPr>
      </w:pPr>
      <w:r>
        <w:rPr>
          <w:rFonts w:hint="eastAsia" w:ascii="仿宋" w:hAnsi="仿宋" w:eastAsia="仿宋" w:cs="仿宋"/>
          <w:bCs/>
          <w:sz w:val="30"/>
          <w:szCs w:val="30"/>
          <w:highlight w:val="none"/>
        </w:rPr>
        <w:t>合同未尽事宜，合同当事人另行签订补充协议，补充协议是合同的组成部分。</w:t>
      </w:r>
    </w:p>
    <w:p w14:paraId="5FFE78BA">
      <w:pPr>
        <w:spacing w:line="440" w:lineRule="atLeast"/>
        <w:ind w:firstLine="480"/>
        <w:rPr>
          <w:rFonts w:hint="eastAsia" w:ascii="仿宋" w:hAnsi="仿宋" w:eastAsia="仿宋" w:cs="仿宋"/>
          <w:b/>
          <w:bCs/>
          <w:sz w:val="30"/>
          <w:szCs w:val="30"/>
          <w:highlight w:val="none"/>
        </w:rPr>
      </w:pPr>
      <w:bookmarkStart w:id="28" w:name="_Toc351203492"/>
      <w:r>
        <w:rPr>
          <w:rFonts w:hint="eastAsia" w:ascii="仿宋" w:hAnsi="仿宋" w:eastAsia="仿宋" w:cs="仿宋"/>
          <w:b/>
          <w:bCs/>
          <w:sz w:val="30"/>
          <w:szCs w:val="30"/>
          <w:highlight w:val="none"/>
        </w:rPr>
        <w:t>十二、合同生效</w:t>
      </w:r>
      <w:bookmarkEnd w:id="28"/>
    </w:p>
    <w:p w14:paraId="62F7E1A8">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本合同自</w:t>
      </w:r>
      <w:r>
        <w:rPr>
          <w:rFonts w:hint="eastAsia" w:ascii="仿宋" w:hAnsi="仿宋" w:eastAsia="仿宋" w:cs="仿宋"/>
          <w:bCs/>
          <w:sz w:val="30"/>
          <w:szCs w:val="30"/>
          <w:highlight w:val="none"/>
          <w:u w:val="single"/>
        </w:rPr>
        <w:t xml:space="preserve">    签字盖章后    </w:t>
      </w:r>
      <w:r>
        <w:rPr>
          <w:rFonts w:hint="eastAsia" w:ascii="仿宋" w:hAnsi="仿宋" w:eastAsia="仿宋" w:cs="仿宋"/>
          <w:bCs/>
          <w:sz w:val="30"/>
          <w:szCs w:val="30"/>
          <w:highlight w:val="none"/>
        </w:rPr>
        <w:t>生效。</w:t>
      </w:r>
    </w:p>
    <w:p w14:paraId="053D968A">
      <w:pPr>
        <w:spacing w:line="440" w:lineRule="atLeast"/>
        <w:ind w:firstLine="480"/>
        <w:rPr>
          <w:rFonts w:hint="eastAsia" w:ascii="仿宋" w:hAnsi="仿宋" w:eastAsia="仿宋" w:cs="仿宋"/>
          <w:b/>
          <w:bCs/>
          <w:sz w:val="30"/>
          <w:szCs w:val="30"/>
          <w:highlight w:val="none"/>
        </w:rPr>
      </w:pPr>
      <w:bookmarkStart w:id="29" w:name="_Toc351203493"/>
      <w:r>
        <w:rPr>
          <w:rFonts w:hint="eastAsia" w:ascii="仿宋" w:hAnsi="仿宋" w:eastAsia="仿宋" w:cs="仿宋"/>
          <w:b/>
          <w:bCs/>
          <w:sz w:val="30"/>
          <w:szCs w:val="30"/>
          <w:highlight w:val="none"/>
        </w:rPr>
        <w:t>十三、合同份数</w:t>
      </w:r>
      <w:bookmarkEnd w:id="29"/>
    </w:p>
    <w:p w14:paraId="7D8AAC95">
      <w:pPr>
        <w:spacing w:line="360" w:lineRule="auto"/>
        <w:ind w:firstLine="600" w:firstLineChars="200"/>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本合同一式</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份，均具有同等法律效力，发包人执</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份，承包人执</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份。</w:t>
      </w:r>
    </w:p>
    <w:p w14:paraId="1EB023D1">
      <w:pPr>
        <w:pStyle w:val="2"/>
        <w:rPr>
          <w:rFonts w:hint="eastAsia" w:ascii="仿宋" w:hAnsi="仿宋" w:eastAsia="仿宋" w:cs="仿宋"/>
          <w:bCs/>
          <w:sz w:val="30"/>
          <w:szCs w:val="30"/>
          <w:highlight w:val="none"/>
        </w:rPr>
      </w:pPr>
    </w:p>
    <w:p w14:paraId="09DEB14D">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发包人(公章)：</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承包人(公章)：</w:t>
      </w:r>
      <w:r>
        <w:rPr>
          <w:rFonts w:hint="eastAsia" w:ascii="仿宋" w:hAnsi="仿宋" w:eastAsia="仿宋" w:cs="仿宋"/>
          <w:color w:val="000000"/>
          <w:sz w:val="30"/>
          <w:szCs w:val="30"/>
          <w:highlight w:val="none"/>
          <w:u w:val="single"/>
        </w:rPr>
        <w:t xml:space="preserve">              </w:t>
      </w:r>
    </w:p>
    <w:p w14:paraId="4B0FD30D">
      <w:pPr>
        <w:keepNext w:val="0"/>
        <w:keepLines w:val="0"/>
        <w:pageBreakBefore w:val="0"/>
        <w:widowControl w:val="0"/>
        <w:kinsoku/>
        <w:wordWrap/>
        <w:overflowPunct/>
        <w:topLinePunct w:val="0"/>
        <w:autoSpaceDE/>
        <w:autoSpaceDN/>
        <w:bidi w:val="0"/>
        <w:adjustRightInd/>
        <w:snapToGrid/>
        <w:spacing w:line="400" w:lineRule="exact"/>
        <w:ind w:left="0" w:hanging="5400" w:hangingChars="1800"/>
        <w:textAlignment w:val="auto"/>
        <w:rPr>
          <w:rFonts w:hint="default" w:ascii="仿宋" w:hAnsi="仿宋" w:eastAsia="仿宋" w:cs="仿宋"/>
          <w:color w:val="000000"/>
          <w:spacing w:val="-20"/>
          <w:sz w:val="30"/>
          <w:szCs w:val="30"/>
          <w:highlight w:val="none"/>
          <w:lang w:val="en-US"/>
        </w:rPr>
      </w:pPr>
      <w:r>
        <w:rPr>
          <w:rFonts w:hint="eastAsia" w:ascii="仿宋" w:hAnsi="仿宋" w:eastAsia="仿宋" w:cs="仿宋"/>
          <w:color w:val="000000"/>
          <w:sz w:val="30"/>
          <w:szCs w:val="30"/>
          <w:highlight w:val="none"/>
        </w:rPr>
        <w:t>地  址：</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w:t>
      </w:r>
      <w:r>
        <w:rPr>
          <w:rFonts w:hint="eastAsia" w:ascii="仿宋" w:hAnsi="仿宋" w:eastAsia="仿宋" w:cs="仿宋"/>
          <w:color w:val="000000"/>
          <w:sz w:val="30"/>
          <w:szCs w:val="30"/>
          <w:highlight w:val="none"/>
          <w:lang w:val="en-US" w:eastAsia="zh-CN"/>
        </w:rPr>
        <w:t xml:space="preserve"> </w:t>
      </w:r>
      <w:r>
        <w:rPr>
          <w:rFonts w:hint="eastAsia" w:ascii="仿宋" w:hAnsi="仿宋" w:eastAsia="仿宋" w:cs="仿宋"/>
          <w:color w:val="000000"/>
          <w:spacing w:val="-20"/>
          <w:sz w:val="30"/>
          <w:szCs w:val="30"/>
          <w:highlight w:val="none"/>
        </w:rPr>
        <w:t>地</w:t>
      </w:r>
      <w:r>
        <w:rPr>
          <w:rFonts w:hint="eastAsia" w:ascii="仿宋" w:hAnsi="仿宋" w:eastAsia="仿宋" w:cs="仿宋"/>
          <w:color w:val="000000"/>
          <w:spacing w:val="-20"/>
          <w:sz w:val="30"/>
          <w:szCs w:val="30"/>
          <w:highlight w:val="none"/>
          <w:lang w:val="en-US" w:eastAsia="zh-CN"/>
        </w:rPr>
        <w:t xml:space="preserve">    </w:t>
      </w:r>
      <w:r>
        <w:rPr>
          <w:rFonts w:hint="eastAsia" w:ascii="仿宋" w:hAnsi="仿宋" w:eastAsia="仿宋" w:cs="仿宋"/>
          <w:color w:val="000000"/>
          <w:spacing w:val="-20"/>
          <w:sz w:val="30"/>
          <w:szCs w:val="30"/>
          <w:highlight w:val="none"/>
        </w:rPr>
        <w:t>址：</w:t>
      </w:r>
      <w:r>
        <w:rPr>
          <w:rFonts w:hint="eastAsia" w:ascii="仿宋" w:hAnsi="仿宋" w:eastAsia="仿宋" w:cs="仿宋"/>
          <w:color w:val="000000"/>
          <w:spacing w:val="-20"/>
          <w:sz w:val="30"/>
          <w:szCs w:val="30"/>
          <w:highlight w:val="none"/>
          <w:u w:val="single"/>
          <w:lang w:val="en-US" w:eastAsia="zh-CN"/>
        </w:rPr>
        <w:t xml:space="preserve">       </w:t>
      </w:r>
    </w:p>
    <w:p w14:paraId="3BED8B51">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法定代表人(签字)：</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法定代表人(签字)：</w:t>
      </w:r>
      <w:r>
        <w:rPr>
          <w:rFonts w:hint="eastAsia" w:ascii="仿宋" w:hAnsi="仿宋" w:eastAsia="仿宋" w:cs="仿宋"/>
          <w:color w:val="000000"/>
          <w:sz w:val="30"/>
          <w:szCs w:val="30"/>
          <w:highlight w:val="none"/>
          <w:u w:val="single"/>
        </w:rPr>
        <w:t xml:space="preserve">           </w:t>
      </w:r>
    </w:p>
    <w:p w14:paraId="594C6F5C">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委托代理人(签字)：</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委托代理人(签字)：</w:t>
      </w:r>
      <w:r>
        <w:rPr>
          <w:rFonts w:hint="eastAsia" w:ascii="仿宋" w:hAnsi="仿宋" w:eastAsia="仿宋" w:cs="仿宋"/>
          <w:color w:val="000000"/>
          <w:sz w:val="30"/>
          <w:szCs w:val="30"/>
          <w:highlight w:val="none"/>
          <w:u w:val="single"/>
        </w:rPr>
        <w:t xml:space="preserve">           </w:t>
      </w:r>
    </w:p>
    <w:p w14:paraId="3D374938">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电  话：</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电  话：</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p>
    <w:p w14:paraId="0E9F2849">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传  真：</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传  真：</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p>
    <w:p w14:paraId="2E99E140">
      <w:pPr>
        <w:keepNext w:val="0"/>
        <w:keepLines w:val="0"/>
        <w:pageBreakBefore w:val="0"/>
        <w:widowControl w:val="0"/>
        <w:kinsoku/>
        <w:wordWrap/>
        <w:overflowPunct/>
        <w:topLinePunct w:val="0"/>
        <w:autoSpaceDE/>
        <w:autoSpaceDN/>
        <w:bidi w:val="0"/>
        <w:adjustRightInd/>
        <w:snapToGrid/>
        <w:spacing w:line="440" w:lineRule="exact"/>
        <w:ind w:left="5666" w:leftChars="2698" w:firstLine="0" w:firstLineChars="0"/>
        <w:jc w:val="left"/>
        <w:textAlignment w:val="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开户银行：</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开户银行：</w:t>
      </w:r>
      <w:r>
        <w:rPr>
          <w:rFonts w:hint="eastAsia" w:ascii="仿宋" w:hAnsi="仿宋" w:eastAsia="仿宋" w:cs="仿宋"/>
          <w:color w:val="000000"/>
          <w:sz w:val="30"/>
          <w:szCs w:val="30"/>
          <w:highlight w:val="none"/>
          <w:u w:val="single"/>
          <w:lang w:val="en-US" w:eastAsia="zh-CN"/>
        </w:rPr>
        <w:t xml:space="preserve">    </w:t>
      </w:r>
    </w:p>
    <w:p w14:paraId="2ED5D7E5">
      <w:pPr>
        <w:spacing w:line="360" w:lineRule="auto"/>
        <w:rPr>
          <w:rFonts w:hint="default" w:ascii="仿宋" w:hAnsi="仿宋" w:eastAsia="仿宋" w:cs="仿宋"/>
          <w:color w:val="000000"/>
          <w:sz w:val="30"/>
          <w:szCs w:val="30"/>
          <w:highlight w:val="none"/>
          <w:lang w:val="en-US"/>
        </w:rPr>
      </w:pPr>
      <w:r>
        <w:rPr>
          <w:rFonts w:hint="eastAsia" w:ascii="仿宋" w:hAnsi="仿宋" w:eastAsia="仿宋" w:cs="仿宋"/>
          <w:color w:val="000000"/>
          <w:sz w:val="30"/>
          <w:szCs w:val="30"/>
          <w:highlight w:val="none"/>
        </w:rPr>
        <w:t>账号：</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rPr>
        <w:t xml:space="preserve"> </w:t>
      </w:r>
      <w:r>
        <w:rPr>
          <w:rFonts w:hint="eastAsia" w:ascii="仿宋" w:hAnsi="仿宋" w:eastAsia="仿宋" w:cs="仿宋"/>
          <w:color w:val="000000"/>
          <w:sz w:val="30"/>
          <w:szCs w:val="30"/>
          <w:highlight w:val="none"/>
          <w:lang w:val="en-US" w:eastAsia="zh-CN"/>
        </w:rPr>
        <w:t xml:space="preserve">     </w:t>
      </w:r>
      <w:r>
        <w:rPr>
          <w:rFonts w:hint="eastAsia" w:ascii="仿宋" w:hAnsi="仿宋" w:eastAsia="仿宋" w:cs="仿宋"/>
          <w:color w:val="000000"/>
          <w:sz w:val="30"/>
          <w:szCs w:val="30"/>
          <w:highlight w:val="none"/>
        </w:rPr>
        <w:t>账号：</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p>
    <w:p w14:paraId="54A4B9B7">
      <w:pPr>
        <w:spacing w:line="360" w:lineRule="auto"/>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邮政编码：</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邮政编码：</w:t>
      </w:r>
      <w:r>
        <w:rPr>
          <w:rFonts w:hint="eastAsia" w:ascii="仿宋" w:hAnsi="仿宋" w:eastAsia="仿宋" w:cs="仿宋"/>
          <w:color w:val="000000"/>
          <w:sz w:val="30"/>
          <w:szCs w:val="30"/>
          <w:highlight w:val="none"/>
          <w:u w:val="single"/>
        </w:rPr>
        <w:t xml:space="preserve">              </w:t>
      </w:r>
    </w:p>
    <w:p w14:paraId="17EC0F39">
      <w:pPr>
        <w:pStyle w:val="2"/>
        <w:rPr>
          <w:rFonts w:hint="eastAsia" w:ascii="仿宋" w:hAnsi="仿宋" w:eastAsia="仿宋" w:cs="仿宋"/>
          <w:color w:val="000000"/>
          <w:sz w:val="30"/>
          <w:szCs w:val="30"/>
          <w:highlight w:val="none"/>
          <w:u w:val="single"/>
        </w:rPr>
      </w:pPr>
    </w:p>
    <w:p w14:paraId="442BF922">
      <w:pPr>
        <w:rPr>
          <w:rFonts w:hint="eastAsia"/>
        </w:rPr>
      </w:pPr>
    </w:p>
    <w:p w14:paraId="020E470C">
      <w:pPr>
        <w:spacing w:line="360" w:lineRule="auto"/>
        <w:jc w:val="center"/>
        <w:rPr>
          <w:rFonts w:hint="eastAsia" w:ascii="仿宋" w:hAnsi="仿宋" w:eastAsia="仿宋" w:cs="仿宋"/>
          <w:b/>
          <w:bCs/>
          <w:sz w:val="32"/>
          <w:szCs w:val="32"/>
          <w:highlight w:val="none"/>
        </w:rPr>
      </w:pPr>
      <w:bookmarkStart w:id="30" w:name="_Toc351203632"/>
      <w:r>
        <w:rPr>
          <w:rFonts w:hint="eastAsia" w:ascii="仿宋" w:hAnsi="仿宋" w:eastAsia="仿宋" w:cs="仿宋"/>
          <w:b/>
          <w:bCs/>
          <w:sz w:val="32"/>
          <w:szCs w:val="32"/>
          <w:highlight w:val="none"/>
        </w:rPr>
        <w:t>第二部分  通用条款</w:t>
      </w:r>
    </w:p>
    <w:p w14:paraId="5F955AB7">
      <w:pPr>
        <w:spacing w:line="360" w:lineRule="auto"/>
        <w:ind w:firstLine="602" w:firstLineChars="200"/>
        <w:rPr>
          <w:rFonts w:hint="eastAsia" w:ascii="仿宋" w:hAnsi="仿宋" w:eastAsia="仿宋" w:cs="仿宋"/>
          <w:b/>
          <w:bCs/>
          <w:sz w:val="30"/>
          <w:szCs w:val="30"/>
          <w:highlight w:val="none"/>
        </w:rPr>
      </w:pPr>
    </w:p>
    <w:p w14:paraId="69465264">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一、词语定义及合同文件</w:t>
      </w:r>
    </w:p>
    <w:p w14:paraId="297C78BA">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1.词语定义</w:t>
      </w:r>
    </w:p>
    <w:p w14:paraId="5315CCE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下列词语除专用条款另有约定外，应具有本条所赋予的定义：</w:t>
      </w:r>
    </w:p>
    <w:p w14:paraId="757EB161">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1.1通用条款：是根据法律、行政法规规定及建设工程施工的需要订立，通用于建设工程施工的条款。</w:t>
      </w:r>
    </w:p>
    <w:p w14:paraId="4FD15E60">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1.2专用条款：是发包人与承包人根据法律、行政法规规定，结合具体工程实际，经协商达成一致意见的条款，是对通用条款的具体化、补充或修改。</w:t>
      </w:r>
    </w:p>
    <w:p w14:paraId="5231EB58">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1.3发包人：指在协议书中约定，具有工程发包主体资格和支付工程价款能力的当事人以及取得该当事人资格的合法继承人。</w:t>
      </w:r>
    </w:p>
    <w:p w14:paraId="5059FEBD">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1.4承包人：指在协议书中约定，被发包人接受的具有工程施工承包主体资格的当事人以及取得该当事人资格的合法继承人。</w:t>
      </w:r>
    </w:p>
    <w:p w14:paraId="5B97DF03">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1.5项目经理：指承包人在专用条款中指定的负责施工管理和合同履行的代表。</w:t>
      </w:r>
    </w:p>
    <w:p w14:paraId="6CFCB9E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1.6设计单位：指发包人委托的负责本工程设计并取得相应工程设计资质等级证书的单位。</w:t>
      </w:r>
    </w:p>
    <w:p w14:paraId="77256FEB">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1.7监理单位：指发包人委托的负责本工程监理并取得相应工程监理资质等级证书的单位。</w:t>
      </w:r>
    </w:p>
    <w:p w14:paraId="2737E69B">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1.8工程师：指本工程监理单位委派的总监理工程师或发包人制定的履行本合同的代表，其具体身份和职权由发包人承包人在专用条款中约定。</w:t>
      </w:r>
    </w:p>
    <w:p w14:paraId="24F6332D">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1.9工程造价管理部门：指国务院有关部门、县级以上人民政府建设行政主管部门或其委托的工程造价管理机构。</w:t>
      </w:r>
    </w:p>
    <w:p w14:paraId="5ABBCE15">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1.10工程：指发包人承包人在协议书中约定的承包范围内的工程。</w:t>
      </w:r>
    </w:p>
    <w:p w14:paraId="6B1DDB8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1.11合同价款：指发包人承包人在协议书中约定，发包人用以支付承包人按照合同约定完成承包范围内全部工程并承担质量保修责任的款项。</w:t>
      </w:r>
    </w:p>
    <w:p w14:paraId="224CF57F">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1.12追加合同价款：指在合同履行中发生需要增加合同价款的情况，经发包人确认后按计算合同价款的方法增加的合同价款。</w:t>
      </w:r>
    </w:p>
    <w:p w14:paraId="5D2EBFE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1.13费用：指不包含在合同价款之内的应当由发包人或承包人承担的经济支出。</w:t>
      </w:r>
    </w:p>
    <w:p w14:paraId="7BF05A6B">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1.14工期：指发包人承包人在协议书中约定，按总日历天数（包括法定节假日）计算的承包天数。</w:t>
      </w:r>
    </w:p>
    <w:p w14:paraId="54F7FD43">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1.15开工日期：指发包人承包人在协议书中约定，承包人开始施工的绝对或相对的日期。</w:t>
      </w:r>
    </w:p>
    <w:p w14:paraId="6D912276">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1.16竣工日期：指发包人承包人在协议书中约定，承包人完成承包范围内工程的绝对或相对的日期。</w:t>
      </w:r>
    </w:p>
    <w:p w14:paraId="2F25ED9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1.17图纸：指由发包人提供或承包人提供并经发包人批准，满足承包人施工需要的所有图纸（包括配套说明和有关资料）。</w:t>
      </w:r>
    </w:p>
    <w:p w14:paraId="795EFA29">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1.18施工场地：指由发包人提供的用于工程施工的场所以及发包人在图纸中具体指定的供施工使用的任何其他场所。</w:t>
      </w:r>
    </w:p>
    <w:p w14:paraId="703E07A5">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1.19书面形式：指合同书、信件和数据电文（包括电报、电传、传真、电子数据交换和电子邮件）等可以有形的表现所载内容的形式。</w:t>
      </w:r>
    </w:p>
    <w:p w14:paraId="0BB62912">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1.20违约责任：指合同一方不履行合同义务或履行合同义务不符合约定所应承担的责任。</w:t>
      </w:r>
    </w:p>
    <w:p w14:paraId="01EC810E">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1.21索赔：指在合同履行过程中，对于并非自己的过错而是应由对方承担责任的情况造成的实际损失，向对方提出经济补偿和（或）工期顺延的要求。</w:t>
      </w:r>
    </w:p>
    <w:p w14:paraId="5E27CE1C">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1.22不可抗力：指不能预见、不能避免并不能克服的客观情况。</w:t>
      </w:r>
    </w:p>
    <w:p w14:paraId="07781231">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1.23小时或天：本合同中规定按小时计算时间的，从事件有效开始时计算（不扣除休息时间）；按规定天计算时间的，开始当天不计入，从次日开始计算，时限的最后一天是休息日或者其他法定节假日的，以节假日次日为时限的最后一天，但竣工日期除外。时限的最后一天的截至时间为当日24时。</w:t>
      </w:r>
    </w:p>
    <w:p w14:paraId="6BF457E4">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2.合同文件及解释顺序</w:t>
      </w:r>
    </w:p>
    <w:p w14:paraId="084F77E4">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2.1合同文件应能相互解释，互为说明。除专用条款另有约定外，组成本合同的文件及优先解释顺序如下：</w:t>
      </w:r>
    </w:p>
    <w:p w14:paraId="15C8162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（1）本合同</w:t>
      </w:r>
      <w:r>
        <w:rPr>
          <w:rFonts w:hint="eastAsia" w:ascii="仿宋" w:hAnsi="仿宋" w:eastAsia="仿宋" w:cs="仿宋"/>
          <w:sz w:val="30"/>
          <w:szCs w:val="30"/>
          <w:highlight w:val="none"/>
        </w:rPr>
        <w:t>协议书</w:t>
      </w:r>
    </w:p>
    <w:p w14:paraId="2A9A62A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（2）中标通知书</w:t>
      </w:r>
    </w:p>
    <w:p w14:paraId="0D54F2A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（3）投标书及其附件</w:t>
      </w:r>
    </w:p>
    <w:p w14:paraId="2D758559">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（4）本合同专用条款</w:t>
      </w:r>
    </w:p>
    <w:p w14:paraId="14A017D0">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（5）本合同通用条款</w:t>
      </w:r>
    </w:p>
    <w:p w14:paraId="54F57B3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（6）标准、规范及有关技术文件</w:t>
      </w:r>
    </w:p>
    <w:p w14:paraId="53C2AC5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（7）图纸</w:t>
      </w:r>
    </w:p>
    <w:p w14:paraId="7B2C183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（8）工程量清单</w:t>
      </w:r>
    </w:p>
    <w:p w14:paraId="01796A4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（9）工程报价单或预算书</w:t>
      </w:r>
    </w:p>
    <w:p w14:paraId="07327D7C">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合同履行中，发包人承包人有关工程的洽商、变更等书面协议或文件视为本合同的组成部分。</w:t>
      </w:r>
    </w:p>
    <w:p w14:paraId="0F15BBB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758F006">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3.语言文字和适用法律、标准及规范</w:t>
      </w:r>
    </w:p>
    <w:p w14:paraId="65B411ED">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3.1语言文字</w:t>
      </w:r>
    </w:p>
    <w:p w14:paraId="08BC4566">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本合同文件使用汉语语言文字书写、解释和说明。如专用条款约定使用两种以上（含两种）语言文字时，汉语应为解释和说明本合同的标准语言文字。</w:t>
      </w:r>
    </w:p>
    <w:p w14:paraId="5401884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在少数民族地区，双方可以约定使用少数民族语言文字书写和解释、说明本合同。</w:t>
      </w:r>
    </w:p>
    <w:p w14:paraId="11B79BE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3.2适用法律和法规</w:t>
      </w:r>
    </w:p>
    <w:p w14:paraId="6112ED71">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本合同文件适用国家的法律和行政法规。需要明示的法律、行政法规，由双方在专用条款中的约定。</w:t>
      </w:r>
    </w:p>
    <w:p w14:paraId="070DA53C">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3.3适用标准、规范</w:t>
      </w:r>
    </w:p>
    <w:p w14:paraId="456A7666">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308255DB">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256AB76">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本条所发生的购买、翻译标准、规范或制定施工工艺的费用，由发包人承担。</w:t>
      </w:r>
    </w:p>
    <w:p w14:paraId="41AF0E51">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4.图纸</w:t>
      </w:r>
    </w:p>
    <w:p w14:paraId="1EC7A30F">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ACA4BA4">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4.2承包人未经发包人同意，不得将本工程图纸转给第三人。工程质量保修期满后，除承包人存档需要的图纸外，应将全部图纸退还给发包人。</w:t>
      </w:r>
    </w:p>
    <w:p w14:paraId="08C037CD">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4.3</w:t>
      </w:r>
      <w:r>
        <w:rPr>
          <w:rFonts w:hint="eastAsia" w:ascii="仿宋" w:hAnsi="仿宋" w:eastAsia="仿宋" w:cs="仿宋"/>
          <w:sz w:val="30"/>
          <w:szCs w:val="30"/>
          <w:highlight w:val="none"/>
        </w:rPr>
        <w:t>承包人应在施工现场保留一套完整图纸，供工程师及有关人员进行工程检查时使用。</w:t>
      </w:r>
    </w:p>
    <w:p w14:paraId="65EDF629">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二、双方一般权利和义务</w:t>
      </w:r>
    </w:p>
    <w:p w14:paraId="2266B0D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5.工程师</w:t>
      </w:r>
    </w:p>
    <w:p w14:paraId="67790E77">
      <w:pPr>
        <w:spacing w:line="360" w:lineRule="auto"/>
        <w:ind w:firstLine="585" w:firstLineChars="195"/>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5.1实行工程监理的，发包人应在实施监理前将委托的监理单位名称、监理内容及监理权限以书面形式通知承包人。</w:t>
      </w:r>
    </w:p>
    <w:p w14:paraId="08DC8B26">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6B3D1C54">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F35E5E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6C1678EC">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5.5除合同内有明确约定或经发包人同意外，负责监理的工程师无权解释本合同约定的承包人的任何权利与义务。</w:t>
      </w:r>
    </w:p>
    <w:p w14:paraId="442F4B6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5.6不实行工程监理的，本合同中工程师专指发包人派驻施工场地履行合同的代表，其具体职权由发包人在专用条款内写明。</w:t>
      </w:r>
    </w:p>
    <w:p w14:paraId="31AC5B7F">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6.工程师的委派和指令</w:t>
      </w:r>
    </w:p>
    <w:p w14:paraId="2C152655">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ABA000F">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98C5DF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除工程师或工程师代表外，发包人派驻地工地的其他人员均无权向承包人发出任何指令。</w:t>
      </w:r>
    </w:p>
    <w:p w14:paraId="6FD83033">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7E010EA6">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45ECF96">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本款规定同样适用于由工程师代表发出的指令、通知。</w:t>
      </w:r>
    </w:p>
    <w:p w14:paraId="511B4AEB">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FA89030">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6.4如需要换工程师，发包人应至少提前7天以书面形式通知承包人，后任继续行使合同文件约定的前任的职权，履行前任的义务。</w:t>
      </w:r>
    </w:p>
    <w:p w14:paraId="60C08796">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7.项目经理</w:t>
      </w:r>
    </w:p>
    <w:p w14:paraId="16CEB72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7.1项目经理的姓名、职务在专用条款内写明</w:t>
      </w:r>
    </w:p>
    <w:p w14:paraId="77534029">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7.2承包人依据合同发出的通知，以书面形式由项目经理签字后送交工程师，工程师在回执上签署姓名和收到时间后生效。</w:t>
      </w:r>
    </w:p>
    <w:p w14:paraId="28ECD248">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7.3项目经理按发包人认可的施工组织设计（施工方案）和工程师依据合同发出的指令组织施工。在情况紧急且无法与工程师联系时，项目经理应当采用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2988790">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7.4承包人如需更换项目经理，应至少提前7天以书面形式通知发包人，并征得发包人同意。后任继续行使合同文件约定的前任的职权，履行前任的义务。</w:t>
      </w:r>
    </w:p>
    <w:p w14:paraId="7FA3A0A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7.5发包</w:t>
      </w:r>
      <w:r>
        <w:rPr>
          <w:rFonts w:hint="eastAsia" w:ascii="仿宋" w:hAnsi="仿宋" w:eastAsia="仿宋" w:cs="仿宋"/>
          <w:sz w:val="30"/>
          <w:szCs w:val="30"/>
          <w:highlight w:val="none"/>
        </w:rPr>
        <w:t>人可以与承包人协商，建议更换其认为不称职的项目经理。</w:t>
      </w:r>
    </w:p>
    <w:p w14:paraId="426FBB04">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8.发包人工作</w:t>
      </w:r>
    </w:p>
    <w:p w14:paraId="346EB7C5">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8.1发包人按专用条款约定的内容和时间完成以下工作：</w:t>
      </w:r>
    </w:p>
    <w:p w14:paraId="5D43CBEC">
      <w:pPr>
        <w:spacing w:line="360" w:lineRule="auto"/>
        <w:ind w:firstLine="300" w:firstLineChars="1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（1）办理土地征用、拆迁补偿、平整施工场地等工作，使施工场地具备施工条件，在开工后继续负责解决以上事项遗留问题；</w:t>
      </w:r>
    </w:p>
    <w:p w14:paraId="78BB2A21">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（2）将施工所需水、电、电讯线路从施工场地外部接至专用条款约定地</w:t>
      </w:r>
      <w:r>
        <w:rPr>
          <w:rFonts w:hint="eastAsia" w:ascii="仿宋" w:hAnsi="仿宋" w:eastAsia="仿宋" w:cs="仿宋"/>
          <w:sz w:val="30"/>
          <w:szCs w:val="30"/>
          <w:highlight w:val="none"/>
        </w:rPr>
        <w:t>点，保证施工期间的需要；</w:t>
      </w:r>
    </w:p>
    <w:p w14:paraId="15FBC7B1">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（3）开通施工场地与城乡公共道路的通道，以及专用条款约定的施工场地内的主要道路，满足施工运输的需要，保证施工期间的畅通；</w:t>
      </w:r>
    </w:p>
    <w:p w14:paraId="25EBC11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（4）向承包人提供施工场地的工程地质和地下管线资料，对资料的真实准确性负责；</w:t>
      </w:r>
    </w:p>
    <w:p w14:paraId="27EFB29C">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（5）办理施工许可证及其他施工所需证件、批准和临时用地、停水 、停电、中断道路交通、爆破作业等的申请批准手续（证明承包人自身资质的证件除外）；</w:t>
      </w:r>
    </w:p>
    <w:p w14:paraId="4E838C95">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（6）确定水准点与座标控制点，以书面形式交给承包人，进行现场交验；</w:t>
      </w:r>
    </w:p>
    <w:p w14:paraId="447733FF">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（7）组织承包人和设计单位进行图纸会审和设计交底；</w:t>
      </w:r>
    </w:p>
    <w:p w14:paraId="3F1E9406">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（8）协调处理施工场地周围地下管线和临近建筑物、构筑物（包括文物保护建筑）、古树名木的保护工作，承担有关费用；</w:t>
      </w:r>
    </w:p>
    <w:p w14:paraId="243678D9">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（9）发包人应做的其他工作，双方在专用条款内约定。</w:t>
      </w:r>
    </w:p>
    <w:p w14:paraId="69FC3CDC">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8.2发包人可以将8.1款部分工作委托承包人处理，双方在专用条款内约定，其费用由发包人承担。</w:t>
      </w:r>
    </w:p>
    <w:p w14:paraId="72F4439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8.3</w:t>
      </w:r>
      <w:r>
        <w:rPr>
          <w:rFonts w:hint="eastAsia" w:ascii="仿宋" w:hAnsi="仿宋" w:eastAsia="仿宋" w:cs="仿宋"/>
          <w:sz w:val="30"/>
          <w:szCs w:val="30"/>
          <w:highlight w:val="none"/>
        </w:rPr>
        <w:t>发包人未能履行8.1款各项义务，导致工期延误或给承包人造成损失的，发包人赔偿承包人有关损失，顺延延误的工期。</w:t>
      </w:r>
    </w:p>
    <w:p w14:paraId="18908C08">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9.承包人工作</w:t>
      </w:r>
    </w:p>
    <w:p w14:paraId="336825E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9.1承包人</w:t>
      </w:r>
      <w:r>
        <w:rPr>
          <w:rFonts w:hint="eastAsia" w:ascii="仿宋" w:hAnsi="仿宋" w:eastAsia="仿宋" w:cs="仿宋"/>
          <w:sz w:val="30"/>
          <w:szCs w:val="30"/>
          <w:highlight w:val="none"/>
        </w:rPr>
        <w:t>按专用条款约定的内容和时间完成以下工作：</w:t>
      </w:r>
    </w:p>
    <w:p w14:paraId="2EF3273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（1）根据发包人委托，在其设计资质等级和业务允许的范围内，完成施工图设计与工程配套的设计，经工程师确认后使用，发包人承担由此发生的费用；</w:t>
      </w:r>
    </w:p>
    <w:p w14:paraId="76FB2A0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（2）向工程师提供年、季、月度工程进度计划及相应进度统计报表；</w:t>
      </w:r>
    </w:p>
    <w:p w14:paraId="280CD779">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（3）根据工程需要，提供和维修非夜间施工使用的照明、围栏设施，并负责安全保卫；</w:t>
      </w:r>
    </w:p>
    <w:p w14:paraId="6DD55CD5">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（4）按专用条款约定的数量和要求，向发包人提供施工场地办公和生活的房屋及设施，发包人承担由此发生的费用；</w:t>
      </w:r>
    </w:p>
    <w:p w14:paraId="46F7F019">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（5）遵守政府有关主管部门对施工场地交通、施工噪音以及环境保护和安全生产等的管理规定，按规定办理有关手续，并以书面形式通知发包人，发包人承担由此发生的费用，因承包人责任造成的罚款除外；</w:t>
      </w:r>
    </w:p>
    <w:p w14:paraId="3ECBD7B0">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133995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（7）按专用条款约定做好施工场地地下管线和临近建筑物、构筑物（包括文物保护建筑）、古树名木的保护工作；</w:t>
      </w:r>
    </w:p>
    <w:p w14:paraId="077292F0">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（8）保证施工场地清洁符合环境卫生管理的有关规定，交工前清理现场达到专用条款约定的要求，承担因自身原因违反有关规定造成的损失和罚款；</w:t>
      </w:r>
    </w:p>
    <w:p w14:paraId="5B4DFA89">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（9）承包人应做的其他工作，双方在专用条款内约定。</w:t>
      </w:r>
    </w:p>
    <w:p w14:paraId="4DE1AB3C">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9.2承包</w:t>
      </w:r>
      <w:r>
        <w:rPr>
          <w:rFonts w:hint="eastAsia" w:ascii="仿宋" w:hAnsi="仿宋" w:eastAsia="仿宋" w:cs="仿宋"/>
          <w:sz w:val="30"/>
          <w:szCs w:val="30"/>
          <w:highlight w:val="none"/>
        </w:rPr>
        <w:t>人未能履行9.1款各项义务，造成发包人损失的，承包人赔偿发包人有关损失。</w:t>
      </w:r>
    </w:p>
    <w:p w14:paraId="62CED3B2">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三、施工组织设计和工期</w:t>
      </w:r>
    </w:p>
    <w:p w14:paraId="5CCB0E5B">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10.进度计划</w:t>
      </w:r>
    </w:p>
    <w:p w14:paraId="41708DCD">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10.1承包人应按专用条款约定的日期，将施工组织设计和工程进度计划提交工程师，工程师按专用条款约定的时间予以确认或提出修改意见，逾期不确认也不提出书面意见的，视为同意。</w:t>
      </w:r>
    </w:p>
    <w:p w14:paraId="24D8E169">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10.2群体工程中单位工程分期进行施工的，承包人应按照发包人提供图纸及有关资料的时间，按单位工程编制进度计划，其具体内容双方在专用条款中约定。</w:t>
      </w:r>
    </w:p>
    <w:p w14:paraId="03F5C3E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10.3承包人必须按工程师确认的进度计划组织施工，接受工程师对进度的检查、监督。工程进度与经确认的进度计划不符时，承包人按</w:t>
      </w:r>
      <w:r>
        <w:rPr>
          <w:rFonts w:hint="eastAsia" w:ascii="仿宋" w:hAnsi="仿宋" w:eastAsia="仿宋" w:cs="仿宋"/>
          <w:sz w:val="30"/>
          <w:szCs w:val="30"/>
          <w:highlight w:val="none"/>
        </w:rPr>
        <w:t>工程师的要求提出改进措施，经工程师确认后执行。因承包人的原因导致实际进度与进度计划不符，承包人无权就改进措施提出追加合同价款。</w:t>
      </w:r>
    </w:p>
    <w:p w14:paraId="0B48E2A1">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11.开工及延期开工</w:t>
      </w:r>
    </w:p>
    <w:p w14:paraId="5E9D88E4">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11.1承包人应当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38808D4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11.2因发包人原因不能按照协议书约定的开工日期开工，工程师应以</w:t>
      </w:r>
      <w:r>
        <w:rPr>
          <w:rFonts w:hint="eastAsia" w:ascii="仿宋" w:hAnsi="仿宋" w:eastAsia="仿宋" w:cs="仿宋"/>
          <w:sz w:val="30"/>
          <w:szCs w:val="30"/>
          <w:highlight w:val="none"/>
        </w:rPr>
        <w:t>书面形式通知承包人，推迟开工日期。发包人赔偿承包人因延期开工造成的损失，并相应顺延工期。</w:t>
      </w:r>
    </w:p>
    <w:p w14:paraId="457E9EC2">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12.暂停施工</w:t>
      </w:r>
    </w:p>
    <w:p w14:paraId="54DAF06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921E4ED">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13.工期延误</w:t>
      </w:r>
    </w:p>
    <w:p w14:paraId="0BB5E55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13.1因</w:t>
      </w:r>
      <w:r>
        <w:rPr>
          <w:rFonts w:hint="eastAsia" w:ascii="仿宋" w:hAnsi="仿宋" w:eastAsia="仿宋" w:cs="仿宋"/>
          <w:sz w:val="30"/>
          <w:szCs w:val="30"/>
          <w:highlight w:val="none"/>
        </w:rPr>
        <w:t>以下原因造成工期延误，经工程师确认，工期相应顺延：</w:t>
      </w:r>
    </w:p>
    <w:p w14:paraId="735DF55F">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（1）发包人未能按专用条款的约定提供图纸及开工条件；</w:t>
      </w:r>
    </w:p>
    <w:p w14:paraId="474B9234">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（2）发包人未能按约定日期支付工程预付款、进度款，致使施工不能正常进行；</w:t>
      </w:r>
    </w:p>
    <w:p w14:paraId="31FA9688">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（3）工程师未按合同约定提供所需指令、批准等，致使施工不能正常进行；</w:t>
      </w:r>
    </w:p>
    <w:p w14:paraId="39F8C78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（4）设计变更和工程量增加；</w:t>
      </w:r>
    </w:p>
    <w:p w14:paraId="2B309AC1">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（5）一周内非承包人原因停水、停电、停气造成停工累计超过8小时；</w:t>
      </w:r>
    </w:p>
    <w:p w14:paraId="56295BC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（6）不可抗力；</w:t>
      </w:r>
    </w:p>
    <w:p w14:paraId="1BA8EEE4">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（7）专用条款中约定或工程师同意工期顺延的其他情况。</w:t>
      </w:r>
    </w:p>
    <w:p w14:paraId="4A2FCC3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13.2承包</w:t>
      </w:r>
      <w:r>
        <w:rPr>
          <w:rFonts w:hint="eastAsia" w:ascii="仿宋" w:hAnsi="仿宋" w:eastAsia="仿宋" w:cs="仿宋"/>
          <w:sz w:val="30"/>
          <w:szCs w:val="30"/>
          <w:highlight w:val="none"/>
        </w:rPr>
        <w:t>人在13.1款情况发生后14天内，就延误的工期以书面形式向工程师提出报告。工程师在收到报告后14天内予以确认，逾期不予确认也不提出修改意见，视为同意顺延工期。</w:t>
      </w:r>
    </w:p>
    <w:p w14:paraId="16AF0EC6">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14.工程竣工</w:t>
      </w:r>
    </w:p>
    <w:p w14:paraId="30CA0733">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14.1承包人必须按照协议书约定的竣工日期或工程师同意顺延的工期竣工。</w:t>
      </w:r>
    </w:p>
    <w:p w14:paraId="732AE8DE">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14.2因承包人原因不能按照协议书约定的竣工日期或工程师同意顺延的工期竣工的，承包人承担违约责任。</w:t>
      </w:r>
    </w:p>
    <w:p w14:paraId="57FF7D8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14.3施工中发包人如需提前竣工，双方协商一致后应签订提前竣工协议，</w:t>
      </w:r>
      <w:r>
        <w:rPr>
          <w:rFonts w:hint="eastAsia" w:ascii="仿宋" w:hAnsi="仿宋" w:eastAsia="仿宋" w:cs="仿宋"/>
          <w:sz w:val="30"/>
          <w:szCs w:val="30"/>
          <w:highlight w:val="none"/>
        </w:rPr>
        <w:t>作为合同文件组成部分。提前竣工协议应包括承包人为保证工程质量和安全采取的措施、发包人为提前竣工提供的条件以及提前竣工所需的追加合同价款等内容。</w:t>
      </w:r>
    </w:p>
    <w:p w14:paraId="4036E9DF">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四、质量与检验</w:t>
      </w:r>
    </w:p>
    <w:p w14:paraId="5A5392B5">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15.工程质量</w:t>
      </w:r>
    </w:p>
    <w:p w14:paraId="0F4B1725">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15.1工程质量应当达到协议书约定的质量标准，质量标准的评定以国家或行业的质量检验评定标准为依据。因承包人原因工程质量达不到约定的质量标准，承包人承担违约责任。</w:t>
      </w:r>
    </w:p>
    <w:p w14:paraId="59E0B621">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15.2双方对工程质量有争议，由双方同意的工程质量监测机构鉴定，</w:t>
      </w:r>
      <w:r>
        <w:rPr>
          <w:rFonts w:hint="eastAsia" w:ascii="仿宋" w:hAnsi="仿宋" w:eastAsia="仿宋" w:cs="仿宋"/>
          <w:sz w:val="30"/>
          <w:szCs w:val="30"/>
          <w:highlight w:val="none"/>
        </w:rPr>
        <w:t>所需费用及因此造成的损失，由责任方承担。双方均有责任，由双方根据其责任分别承担。</w:t>
      </w:r>
    </w:p>
    <w:p w14:paraId="33BD45A9">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16.检查和返工</w:t>
      </w:r>
    </w:p>
    <w:p w14:paraId="3F8B769A">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16.1承包人应认真按照标准、规范和设计图纸要求以及工程师依据合同发出的指令施工，随时接受工程师的检查检验，为检查检验提供便利条件。</w:t>
      </w:r>
    </w:p>
    <w:p w14:paraId="273D3FA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sz w:val="30"/>
          <w:szCs w:val="30"/>
          <w:highlight w:val="none"/>
        </w:rPr>
        <w:t>16.2工程质量达不到约定标准的部分，工程师一经发现，应要求承包</w:t>
      </w:r>
      <w:r>
        <w:rPr>
          <w:rFonts w:hint="eastAsia" w:ascii="仿宋" w:hAnsi="仿宋" w:eastAsia="仿宋" w:cs="仿宋"/>
          <w:sz w:val="30"/>
          <w:szCs w:val="30"/>
          <w:highlight w:val="none"/>
        </w:rPr>
        <w:t>人拆除和重新施工，承包人应按工程师的要求拆除和重新施工，直到符合约定标准。因承包人原因达不到约定标准，</w:t>
      </w:r>
      <w:r>
        <w:rPr>
          <w:rFonts w:hint="eastAsia" w:ascii="仿宋" w:hAnsi="仿宋" w:eastAsia="仿宋" w:cs="仿宋"/>
          <w:b w:val="0"/>
          <w:bCs w:val="0"/>
          <w:sz w:val="30"/>
          <w:szCs w:val="30"/>
          <w:highlight w:val="none"/>
        </w:rPr>
        <w:t>由承包人承担拆除和重新施工的费用，工期不予顺延。</w:t>
      </w:r>
    </w:p>
    <w:p w14:paraId="21E51D6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2C9B75FF">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16.4因</w:t>
      </w:r>
      <w:r>
        <w:rPr>
          <w:rFonts w:hint="eastAsia" w:ascii="仿宋" w:hAnsi="仿宋" w:eastAsia="仿宋" w:cs="仿宋"/>
          <w:sz w:val="30"/>
          <w:szCs w:val="30"/>
          <w:highlight w:val="none"/>
        </w:rPr>
        <w:t>工程师指令失误或其他非承包人原因发生的追加合同价款，由发包人承担。</w:t>
      </w:r>
    </w:p>
    <w:p w14:paraId="69C74FA1">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17.隐蔽工程和中间验收</w:t>
      </w:r>
    </w:p>
    <w:p w14:paraId="2C558BF9">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FB683DB">
      <w:pPr>
        <w:spacing w:line="360" w:lineRule="auto"/>
        <w:ind w:firstLine="600" w:firstLineChars="200"/>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68A5BA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sz w:val="30"/>
          <w:szCs w:val="30"/>
          <w:highlight w:val="none"/>
        </w:rPr>
        <w:t>17.3经工程师验收，</w:t>
      </w:r>
      <w:r>
        <w:rPr>
          <w:rFonts w:hint="eastAsia" w:ascii="仿宋" w:hAnsi="仿宋" w:eastAsia="仿宋" w:cs="仿宋"/>
          <w:sz w:val="30"/>
          <w:szCs w:val="30"/>
          <w:highlight w:val="none"/>
        </w:rPr>
        <w:t>工程质量符合标准、规范和设计图纸等要求，验收24小时后，工程师不在验收记录上签字，视为工程师已经认可验收记录，承包人可进行隐蔽或继续施工。</w:t>
      </w:r>
    </w:p>
    <w:p w14:paraId="76D9F134">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18.重新检验</w:t>
      </w:r>
    </w:p>
    <w:p w14:paraId="7C11A1E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ACF3FCE">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19.工程试车</w:t>
      </w:r>
    </w:p>
    <w:p w14:paraId="3491C3AB">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19.1 双方约定需要试车的，试车内容应与承包人承包的安装范围相一致。</w:t>
      </w:r>
    </w:p>
    <w:p w14:paraId="09F8794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19.2设备安装工程具备单机无负荷试车条件，承包人组织试车，并在试车前48小时已书面形式通知工程师。通知包括试车内容、时间、地点。承包人准备试车记录，发包人根据承包人要求为试车提供必要条件。试车合格，工程师在试车记录上签字。</w:t>
      </w:r>
    </w:p>
    <w:p w14:paraId="5BDD44C4">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19.3工程师不能按时参加试车，须在开始试车前24小时以书面形式向承包人提出延期要求，延期不能超过48小时。工程师未能按以上时间提出延期要求，不参加试车，应承认试车记录。</w:t>
      </w:r>
    </w:p>
    <w:p w14:paraId="1724B20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19.4设备安装工程具备无负荷联动试车条件，发包人组织试车，并在试车前</w:t>
      </w:r>
      <w:r>
        <w:rPr>
          <w:rFonts w:hint="eastAsia" w:ascii="仿宋" w:hAnsi="仿宋" w:eastAsia="仿宋" w:cs="仿宋"/>
          <w:sz w:val="30"/>
          <w:szCs w:val="30"/>
          <w:highlight w:val="none"/>
        </w:rPr>
        <w:t>48小时以书面形式通知承包人。通知包括试车内容、时间、地点和对承包人的要求，承包人按要求做好准备工作。试车合格，双方在试车记录上签字。</w:t>
      </w:r>
    </w:p>
    <w:p w14:paraId="0348CE32">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19.5双方责任</w:t>
      </w:r>
    </w:p>
    <w:p w14:paraId="5E9D9FB4">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（1）由于设</w:t>
      </w:r>
      <w:r>
        <w:rPr>
          <w:rFonts w:hint="eastAsia" w:ascii="仿宋" w:hAnsi="仿宋" w:eastAsia="仿宋" w:cs="仿宋"/>
          <w:sz w:val="30"/>
          <w:szCs w:val="30"/>
          <w:highlight w:val="none"/>
        </w:rPr>
        <w:t>计原因试车达不到验收要求，发包人应要求设计单位修改设计，承包人按修改后的设计重新安装。发包人承担修改设计、拆除及重新安装的全部费用和追加合同价款，工期相应顺延。</w:t>
      </w:r>
    </w:p>
    <w:p w14:paraId="5D66800C">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（2）由于设备制造原因试车达不到验收要求，由该设备采购一方负责重新购置或修理。承包人负责拆除和重新安装。设备由承包人采购时，由承包人承</w:t>
      </w:r>
      <w:r>
        <w:rPr>
          <w:rFonts w:hint="eastAsia" w:ascii="仿宋" w:hAnsi="仿宋" w:eastAsia="仿宋" w:cs="仿宋"/>
          <w:sz w:val="30"/>
          <w:szCs w:val="30"/>
          <w:highlight w:val="none"/>
        </w:rPr>
        <w:tab/>
      </w:r>
      <w:r>
        <w:rPr>
          <w:rFonts w:hint="eastAsia" w:ascii="仿宋" w:hAnsi="仿宋" w:eastAsia="仿宋" w:cs="仿宋"/>
          <w:sz w:val="30"/>
          <w:szCs w:val="30"/>
          <w:highlight w:val="none"/>
        </w:rPr>
        <w:t>担修理或重新购置、拆除及重新安装的费用，工期不予顺延；设备由发包人采购的，发包人承担上述各项追加合同价款，工期相应顺延。</w:t>
      </w:r>
    </w:p>
    <w:p w14:paraId="33931F6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（3）由于承包人施工原因试车达不到验收要求，承包人按工程师要求重新安装和试车，并承担重新安装和试车的费用，工期不予顺延，</w:t>
      </w:r>
    </w:p>
    <w:p w14:paraId="269CE653">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（4）试车费用除已包括在合同价款之内或专用条款另有约定外，均有发包人承担。</w:t>
      </w:r>
    </w:p>
    <w:p w14:paraId="7771A00E">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（5）工程师在试车合格后不在试车记录上签字，试车结束24小时后，视为工程师已经认可试车记录，承包人可继续施工或办理竣工手续，</w:t>
      </w:r>
    </w:p>
    <w:p w14:paraId="389A495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19.6 投料试</w:t>
      </w:r>
      <w:r>
        <w:rPr>
          <w:rFonts w:hint="eastAsia" w:ascii="仿宋" w:hAnsi="仿宋" w:eastAsia="仿宋" w:cs="仿宋"/>
          <w:sz w:val="30"/>
          <w:szCs w:val="30"/>
          <w:highlight w:val="none"/>
        </w:rPr>
        <w:t>车应在工程竣工验收后由发包人负责，如发包人要求在工程竣工验收前进行或需要承包人配合时，应征得承包人同意，另行签订补充协议。</w:t>
      </w:r>
    </w:p>
    <w:p w14:paraId="01B14A89">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五、安全施工</w:t>
      </w:r>
    </w:p>
    <w:p w14:paraId="5D15DC40">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20. 安全施工与检查</w:t>
      </w:r>
    </w:p>
    <w:p w14:paraId="106654C6">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20.1 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23FA116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20.2 发包人应对其在施工现场的工作人员进行安全教育，并对他们的安全负责。发包人不得要求承包人违反安全管理的规定进行施工。因发</w:t>
      </w:r>
      <w:r>
        <w:rPr>
          <w:rFonts w:hint="eastAsia" w:ascii="仿宋" w:hAnsi="仿宋" w:eastAsia="仿宋" w:cs="仿宋"/>
          <w:sz w:val="30"/>
          <w:szCs w:val="30"/>
          <w:highlight w:val="none"/>
        </w:rPr>
        <w:t>包人原因导致的安全事故，由发包人承担相应责任及发生的费用。</w:t>
      </w:r>
    </w:p>
    <w:p w14:paraId="7D8A59C1">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21.安全防护</w:t>
      </w:r>
    </w:p>
    <w:p w14:paraId="278075A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21.1承包人在动力设备、输电线路、地下管道、密封防震车间、易燃易爆地段以及临街交通要道附近施工时，施工开始前应向工程师提出安全防护措施，经工程师认可后实施，防护措施费用由发包人承担。</w:t>
      </w:r>
    </w:p>
    <w:p w14:paraId="270F0B8C">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21.2实施爆破作业，在放射、毒害性环境中施工（含储存、运输、使用）及</w:t>
      </w:r>
      <w:r>
        <w:rPr>
          <w:rFonts w:hint="eastAsia" w:ascii="仿宋" w:hAnsi="仿宋" w:eastAsia="仿宋" w:cs="仿宋"/>
          <w:sz w:val="30"/>
          <w:szCs w:val="30"/>
          <w:highlight w:val="none"/>
        </w:rPr>
        <w:t>使用毒害性、腐蚀性物品施工时，承包人应在施工前14天以书面形式通知工程师，并提出相应的安全防护措施，经工程师认可后实施，由发包人承担安全防护措施费用。</w:t>
      </w:r>
    </w:p>
    <w:p w14:paraId="7650E934">
      <w:pPr>
        <w:spacing w:line="360" w:lineRule="auto"/>
        <w:ind w:firstLine="590" w:firstLineChars="196"/>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22.事故处理</w:t>
      </w:r>
    </w:p>
    <w:p w14:paraId="0B5189AC">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22.1 发生重大伤亡及其他安全事故，承包人应按有关规定立即上报有关部门并通知工程师，同时按政府有关部门要求处理，由事故责任方承担发生的费用。</w:t>
      </w:r>
    </w:p>
    <w:p w14:paraId="22EBFE3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22.2发包人承包人对事故责任有争议时，应按政府有关部门的认定处理。</w:t>
      </w:r>
    </w:p>
    <w:p w14:paraId="2C8C0112">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六、合同价款与支付</w:t>
      </w:r>
    </w:p>
    <w:p w14:paraId="2863F08A">
      <w:pPr>
        <w:spacing w:line="360" w:lineRule="auto"/>
        <w:ind w:firstLine="590" w:firstLineChars="196"/>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23.合同价款及调整</w:t>
      </w:r>
    </w:p>
    <w:p w14:paraId="0C4063CC">
      <w:pPr>
        <w:spacing w:line="360" w:lineRule="auto"/>
        <w:ind w:firstLine="588" w:firstLineChars="196"/>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23.1招标工程的合同价款由发包人承包人依据中标通知书中的中标价格在协议书内约定。非招标工程的合同价款由发包人承包人依据工程预算书在协议书内约定。</w:t>
      </w:r>
    </w:p>
    <w:p w14:paraId="47F161C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23.2合同价款在协议书内约定后，任何一方不得擅自改变，下列三种确定合同价款的方式，双方可在专用条款内约定采用其中一种：</w:t>
      </w:r>
    </w:p>
    <w:p w14:paraId="4260636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（1）固定价格合同。双方在专用条款内约定合同价款包括的风险范围和风险费用的计算方法，在约定的风险范围内合同价款不再调整。风险范围以外的合同价款调整方法，应当在专用条款内约定。</w:t>
      </w:r>
    </w:p>
    <w:p w14:paraId="71F0A17C">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（2）可调价格合同。合同价款可根据双方的约定而调整，双方在专用条款内约定合同价款调整方法。</w:t>
      </w:r>
    </w:p>
    <w:p w14:paraId="3232FCC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（3）成本加酬金合同。合同价款包括成本加酬金两部分，双方在专用条款内约定成本构成和酬金的计算方法。</w:t>
      </w:r>
    </w:p>
    <w:p w14:paraId="510A25B3">
      <w:pPr>
        <w:spacing w:line="360" w:lineRule="auto"/>
        <w:ind w:firstLine="602" w:firstLineChars="200"/>
        <w:rPr>
          <w:rFonts w:hint="eastAsia" w:ascii="仿宋" w:hAnsi="仿宋" w:eastAsia="仿宋" w:cs="仿宋"/>
          <w:sz w:val="30"/>
          <w:szCs w:val="30"/>
          <w:highlight w:val="none"/>
        </w:rPr>
      </w:pPr>
      <w:r>
        <w:rPr>
          <w:rFonts w:hint="eastAsia" w:ascii="仿宋" w:hAnsi="仿宋" w:eastAsia="仿宋" w:cs="仿宋"/>
          <w:b/>
          <w:bCs/>
          <w:sz w:val="30"/>
          <w:szCs w:val="30"/>
          <w:highlight w:val="none"/>
        </w:rPr>
        <w:t>23.3</w:t>
      </w:r>
      <w:r>
        <w:rPr>
          <w:rFonts w:hint="eastAsia" w:ascii="仿宋" w:hAnsi="仿宋" w:eastAsia="仿宋" w:cs="仿宋"/>
          <w:sz w:val="30"/>
          <w:szCs w:val="30"/>
          <w:highlight w:val="none"/>
        </w:rPr>
        <w:t>可调价格合同中合同价款的调整因素包括：</w:t>
      </w:r>
    </w:p>
    <w:p w14:paraId="7AAF8EE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（1）法律、行政法规和国家有关政策变化影响合同价款；</w:t>
      </w:r>
    </w:p>
    <w:p w14:paraId="08281CC7">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（2）工程造价管理部门公布的价格调整；</w:t>
      </w:r>
    </w:p>
    <w:p w14:paraId="20AD70E8">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（3）一周内非承包人原因停水、停电、停气造成停工累计超过8小时；</w:t>
      </w:r>
    </w:p>
    <w:p w14:paraId="07CD4962">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（4）双方约定的其他因素。</w:t>
      </w:r>
    </w:p>
    <w:p w14:paraId="6889530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23.4承包人应当在23.3款情况发生后14天内，将调整原因、金额以书面形式通</w:t>
      </w:r>
      <w:r>
        <w:rPr>
          <w:rFonts w:hint="eastAsia" w:ascii="仿宋" w:hAnsi="仿宋" w:eastAsia="仿宋" w:cs="仿宋"/>
          <w:sz w:val="30"/>
          <w:szCs w:val="30"/>
          <w:highlight w:val="none"/>
        </w:rPr>
        <w:t>知工程师，工程师确认调整金额后作为追加合同价款，与工程款同期支付。工程师收到承包人通知后14天内不予确认也不提出修改意见，视为已经同意该项调整。</w:t>
      </w:r>
    </w:p>
    <w:p w14:paraId="3BA20E71">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24.工程预付款</w:t>
      </w:r>
    </w:p>
    <w:p w14:paraId="5FC45226">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可在发出通知后7天停止施工，发包人应从约定应付之日起向承包人支付应付款的贷款利息，并承担违约责任。</w:t>
      </w:r>
    </w:p>
    <w:p w14:paraId="43CF65C9">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25．工程量的确认</w:t>
      </w:r>
    </w:p>
    <w:p w14:paraId="3758D2A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4071D41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4887FB15">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25.3</w:t>
      </w:r>
      <w:r>
        <w:rPr>
          <w:rFonts w:hint="eastAsia" w:ascii="仿宋" w:hAnsi="仿宋" w:eastAsia="仿宋" w:cs="仿宋"/>
          <w:sz w:val="30"/>
          <w:szCs w:val="30"/>
          <w:highlight w:val="none"/>
        </w:rPr>
        <w:t>对承包人超出设计图纸范围和因承包人原因造成返工的工程量，工程师不予计量。</w:t>
      </w:r>
    </w:p>
    <w:p w14:paraId="748E36F3">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26．工程款（进度款）支付</w:t>
      </w:r>
    </w:p>
    <w:p w14:paraId="2BB0DE0B">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26.1在确认计量结果后14天内，发包人应向承包人支付工程款（进度款）。按约定时间发包人应扣回的预付款，与工程款（进度款）同期结算。</w:t>
      </w:r>
    </w:p>
    <w:p w14:paraId="0BBD2520">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26.2本通用条款第23条确定调整的合同价款，第31条工程变更调整的合同价款及其他条款中约定的追加合同价款，应与工程款（进度款）同期调整支付。</w:t>
      </w:r>
    </w:p>
    <w:p w14:paraId="391D92D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w:t>
      </w:r>
    </w:p>
    <w:p w14:paraId="7DE6281D">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26.4发包人</w:t>
      </w:r>
      <w:r>
        <w:rPr>
          <w:rFonts w:hint="eastAsia" w:ascii="仿宋" w:hAnsi="仿宋" w:eastAsia="仿宋" w:cs="仿宋"/>
          <w:sz w:val="30"/>
          <w:szCs w:val="30"/>
          <w:highlight w:val="none"/>
        </w:rPr>
        <w:t>不按合同约定支付工程款（进度款），双方又未达成延期付款协议，导致施工无法进行，承包人可停止施工，由发包人承担违约责任。</w:t>
      </w:r>
    </w:p>
    <w:p w14:paraId="0ABEE37A">
      <w:pPr>
        <w:spacing w:line="360" w:lineRule="auto"/>
        <w:ind w:firstLine="443" w:firstLineChars="147"/>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七、材料设备供应</w:t>
      </w:r>
    </w:p>
    <w:p w14:paraId="44B941BA">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27.发包人供应材料设备</w:t>
      </w:r>
    </w:p>
    <w:p w14:paraId="16878C7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27.1实行发包人供应材料设备的，双方应当约定发包人供应材料设备的一览表，作为本合同附件（附件2）。一览表包括发包人供应材料设备的品种、规格、型号、数量、单价、质量等级、提供时间和地点。</w:t>
      </w:r>
    </w:p>
    <w:p w14:paraId="1EBFDE1B">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27.2发包人按一览表约定的内容提供材料设备，并向承包人提供产品合格证明，对其质量负责。发包人在所供材料设备到货前24小时，以书面形式通知承包人，由承包人派人与发包人共同清点。</w:t>
      </w:r>
    </w:p>
    <w:p w14:paraId="41FFEF2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27.3发包人供应的材料设备，承包人派人参加清点后由承包人妥善保管，发包人支付相应保管费用。因承包人原因发生丢失损坏，由承包人负责赔偿。</w:t>
      </w:r>
    </w:p>
    <w:p w14:paraId="56436A38">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发包人未通知承包人清点，承包人不负责材料设备的保管，丢失损失由发包人负责。</w:t>
      </w:r>
    </w:p>
    <w:p w14:paraId="2BC711F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27.4发包人供应的材料设备与一览表不符时，发包人承担有关责任。发包人应承担责任的具体内容，双方根据下列情况在专用条款内约定：</w:t>
      </w:r>
    </w:p>
    <w:p w14:paraId="45703940">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（1）材料设备单价与一览表不符，由发包人承担所有价差；</w:t>
      </w:r>
    </w:p>
    <w:p w14:paraId="2D009EF7">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（2）材料设备的品种、规格、型号、质量等级与一览表不符，承包人可拒绝接受保管，由发包人运出施工场地并重新采购；</w:t>
      </w:r>
    </w:p>
    <w:p w14:paraId="30AF21A4">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（3）发包人供应的材料规格、型号与一览表不符，经发包人同意，承包人可代为调剂串换，由发包人承担相应费用；</w:t>
      </w:r>
    </w:p>
    <w:p w14:paraId="146354C8">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（4）到货地点与一览表不符，由发包人负责运至一览表指定地点；</w:t>
      </w:r>
    </w:p>
    <w:p w14:paraId="71E41D56">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（5）供应数量少于一览表约定的数量，由发包人补齐，多于一览表约定数量时，发包人负责将多出部分运出施工场地；</w:t>
      </w:r>
    </w:p>
    <w:p w14:paraId="04E05E6F">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（6）到货时间早于一览表约定时间，由发包人承担因此发生的保管费用；到货时间迟于一览表约定的供应时间，发包人赔偿由此造成的承包人损失，造成工期延误的，相应顺延工期。</w:t>
      </w:r>
    </w:p>
    <w:p w14:paraId="58BEBAB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27.5发包人供应的材料设备使用前，由承包人负责检验或试验，不合格的不得使用，检验或试验费用由发包人承担。</w:t>
      </w:r>
    </w:p>
    <w:p w14:paraId="15898BE6">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27.6发</w:t>
      </w:r>
      <w:r>
        <w:rPr>
          <w:rFonts w:hint="eastAsia" w:ascii="仿宋" w:hAnsi="仿宋" w:eastAsia="仿宋" w:cs="仿宋"/>
          <w:sz w:val="30"/>
          <w:szCs w:val="30"/>
          <w:highlight w:val="none"/>
        </w:rPr>
        <w:t>包人供应材料设备的结算方法，双方在专用条款内约定。</w:t>
      </w:r>
    </w:p>
    <w:p w14:paraId="1340B483">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28.承包人采购材料设备</w:t>
      </w:r>
    </w:p>
    <w:p w14:paraId="213B187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28.1承包人负责采购材料设备的，应按照专用条款约定及设计和有关标准要求采购，并提供产品合格证明，对材料设备质量负责。承包人在材料设备到货前24小时通知工程师清点。</w:t>
      </w:r>
    </w:p>
    <w:p w14:paraId="7748FC3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28.2承包人采购的材料设备与设计或标准要求不符时，承包人应按工程师要求的时间运用施工场地，重新采购符合要求的产品，承担由此发生的费用，由此延误的工期不予顺延。</w:t>
      </w:r>
    </w:p>
    <w:p w14:paraId="5C775FA0">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28.3承包人采购的材料设备在使用前，承包人应按工程师的要求进行检验或试验，不合格的不得使用，检验或试验费用由承包人承担。</w:t>
      </w:r>
    </w:p>
    <w:p w14:paraId="523D998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28.4工程师发现承包人采购并使用不符合设计或标准要求的材料设备时，应要求由承包人负责修复、拆除或重新采购，并承担发生的费用，由此延误的工期不予顺延。</w:t>
      </w:r>
    </w:p>
    <w:p w14:paraId="37A46A7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28.5承包人需要使用代用材料时，应经工程师认可后才能使用，由此增减的合同价款双方以书面形式议定。</w:t>
      </w:r>
    </w:p>
    <w:p w14:paraId="7EDB1214">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28.6</w:t>
      </w:r>
      <w:r>
        <w:rPr>
          <w:rFonts w:hint="eastAsia" w:ascii="仿宋" w:hAnsi="仿宋" w:eastAsia="仿宋" w:cs="仿宋"/>
          <w:sz w:val="30"/>
          <w:szCs w:val="30"/>
          <w:highlight w:val="none"/>
        </w:rPr>
        <w:t>由承包人采购的材料设备，发包人不得指定生产厂或供应商。</w:t>
      </w:r>
    </w:p>
    <w:p w14:paraId="472F092D">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八、工程变更</w:t>
      </w:r>
    </w:p>
    <w:p w14:paraId="27C61AFD">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29.工程设计变更</w:t>
      </w:r>
    </w:p>
    <w:p w14:paraId="798F5AF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29.1施工中发包人需对原工程设计进行变更，应提前14天以书面形式向承包人发出变更通知。变更超过原设计标准可批准的建设规模时，发包人应报规划管理部门和其他有关部门重新审查批准，并由原设计单位提供变更的相应图纸和说明。承包人按照工程师发出的变更通知及有关要求，进行下列需要的变更：</w:t>
      </w:r>
    </w:p>
    <w:p w14:paraId="45E39B7E">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（1）更改工程有关部分的标高、基线、位置和尺寸；</w:t>
      </w:r>
    </w:p>
    <w:p w14:paraId="728E0EB8">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（2）增减合同中约定的工程量；</w:t>
      </w:r>
    </w:p>
    <w:p w14:paraId="5618B0A8">
      <w:pPr>
        <w:spacing w:line="360" w:lineRule="auto"/>
        <w:ind w:firstLine="384" w:firstLineChars="128"/>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（3）改变有关工程的施工时间和顺序；</w:t>
      </w:r>
    </w:p>
    <w:p w14:paraId="1EDB9D55">
      <w:pPr>
        <w:tabs>
          <w:tab w:val="left" w:pos="6225"/>
        </w:tabs>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（4）其他有关工程变更需要的附加工作。</w:t>
      </w:r>
      <w:r>
        <w:rPr>
          <w:rFonts w:hint="eastAsia" w:ascii="仿宋" w:hAnsi="仿宋" w:eastAsia="仿宋" w:cs="仿宋"/>
          <w:b w:val="0"/>
          <w:bCs w:val="0"/>
          <w:sz w:val="30"/>
          <w:szCs w:val="30"/>
          <w:highlight w:val="none"/>
        </w:rPr>
        <w:tab/>
      </w:r>
    </w:p>
    <w:p w14:paraId="7C06C8B0">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因变更导致的合同价款的增减及造成的承包人损失，由发包人承担，延误的工期相应顺延。</w:t>
      </w:r>
    </w:p>
    <w:p w14:paraId="5F4B7AF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29.2施工中承包人不得对原工程设计进行变更。因承包人擅自变更设计发生的费用和由此导致发包人的直接损失，由承包人承担，延误的工期不予顺延。</w:t>
      </w:r>
    </w:p>
    <w:p w14:paraId="59319FB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29.3承包人在施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15EA6C3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工程师同意采用承包人合理化建议，所发生的费用和获得的收益，发包人承包人另行约定分担或分享。</w:t>
      </w:r>
    </w:p>
    <w:p w14:paraId="163CE0F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30.其他变更</w:t>
      </w:r>
    </w:p>
    <w:p w14:paraId="21456CC8">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合同履行中发包人要求变更工程质量标准及发生其他实质性变更，</w:t>
      </w:r>
      <w:r>
        <w:rPr>
          <w:rFonts w:hint="eastAsia" w:ascii="仿宋" w:hAnsi="仿宋" w:eastAsia="仿宋" w:cs="仿宋"/>
          <w:sz w:val="30"/>
          <w:szCs w:val="30"/>
          <w:highlight w:val="none"/>
        </w:rPr>
        <w:t>由双方协商解决。</w:t>
      </w:r>
    </w:p>
    <w:p w14:paraId="6CA45336">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31.确定变更价款</w:t>
      </w:r>
    </w:p>
    <w:p w14:paraId="46BE1F7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31.1承包人在工程变更确定后14天内，提出变更工程价款的报告，经工程师确认后调整合同价款。变更合同价款按下列方法进行：</w:t>
      </w:r>
    </w:p>
    <w:p w14:paraId="3C7CE4AF">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（1）合同中已有适用于变更工程的价格，按合同已有的价格变更合同价款；</w:t>
      </w:r>
    </w:p>
    <w:p w14:paraId="6CA1AEE6">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（2）合同中只有类似于变更工程的价格，可以参照类似价格变更合同价款；</w:t>
      </w:r>
    </w:p>
    <w:p w14:paraId="20888B21">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（3）合同中没有适用或类似于变更工程的价格，由承包人提出适当的变更价格，经工程师确认后执行。</w:t>
      </w:r>
    </w:p>
    <w:p w14:paraId="1E34FF1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31.2承包人在双方确定变更后14天内不向工程师提出变更工程价款报告时，视为该项变更不涉及合同价款的变更。</w:t>
      </w:r>
    </w:p>
    <w:p w14:paraId="162F5CC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31.3工程师应在收到变更工程价款报告之日起14天内予以确认，工程师无正当理由不确认时，自变更工程价款报告送达之日起14天后视为变更工程价款报告已被确认。</w:t>
      </w:r>
    </w:p>
    <w:p w14:paraId="0975A1A6">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31.4工程师不同意承包人提出的变更价款，按本通用条款第37条关于争议的约定处理。</w:t>
      </w:r>
    </w:p>
    <w:p w14:paraId="49393AE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31.5工程师确认增加的工程变更价款作为追加合同价款，与工程款同期支付。</w:t>
      </w:r>
    </w:p>
    <w:p w14:paraId="35625AD3">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31.6因</w:t>
      </w:r>
      <w:r>
        <w:rPr>
          <w:rFonts w:hint="eastAsia" w:ascii="仿宋" w:hAnsi="仿宋" w:eastAsia="仿宋" w:cs="仿宋"/>
          <w:sz w:val="30"/>
          <w:szCs w:val="30"/>
          <w:highlight w:val="none"/>
        </w:rPr>
        <w:t>承包人自身原因导致的工程变更，承包人无权要求追加合同价款。</w:t>
      </w:r>
    </w:p>
    <w:p w14:paraId="21D583E0">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九、竣工验收与结算</w:t>
      </w:r>
    </w:p>
    <w:p w14:paraId="19E026B3">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32.竣工验收</w:t>
      </w:r>
    </w:p>
    <w:p w14:paraId="7223B36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32.1工程具备竣工验收条件，承包人按国家工程竣工验收有关规定，向发包人提供完整竣工资料及竣工验收报告。双方约定由承包人提供竣工图的，应当在专用条款内约定提供的日期和份数。</w:t>
      </w:r>
    </w:p>
    <w:p w14:paraId="4AAF3A14">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32.2发包人收到竣工验收报告后28天内组织有关单位验收，并在验收后14天内给予认可或提出修改意见。承包人按要求修改，并承担由自身原因造成修改的费用。</w:t>
      </w:r>
    </w:p>
    <w:p w14:paraId="311C5A4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32.3发包人收到承包人送交的竣工验收报告后28天内不组织验收，或验收后14天内不提出修改意见，视为竣工验收报告已被认可。</w:t>
      </w:r>
    </w:p>
    <w:p w14:paraId="4AAB55F2">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32.4工程竣工验收通过，承包人送交竣工验收报告的日期为实际竣工日期。工程按发包人要求修改后通过竣工验收的，实际竣工日期为承包人修改后提请发包人验收的日期。</w:t>
      </w:r>
    </w:p>
    <w:p w14:paraId="4734D95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32.5发包人收到承包人竣工验收报告后28天内不组织验收，从第29天起承担工程保管及一切意外责任。</w:t>
      </w:r>
    </w:p>
    <w:p w14:paraId="06D7AE3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32.6中间交工工程的范围和竣工时间，双方在专用条款内约定，其验收程序按本通用条款32.1款至32.4款办理。</w:t>
      </w:r>
    </w:p>
    <w:p w14:paraId="5CA95048">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32.7因特殊原因，发包人要求部分单位工程或工程部位甩项竣工的，双方另行签订甩项竣工协议，明确双方责任和工程价款的支付方法。</w:t>
      </w:r>
    </w:p>
    <w:p w14:paraId="23F26D3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32.8工程未经竣工验收或竣工验收未通过的，发包人不得使用。发包人强行</w:t>
      </w:r>
      <w:r>
        <w:rPr>
          <w:rFonts w:hint="eastAsia" w:ascii="仿宋" w:hAnsi="仿宋" w:eastAsia="仿宋" w:cs="仿宋"/>
          <w:sz w:val="30"/>
          <w:szCs w:val="30"/>
          <w:highlight w:val="none"/>
        </w:rPr>
        <w:t>使用时，由此发生的质量问题及其他问题，由发包人承担责任。</w:t>
      </w:r>
    </w:p>
    <w:p w14:paraId="393C8788">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33.竣工结算</w:t>
      </w:r>
    </w:p>
    <w:p w14:paraId="4D15EC38">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33.1工程竣工验收报告经发包人认可后28天内，承包人向发包人递交竣工结算报告及完整的结算资料，双方按照协议书约定的合同价款及专用条款约定的合同价款调整内容，进行工程竣工结算。</w:t>
      </w:r>
    </w:p>
    <w:p w14:paraId="31A6AAD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33.2发包人收到承包人递交的竣工结算报告及结算资料后28天内进行核实，给予确认或者提出修改意见。发包人确认竣工结算报告后通知经办银行向承包人支付工程竣工结算价款。承包人收到竣工结算价款后14天内将竣工工程交付发包人。</w:t>
      </w:r>
    </w:p>
    <w:p w14:paraId="4E1B240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33.3发包人收到竣工结算报告及结算资料后28天内无正当理由不支付工程竣工结算价款，从第29天起按承包人同期向银行贷款利率支付拖欠工程价款的利息，并承担违约责任。</w:t>
      </w:r>
    </w:p>
    <w:p w14:paraId="38D83AE4">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33.4发包人收到竣工结算报告及结算资料后28天内不支付工程竣工结算价款，承包人可以催告发包人支付结算价款。发包人在</w:t>
      </w:r>
      <w:r>
        <w:rPr>
          <w:rFonts w:hint="eastAsia" w:ascii="仿宋" w:hAnsi="仿宋" w:eastAsia="仿宋" w:cs="仿宋"/>
          <w:sz w:val="30"/>
          <w:szCs w:val="30"/>
          <w:highlight w:val="none"/>
        </w:rPr>
        <w:t>收到竣工结算报告及结算资料后56天内仍不支付的，承包人可以与发包人协议将该工程折价，也可以由承包人申请人民法院将该工程依法拍卖，承包人就该工程折价或者拍卖的价款优先受偿。</w:t>
      </w:r>
    </w:p>
    <w:p w14:paraId="2AF79BC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7ACD3951">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33.6发包</w:t>
      </w:r>
      <w:r>
        <w:rPr>
          <w:rFonts w:hint="eastAsia" w:ascii="仿宋" w:hAnsi="仿宋" w:eastAsia="仿宋" w:cs="仿宋"/>
          <w:sz w:val="30"/>
          <w:szCs w:val="30"/>
          <w:highlight w:val="none"/>
        </w:rPr>
        <w:t>人承包人对工程竣工结算价款发生争议时，按本通用条款37条关于争议的约定处理。</w:t>
      </w:r>
    </w:p>
    <w:p w14:paraId="75BD2C5C">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34、质量保修</w:t>
      </w:r>
    </w:p>
    <w:p w14:paraId="7C9FBAD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34.1承包人应按法律、行政法规或国家关于工程质量保修的有关规定，对交付发包人使用的工程在质量保修期内承担质量保修责任。</w:t>
      </w:r>
    </w:p>
    <w:p w14:paraId="735DB3E2">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34.2质量保修工作的实施。承包人应在工程竣工验收之前与发包人签订质量保修书，作为本合同附件（附件3）。</w:t>
      </w:r>
    </w:p>
    <w:p w14:paraId="7E5FE5E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34.3质量保修书的主要内容包括：</w:t>
      </w:r>
    </w:p>
    <w:p w14:paraId="47CB1CD6">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（1）质量保修项目内容及范围；</w:t>
      </w:r>
    </w:p>
    <w:p w14:paraId="3FD70B03">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（2）质量保修期；</w:t>
      </w:r>
    </w:p>
    <w:p w14:paraId="3BA4E015">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（3）质量</w:t>
      </w:r>
      <w:r>
        <w:rPr>
          <w:rFonts w:hint="eastAsia" w:ascii="仿宋" w:hAnsi="仿宋" w:eastAsia="仿宋" w:cs="仿宋"/>
          <w:sz w:val="30"/>
          <w:szCs w:val="30"/>
          <w:highlight w:val="none"/>
        </w:rPr>
        <w:t>保修责任；</w:t>
      </w:r>
    </w:p>
    <w:p w14:paraId="6BDDA63C">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（4）质量保修金的支付方法。</w:t>
      </w:r>
    </w:p>
    <w:p w14:paraId="31583074">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十、违约、索赔和争议</w:t>
      </w:r>
    </w:p>
    <w:p w14:paraId="2DED4FF5">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35.违约</w:t>
      </w:r>
    </w:p>
    <w:p w14:paraId="67F76752">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35.1发包人违约。当发生下列情况时：</w:t>
      </w:r>
    </w:p>
    <w:p w14:paraId="6B0162B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（1）本通用</w:t>
      </w:r>
      <w:r>
        <w:rPr>
          <w:rFonts w:hint="eastAsia" w:ascii="仿宋" w:hAnsi="仿宋" w:eastAsia="仿宋" w:cs="仿宋"/>
          <w:sz w:val="30"/>
          <w:szCs w:val="30"/>
          <w:highlight w:val="none"/>
        </w:rPr>
        <w:t>条款第24条提到的发包人不按时支付工程预付款;</w:t>
      </w:r>
    </w:p>
    <w:p w14:paraId="5641869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（2）本通用条款第26.4款提到的发包人不按合同约定支付工程款，导致施工无法进行；</w:t>
      </w:r>
    </w:p>
    <w:p w14:paraId="4F01624F">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（3）本通用条款第33.3款提到的发包人无正当理由不支付工程竣工结算价款；</w:t>
      </w:r>
    </w:p>
    <w:p w14:paraId="6151669A">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（4）发包人不履行合同义务或不按合同约定履行义务的其他情况。</w:t>
      </w:r>
    </w:p>
    <w:p w14:paraId="1F08DC01">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发包人承担违约责任，赔偿因其违约给承包人造成的经济损失，顺延延误的工期。双方在专用条款内约定发包人赔偿承包人损失的计算方法或者发包人应当支付违约金的数额或计算方法。</w:t>
      </w:r>
    </w:p>
    <w:p w14:paraId="3681619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35.2承包人违约。当发生下列情况时：</w:t>
      </w:r>
    </w:p>
    <w:p w14:paraId="53588A6D">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（1）本通用条款第14.2款提到的因承包人原因不能按照协议书约定的竣工日期或工程师同意顺延的工程竣工；</w:t>
      </w:r>
    </w:p>
    <w:p w14:paraId="322F6ECE">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（2）本通用条款第15.1款提到的因承包人原因工程质量达不到协议书约定的质量标准；</w:t>
      </w:r>
    </w:p>
    <w:p w14:paraId="4A460871">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（3）承包人不履行合同义务或不按合同约定履行义务的其他情况。</w:t>
      </w:r>
    </w:p>
    <w:p w14:paraId="5626D7B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承包人承担违约责任，赔偿因其违约给发包人造成的损失。双方在专用条款内约定承包人赔偿发包人损失的计算方法或者承包人应当支付违约金的数额及计算方法。</w:t>
      </w:r>
    </w:p>
    <w:p w14:paraId="1E2AD79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35.3一方</w:t>
      </w:r>
      <w:r>
        <w:rPr>
          <w:rFonts w:hint="eastAsia" w:ascii="仿宋" w:hAnsi="仿宋" w:eastAsia="仿宋" w:cs="仿宋"/>
          <w:sz w:val="30"/>
          <w:szCs w:val="30"/>
          <w:highlight w:val="none"/>
        </w:rPr>
        <w:t>违约后，另一方要求违约方继续履行合同时，违约方承当上述违约责任后仍应继续履行合同。</w:t>
      </w:r>
    </w:p>
    <w:p w14:paraId="6E776CEA">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36.索赔</w:t>
      </w:r>
    </w:p>
    <w:p w14:paraId="08BD554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36.1当一方向另一方提出索赔时，要有正当索赔理由，且有索赔事件发生时的有效证据。</w:t>
      </w:r>
    </w:p>
    <w:p w14:paraId="4390201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36.2发包人未能按合同约定履行自己的各项义务或发生错误以及应由发包人承担责任的其他情况，造成工期延误和（或）承包人不能及时得到合同价款及承包人的其他经济损失，承包人可按下列程序以及书面形式向发包人索赔：</w:t>
      </w:r>
    </w:p>
    <w:p w14:paraId="6A5EDFE2">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（1）索赔事件发生后28天内，向工程师发出索赔意向通知；</w:t>
      </w:r>
    </w:p>
    <w:p w14:paraId="257EDB38">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（2）发出索赔意向通知后28天内，向工程师提出延长工期和（或）补偿经济损失的索赔报告及有关资料；</w:t>
      </w:r>
    </w:p>
    <w:p w14:paraId="33FD11E6">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（3）工程师在收到承包人送交的索赔报告和有关资料后，于28天内给予答复，或要求承包人进一步补充索赔理由和证据；</w:t>
      </w:r>
    </w:p>
    <w:p w14:paraId="6DF9F80E">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（4）工程师在收到承包人递交的索赔报告和有关资料后28天内未予答复或未对承包人作进一步要求，视为该项索赔已经认可；</w:t>
      </w:r>
    </w:p>
    <w:p w14:paraId="27EEE8BE">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（5）当该索赔事件持续进行时，承包人应当阶段性向工程师发出索赔意向，在索赔事件终了后28天内，向工程师送交索赔的有关资料和最终索赔报告。索赔答复程序与（3）、（4）规定相同。</w:t>
      </w:r>
    </w:p>
    <w:p w14:paraId="145393FC">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36.3承包人未能按合同约定履行自己的各项义务或发生错误，给发包人</w:t>
      </w:r>
      <w:r>
        <w:rPr>
          <w:rFonts w:hint="eastAsia" w:ascii="仿宋" w:hAnsi="仿宋" w:eastAsia="仿宋" w:cs="仿宋"/>
          <w:sz w:val="30"/>
          <w:szCs w:val="30"/>
          <w:highlight w:val="none"/>
        </w:rPr>
        <w:t>造成经济损失，发包人可按36.2款确定的时限向承包人提出索赔。</w:t>
      </w:r>
    </w:p>
    <w:p w14:paraId="663D4C8E">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37.争议</w:t>
      </w:r>
    </w:p>
    <w:p w14:paraId="6538D32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37.1发包人承包人在履行合同时发生争议，可以和解或者要求有关主管部门调解。当事人不愿和解、调解或者和解、调解不成的、双方可以在专用条款内约定以下一种方式解决争议：</w:t>
      </w:r>
    </w:p>
    <w:p w14:paraId="29F737AC">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第一种解决方式：双方达成仲裁协议，向约定的仲裁委员会申请仲裁；</w:t>
      </w:r>
    </w:p>
    <w:p w14:paraId="30ACD487">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第二种解决方式：向有管辖权的人民法院起诉。</w:t>
      </w:r>
    </w:p>
    <w:p w14:paraId="5687869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37.2发生争议后，除非出现下列情况的，双方都应继续履行合同，保持施工连续，保护好已完工程：</w:t>
      </w:r>
    </w:p>
    <w:p w14:paraId="299B0BC9">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（1）单方违约导致合同却已无法履行，双方协议停止施工；</w:t>
      </w:r>
    </w:p>
    <w:p w14:paraId="78B88A78">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（2）调解要求停止施工，且为双方接受；</w:t>
      </w:r>
    </w:p>
    <w:p w14:paraId="53A9CC51">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（3）仲裁机构</w:t>
      </w:r>
      <w:r>
        <w:rPr>
          <w:rFonts w:hint="eastAsia" w:ascii="仿宋" w:hAnsi="仿宋" w:eastAsia="仿宋" w:cs="仿宋"/>
          <w:sz w:val="30"/>
          <w:szCs w:val="30"/>
          <w:highlight w:val="none"/>
        </w:rPr>
        <w:t>要求停止施工；</w:t>
      </w:r>
    </w:p>
    <w:p w14:paraId="37A87697">
      <w:pPr>
        <w:spacing w:line="360" w:lineRule="auto"/>
        <w:ind w:firstLine="300" w:firstLineChars="100"/>
        <w:rPr>
          <w:rFonts w:hint="eastAsia" w:ascii="仿宋" w:hAnsi="仿宋" w:eastAsia="仿宋" w:cs="仿宋"/>
          <w:sz w:val="30"/>
          <w:szCs w:val="30"/>
          <w:highlight w:val="none"/>
        </w:rPr>
      </w:pPr>
      <w:r>
        <w:rPr>
          <w:rFonts w:hint="eastAsia" w:ascii="仿宋" w:hAnsi="仿宋" w:eastAsia="仿宋" w:cs="仿宋"/>
          <w:sz w:val="30"/>
          <w:szCs w:val="30"/>
          <w:highlight w:val="none"/>
        </w:rPr>
        <w:t>（4）法院要求停止施工。</w:t>
      </w:r>
    </w:p>
    <w:p w14:paraId="56D70A8D">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十一、其他</w:t>
      </w:r>
    </w:p>
    <w:p w14:paraId="5C003B13">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38.工程分包</w:t>
      </w:r>
    </w:p>
    <w:p w14:paraId="7026240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38.1承包人按专用条款的约定分包所承包的部分工程，并与分包单位签订分包合同。非经发包人同意，承包人不得将承包工程的任何部分分包。</w:t>
      </w:r>
    </w:p>
    <w:p w14:paraId="32D4E81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38.2承包人不得将其承包的全部工程转包给他人，也不得将其承包的全部工程肢解以后以分包的名义分别转包给他人。</w:t>
      </w:r>
    </w:p>
    <w:p w14:paraId="16714B65">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38.3工程分包不能解除承包人任何责任与义务。承包人应在分包场地派驻</w:t>
      </w:r>
      <w:r>
        <w:rPr>
          <w:rFonts w:hint="eastAsia" w:ascii="仿宋" w:hAnsi="仿宋" w:eastAsia="仿宋" w:cs="仿宋"/>
          <w:sz w:val="30"/>
          <w:szCs w:val="30"/>
          <w:highlight w:val="none"/>
        </w:rPr>
        <w:t>相应管理人员，保证本合同的履行，分包单位的任何违约行为或疏忽导致工程损害或给发包人造成其他损失，承包人承当连带责任。</w:t>
      </w:r>
    </w:p>
    <w:p w14:paraId="3344DD1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38.4分包工程价款由承包人与分包单位结算。发包人未经承包人同意不得以任何形式向分包单位支付各种工程款项。</w:t>
      </w:r>
    </w:p>
    <w:p w14:paraId="5A29801F">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39.不可抗力</w:t>
      </w:r>
    </w:p>
    <w:p w14:paraId="433153BE">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39.1不可抗力包括战争、动乱、空中飞行物体坠落或其他非发包人承包人责任造成的爆炸、火灾，以及专用条款约定的风、雨、雪、洪、震等自然灾害。</w:t>
      </w:r>
    </w:p>
    <w:p w14:paraId="5AD99A4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时间持续发生，承包人应每隔7天向工程师报告一次受害情况。不可抗力事件结束后14天内，承包人向工程师提交清理和修复费用的正式报告及有关资料。</w:t>
      </w:r>
    </w:p>
    <w:p w14:paraId="010F602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39.3因不可抗力事件导致的费用及延误的工期由双方按以下方法分别承担：</w:t>
      </w:r>
    </w:p>
    <w:p w14:paraId="593AE585">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（1）工程本身的损害、因工程损害导致第三人人员伤亡和财产损失以及运至施工场地用于施工的材料和待安装的设备的损害，由发包人承担；</w:t>
      </w:r>
    </w:p>
    <w:p w14:paraId="2249DE42">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（2）发包人承包人人员伤亡由其所在单位负责，并承担相应费用；</w:t>
      </w:r>
    </w:p>
    <w:p w14:paraId="3EECF061">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（3）承包人机械设备损坏及停工损失，由承包人承担；</w:t>
      </w:r>
    </w:p>
    <w:p w14:paraId="27FAF9C0">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（4）停工期间，承包人应工程师要求留在施工场地的必要的管理人员及保卫人员的费用由发包人承担；</w:t>
      </w:r>
    </w:p>
    <w:p w14:paraId="58C42591">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（5）工程所需清理、修复费用，由发包人承担；</w:t>
      </w:r>
    </w:p>
    <w:p w14:paraId="4DA64297">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（6）延误的工期相应顺延。</w:t>
      </w:r>
    </w:p>
    <w:p w14:paraId="596A493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39.4因合同一方迟延履行合同后发生不可抗力的，不能免除迟延履行方的相</w:t>
      </w:r>
      <w:r>
        <w:rPr>
          <w:rFonts w:hint="eastAsia" w:ascii="仿宋" w:hAnsi="仿宋" w:eastAsia="仿宋" w:cs="仿宋"/>
          <w:sz w:val="30"/>
          <w:szCs w:val="30"/>
          <w:highlight w:val="none"/>
        </w:rPr>
        <w:t>应责任。</w:t>
      </w:r>
    </w:p>
    <w:p w14:paraId="00652B0B">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40．保险</w:t>
      </w:r>
    </w:p>
    <w:p w14:paraId="27098ADD">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40.1工程开工前，发包人为建设工程和施工场地内的自有人员及第三人人员生命财产办理保险，支付保险费用。</w:t>
      </w:r>
    </w:p>
    <w:p w14:paraId="261B3665">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40.2运至施工场地内用于工程的材料和待安装设备，由发包人办理保险，并支付保险费用。</w:t>
      </w:r>
    </w:p>
    <w:p w14:paraId="4328907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40.3发包人可以将有关保险事项委托承包人办理，费用由发包人承担。</w:t>
      </w:r>
    </w:p>
    <w:p w14:paraId="45E71B0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40.4承包人必须为从事危险作业的职工办理意外伤害保险，并为施工场地内自有人员生命财产和施工机械设备办理保险，支付保险费用。</w:t>
      </w:r>
    </w:p>
    <w:p w14:paraId="44BEAA14">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40.5保险事故发生时，发包人承包人有责任尽力采取必要的措施，防止或者减少损失。</w:t>
      </w:r>
    </w:p>
    <w:p w14:paraId="3AA91AC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40.6具体投保内容和相关责任，发包人承包人在专用条款中约定。</w:t>
      </w:r>
    </w:p>
    <w:p w14:paraId="446697D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41.担保</w:t>
      </w:r>
    </w:p>
    <w:p w14:paraId="08FCC880">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41.1发包人承包人为了全面履行合同，应互相提供以下担保：</w:t>
      </w:r>
    </w:p>
    <w:p w14:paraId="6EABF12F">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（1）发包人承包人提供履约担保，按合同约定支付工程价款及履行合同约定的其他义务。</w:t>
      </w:r>
    </w:p>
    <w:p w14:paraId="3DA39614">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（2）承包人向发包人提供履约担保，按合同约定履行自已的各项义务。</w:t>
      </w:r>
    </w:p>
    <w:p w14:paraId="07231568">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41.2一方违约后，另一方可要求提供担保的第三人承担相应责任。</w:t>
      </w:r>
    </w:p>
    <w:p w14:paraId="05DA2854">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41.3提供担保的内容、方式和相关责任，发包人承包人除在专用条款中约定外，被担保方与担保方还应签订担保合同，作为本合同附件。</w:t>
      </w:r>
    </w:p>
    <w:p w14:paraId="4413CF30">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42.专利技术及特殊工艺</w:t>
      </w:r>
    </w:p>
    <w:p w14:paraId="37FD893A">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42.1发包人要求使用专利技术或特殊工艺，应负责办理相应的申报手续，承担申报、试验、使用等费用；承包人提出使用专利技术或特殊工艺，应取得工程师认可，承包人负责办理申报手续并承担有关费用。</w:t>
      </w:r>
    </w:p>
    <w:p w14:paraId="0EBC02EB">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42.2擅自使用专利技术侵犯他人专利权的，责任者依法承担相应责</w:t>
      </w:r>
      <w:r>
        <w:rPr>
          <w:rFonts w:hint="eastAsia" w:ascii="仿宋" w:hAnsi="仿宋" w:eastAsia="仿宋" w:cs="仿宋"/>
          <w:sz w:val="30"/>
          <w:szCs w:val="30"/>
          <w:highlight w:val="none"/>
        </w:rPr>
        <w:t>任。</w:t>
      </w:r>
    </w:p>
    <w:p w14:paraId="43985310">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43.文物和地下障碍物</w:t>
      </w:r>
    </w:p>
    <w:p w14:paraId="6E603C36">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6D8578C8">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如发现后隐瞒不报，致使文物遭受破坏，责任者依法承担相应责任。</w:t>
      </w:r>
    </w:p>
    <w:p w14:paraId="5D7ED114">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43.2施工中发现影响施工的地下障碍物时，承包人应于8小时内以书面形式通知工程师，同时提出处置方案，工程师收到处置方案</w:t>
      </w:r>
      <w:r>
        <w:rPr>
          <w:rFonts w:hint="eastAsia" w:ascii="仿宋" w:hAnsi="仿宋" w:eastAsia="仿宋" w:cs="仿宋"/>
          <w:sz w:val="30"/>
          <w:szCs w:val="30"/>
          <w:highlight w:val="none"/>
        </w:rPr>
        <w:t>后24小时内予以认可或提出修正方案。发包人承担由此发生的费用，顺延延误的工期。</w:t>
      </w:r>
    </w:p>
    <w:p w14:paraId="442D4F0E">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所发现的地下障碍物有归属单位时，发包人应报请有关部门协同处置。</w:t>
      </w:r>
    </w:p>
    <w:p w14:paraId="10B8DA7D">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44.合同解除</w:t>
      </w:r>
    </w:p>
    <w:p w14:paraId="596E99A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44.1发包人承包人协商一致，可以解除合同。</w:t>
      </w:r>
    </w:p>
    <w:p w14:paraId="7DCE6A31">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44.2发生本通用条款第26.4款情况，停止施工超过56天，发包人仍不支付工程款（进度款），承包人有权解除合同。</w:t>
      </w:r>
    </w:p>
    <w:p w14:paraId="230B4F37">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44.3发生本通用条款第38.2款禁止的情况，承包人将其承包的全部工程转包给他人或者肢解以后以分包的名义分别转包给他人，发包人有权解除合同。</w:t>
      </w:r>
    </w:p>
    <w:p w14:paraId="76D445E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44.4有下列情形之一的，发包人承包人可以解除合同：</w:t>
      </w:r>
    </w:p>
    <w:p w14:paraId="77CF2D51">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（1）因不可抗力致使合同无法履行；</w:t>
      </w:r>
    </w:p>
    <w:p w14:paraId="69FE798D">
      <w:pPr>
        <w:spacing w:line="360" w:lineRule="auto"/>
        <w:ind w:firstLine="300" w:firstLineChars="1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（2）因一方违约（包括因发包人原因造成工程停建或缓建）致使合同无法履行。</w:t>
      </w:r>
    </w:p>
    <w:p w14:paraId="6B5723AD">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44.5一方</w:t>
      </w:r>
      <w:r>
        <w:rPr>
          <w:rFonts w:hint="eastAsia" w:ascii="仿宋" w:hAnsi="仿宋" w:eastAsia="仿宋" w:cs="仿宋"/>
          <w:sz w:val="30"/>
          <w:szCs w:val="30"/>
          <w:highlight w:val="none"/>
        </w:rPr>
        <w:t>依据44.2、44.3、44.4款约定要求解除合同的，应以书面形式向对方发出解除合同的通知，并在发出通知前7天告知对方，通知到达对方时合同解除。对解除合同有争议的，按本通用条款第37条关于争议的约定处理。</w:t>
      </w:r>
    </w:p>
    <w:p w14:paraId="25F1B63F">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75A9F1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44.7合</w:t>
      </w:r>
      <w:r>
        <w:rPr>
          <w:rFonts w:hint="eastAsia" w:ascii="仿宋" w:hAnsi="仿宋" w:eastAsia="仿宋" w:cs="仿宋"/>
          <w:sz w:val="30"/>
          <w:szCs w:val="30"/>
          <w:highlight w:val="none"/>
        </w:rPr>
        <w:t>同解除后，不影响双方在合同中约定的结算和清理条款的效力。</w:t>
      </w:r>
    </w:p>
    <w:p w14:paraId="1A1F57F5">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45.合同生效与终止</w:t>
      </w:r>
    </w:p>
    <w:p w14:paraId="6965E299">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45.1双方在协议书中约定合同生效方式。</w:t>
      </w:r>
    </w:p>
    <w:p w14:paraId="0A5DD293">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45.2除本通用条款第34条外，发包人承包人履行合同全部义务，竣工结算价款支付完毕，承包人向发包人交付竣工工程后，本合同即告终止。</w:t>
      </w:r>
    </w:p>
    <w:p w14:paraId="110E8260">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45.3合</w:t>
      </w:r>
      <w:r>
        <w:rPr>
          <w:rFonts w:hint="eastAsia" w:ascii="仿宋" w:hAnsi="仿宋" w:eastAsia="仿宋" w:cs="仿宋"/>
          <w:sz w:val="30"/>
          <w:szCs w:val="30"/>
          <w:highlight w:val="none"/>
        </w:rPr>
        <w:t>同的权利义务终止后，发包人承包人应当遵循诚实信用原则，履行通知、协助、保密等义务。</w:t>
      </w:r>
    </w:p>
    <w:p w14:paraId="0B6F3BA7">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46.合同份数</w:t>
      </w:r>
    </w:p>
    <w:p w14:paraId="6E0F65D6">
      <w:pPr>
        <w:spacing w:line="360" w:lineRule="auto"/>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46.1本合同正本两份，具有同等效力，由发包人承包人分别保存一份。</w:t>
      </w:r>
    </w:p>
    <w:p w14:paraId="26B03642">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46.2本</w:t>
      </w:r>
      <w:r>
        <w:rPr>
          <w:rFonts w:hint="eastAsia" w:ascii="仿宋" w:hAnsi="仿宋" w:eastAsia="仿宋" w:cs="仿宋"/>
          <w:sz w:val="30"/>
          <w:szCs w:val="30"/>
          <w:highlight w:val="none"/>
        </w:rPr>
        <w:t>合同副本份数，由双方根据需要在专用条款内约定。</w:t>
      </w:r>
    </w:p>
    <w:p w14:paraId="4909E1D3">
      <w:pPr>
        <w:spacing w:line="360" w:lineRule="auto"/>
        <w:ind w:firstLine="602" w:firstLineChars="200"/>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47.补充条款</w:t>
      </w:r>
    </w:p>
    <w:p w14:paraId="39614425">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双方根据有关法律、行政法规规定，结合工程实际，经协商一致后，可对本通用条款内容具体化、补充或修改，在专用条款内约定。</w:t>
      </w:r>
    </w:p>
    <w:p w14:paraId="5A5ED45C">
      <w:pPr>
        <w:spacing w:line="360" w:lineRule="auto"/>
        <w:ind w:firstLine="600" w:firstLineChars="200"/>
        <w:rPr>
          <w:rFonts w:hint="eastAsia" w:ascii="宋体" w:hAnsi="宋体"/>
          <w:sz w:val="30"/>
          <w:szCs w:val="30"/>
          <w:highlight w:val="none"/>
        </w:rPr>
      </w:pPr>
    </w:p>
    <w:p w14:paraId="1D45F7C3">
      <w:pPr>
        <w:jc w:val="center"/>
        <w:rPr>
          <w:rFonts w:hint="eastAsia" w:ascii="仿宋" w:hAnsi="仿宋" w:eastAsia="仿宋" w:cs="仿宋"/>
          <w:sz w:val="28"/>
          <w:szCs w:val="28"/>
          <w:highlight w:val="none"/>
        </w:rPr>
      </w:pPr>
    </w:p>
    <w:p w14:paraId="07F8A763">
      <w:pPr>
        <w:pStyle w:val="4"/>
        <w:numPr>
          <w:ilvl w:val="0"/>
          <w:numId w:val="0"/>
        </w:num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sz w:val="28"/>
          <w:szCs w:val="28"/>
          <w:highlight w:val="none"/>
        </w:rPr>
        <w:br w:type="page"/>
      </w:r>
      <w:bookmarkEnd w:id="30"/>
      <w:bookmarkStart w:id="31" w:name="_Toc29270_WPSOffice_Level2"/>
      <w:bookmarkStart w:id="32" w:name="_Toc5256"/>
      <w:bookmarkStart w:id="33" w:name="_Toc8049"/>
      <w:bookmarkStart w:id="34" w:name="_Toc6021_WPSOffice_Level2"/>
      <w:bookmarkStart w:id="35" w:name="_Toc13835_WPSOffice_Level2"/>
      <w:bookmarkStart w:id="36" w:name="_Toc1594_WPSOffice_Level2"/>
      <w:r>
        <w:rPr>
          <w:rFonts w:hint="eastAsia" w:ascii="仿宋" w:hAnsi="仿宋" w:eastAsia="仿宋" w:cs="仿宋"/>
          <w:color w:val="000000" w:themeColor="text1"/>
          <w:sz w:val="28"/>
          <w:szCs w:val="28"/>
          <w:highlight w:val="none"/>
          <w14:textFill>
            <w14:solidFill>
              <w14:schemeClr w14:val="tx1"/>
            </w14:solidFill>
          </w14:textFill>
        </w:rPr>
        <w:t>第</w:t>
      </w:r>
      <w:r>
        <w:rPr>
          <w:rFonts w:hint="eastAsia" w:ascii="仿宋" w:hAnsi="仿宋" w:eastAsia="仿宋" w:cs="仿宋"/>
          <w:color w:val="000000" w:themeColor="text1"/>
          <w:sz w:val="28"/>
          <w:szCs w:val="28"/>
          <w:highlight w:val="none"/>
          <w:lang w:eastAsia="zh-CN"/>
          <w14:textFill>
            <w14:solidFill>
              <w14:schemeClr w14:val="tx1"/>
            </w14:solidFill>
          </w14:textFill>
        </w:rPr>
        <w:t>三</w:t>
      </w:r>
      <w:r>
        <w:rPr>
          <w:rFonts w:hint="eastAsia" w:ascii="仿宋" w:hAnsi="仿宋" w:eastAsia="仿宋" w:cs="仿宋"/>
          <w:color w:val="000000" w:themeColor="text1"/>
          <w:sz w:val="28"/>
          <w:szCs w:val="28"/>
          <w:highlight w:val="none"/>
          <w14:textFill>
            <w14:solidFill>
              <w14:schemeClr w14:val="tx1"/>
            </w14:solidFill>
          </w14:textFill>
        </w:rPr>
        <w:t>部分 专用合同条款</w:t>
      </w:r>
      <w:bookmarkEnd w:id="31"/>
      <w:bookmarkEnd w:id="32"/>
      <w:bookmarkEnd w:id="33"/>
      <w:bookmarkEnd w:id="34"/>
      <w:bookmarkEnd w:id="35"/>
      <w:bookmarkEnd w:id="36"/>
    </w:p>
    <w:p w14:paraId="68BB352A">
      <w:pPr>
        <w:pStyle w:val="5"/>
        <w:spacing w:before="0" w:after="0" w:line="360" w:lineRule="auto"/>
        <w:jc w:val="center"/>
        <w:rPr>
          <w:rFonts w:hint="eastAsia" w:ascii="仿宋" w:hAnsi="仿宋" w:eastAsia="仿宋" w:cs="仿宋"/>
          <w:b w:val="0"/>
          <w:color w:val="000000" w:themeColor="text1"/>
          <w:sz w:val="28"/>
          <w:szCs w:val="28"/>
          <w:highlight w:val="none"/>
          <w14:textFill>
            <w14:solidFill>
              <w14:schemeClr w14:val="tx1"/>
            </w14:solidFill>
          </w14:textFill>
        </w:rPr>
      </w:pPr>
      <w:bookmarkStart w:id="37" w:name="_Toc4084_WPSOffice_Level2"/>
      <w:bookmarkStart w:id="38" w:name="_Toc351203633"/>
      <w:r>
        <w:rPr>
          <w:rFonts w:hint="eastAsia" w:ascii="仿宋" w:hAnsi="仿宋" w:eastAsia="仿宋" w:cs="仿宋"/>
          <w:b w:val="0"/>
          <w:color w:val="000000" w:themeColor="text1"/>
          <w:sz w:val="28"/>
          <w:szCs w:val="28"/>
          <w:highlight w:val="none"/>
          <w:lang w:eastAsia="zh-CN"/>
          <w14:textFill>
            <w14:solidFill>
              <w14:schemeClr w14:val="tx1"/>
            </w14:solidFill>
          </w14:textFill>
        </w:rPr>
        <w:t>（具体事项签订合同时双方自行约定）</w:t>
      </w:r>
    </w:p>
    <w:p w14:paraId="5CCC4397">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r>
        <w:rPr>
          <w:rFonts w:hint="eastAsia" w:ascii="仿宋" w:hAnsi="仿宋" w:eastAsia="仿宋" w:cs="仿宋"/>
          <w:b w:val="0"/>
          <w:color w:val="000000" w:themeColor="text1"/>
          <w:sz w:val="28"/>
          <w:szCs w:val="28"/>
          <w:highlight w:val="none"/>
          <w14:textFill>
            <w14:solidFill>
              <w14:schemeClr w14:val="tx1"/>
            </w14:solidFill>
          </w14:textFill>
        </w:rPr>
        <w:t>1</w:t>
      </w:r>
      <w:bookmarkStart w:id="39" w:name="_Toc292559866"/>
      <w:bookmarkStart w:id="40" w:name="_Toc296346657"/>
      <w:bookmarkStart w:id="41" w:name="_Toc296891196"/>
      <w:bookmarkStart w:id="42" w:name="_Toc296944495"/>
      <w:bookmarkStart w:id="43" w:name="_Toc297048342"/>
      <w:bookmarkStart w:id="44" w:name="_Toc296890984"/>
      <w:bookmarkStart w:id="45" w:name="_Toc296347155"/>
      <w:bookmarkStart w:id="46" w:name="_Toc296503156"/>
      <w:bookmarkStart w:id="47" w:name="_Toc297120456"/>
      <w:bookmarkStart w:id="48" w:name="_Toc292559361"/>
      <w:r>
        <w:rPr>
          <w:rFonts w:hint="eastAsia" w:ascii="仿宋" w:hAnsi="仿宋" w:eastAsia="仿宋" w:cs="仿宋"/>
          <w:b w:val="0"/>
          <w:color w:val="000000" w:themeColor="text1"/>
          <w:sz w:val="28"/>
          <w:szCs w:val="28"/>
          <w:highlight w:val="none"/>
          <w14:textFill>
            <w14:solidFill>
              <w14:schemeClr w14:val="tx1"/>
            </w14:solidFill>
          </w14:textFill>
        </w:rPr>
        <w:t>. 一般约定</w:t>
      </w:r>
      <w:bookmarkEnd w:id="37"/>
      <w:bookmarkEnd w:id="38"/>
    </w:p>
    <w:bookmarkEnd w:id="39"/>
    <w:bookmarkEnd w:id="40"/>
    <w:bookmarkEnd w:id="41"/>
    <w:bookmarkEnd w:id="42"/>
    <w:bookmarkEnd w:id="43"/>
    <w:bookmarkEnd w:id="44"/>
    <w:bookmarkEnd w:id="45"/>
    <w:bookmarkEnd w:id="46"/>
    <w:bookmarkEnd w:id="47"/>
    <w:bookmarkEnd w:id="48"/>
    <w:p w14:paraId="3397A270">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49" w:name="_Toc27859"/>
      <w:bookmarkStart w:id="50" w:name="_Toc13912"/>
      <w:r>
        <w:rPr>
          <w:rFonts w:hint="eastAsia" w:ascii="仿宋" w:hAnsi="仿宋" w:eastAsia="仿宋" w:cs="仿宋"/>
          <w:color w:val="000000" w:themeColor="text1"/>
          <w:sz w:val="28"/>
          <w:szCs w:val="28"/>
          <w:highlight w:val="none"/>
          <w14:textFill>
            <w14:solidFill>
              <w14:schemeClr w14:val="tx1"/>
            </w14:solidFill>
          </w14:textFill>
        </w:rPr>
        <w:t>1.1 词语定义</w:t>
      </w:r>
      <w:bookmarkEnd w:id="49"/>
      <w:bookmarkEnd w:id="50"/>
    </w:p>
    <w:p w14:paraId="09E699A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1.1.1合同</w:t>
      </w:r>
    </w:p>
    <w:p w14:paraId="3816DC16">
      <w:pPr>
        <w:spacing w:line="360" w:lineRule="auto"/>
        <w:ind w:left="1539" w:leftChars="266" w:hanging="980" w:hangingChars="35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1.1.1.</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其他合同文件包括：</w:t>
      </w:r>
      <w:r>
        <w:rPr>
          <w:rFonts w:hint="eastAsia" w:ascii="仿宋" w:hAnsi="仿宋" w:eastAsia="仿宋" w:cs="仿宋"/>
          <w:color w:val="000000" w:themeColor="text1"/>
          <w:sz w:val="28"/>
          <w:szCs w:val="28"/>
          <w:highlight w:val="none"/>
          <w:u w:val="single"/>
          <w14:textFill>
            <w14:solidFill>
              <w14:schemeClr w14:val="tx1"/>
            </w14:solidFill>
          </w14:textFill>
        </w:rPr>
        <w:t>除合同协议书第六条规定的合同</w:t>
      </w:r>
    </w:p>
    <w:p w14:paraId="5ECD453E">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文件外，还包括招标文件，形成决议的会议纪要、补充协议、有关本工程洽商变更等书面文件，承包人的其他保证及承诺、施工组织设计等</w:t>
      </w:r>
      <w:r>
        <w:rPr>
          <w:rFonts w:hint="eastAsia" w:ascii="仿宋" w:hAnsi="仿宋" w:eastAsia="仿宋" w:cs="仿宋"/>
          <w:color w:val="000000" w:themeColor="text1"/>
          <w:sz w:val="28"/>
          <w:szCs w:val="28"/>
          <w:highlight w:val="none"/>
          <w14:textFill>
            <w14:solidFill>
              <w14:schemeClr w14:val="tx1"/>
            </w14:solidFill>
          </w14:textFill>
        </w:rPr>
        <w:t>。</w:t>
      </w:r>
    </w:p>
    <w:p w14:paraId="7FD107F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1.1.2 合同当事人及其他相关方</w:t>
      </w:r>
    </w:p>
    <w:p w14:paraId="6882BEA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1.1.2.</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监理人：</w:t>
      </w:r>
    </w:p>
    <w:p w14:paraId="7D4AB80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名    称：</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7398C7F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1.1.2.</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设计人：</w:t>
      </w:r>
    </w:p>
    <w:p w14:paraId="589A803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名    称：</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4377992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1.1.3 工程和设备</w:t>
      </w:r>
    </w:p>
    <w:p w14:paraId="3FD9C31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1.1.3.</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作为施工现场组成部分的其他场所包括：</w:t>
      </w:r>
      <w:r>
        <w:rPr>
          <w:rFonts w:hint="eastAsia" w:ascii="仿宋" w:hAnsi="仿宋" w:eastAsia="仿宋" w:cs="仿宋"/>
          <w:color w:val="000000" w:themeColor="text1"/>
          <w:sz w:val="28"/>
          <w:szCs w:val="28"/>
          <w:highlight w:val="none"/>
          <w:u w:val="single"/>
          <w14:textFill>
            <w14:solidFill>
              <w14:schemeClr w14:val="tx1"/>
            </w14:solidFill>
          </w14:textFill>
        </w:rPr>
        <w:t>承包人因工程需要，需合理占用的其他全部工程场所</w:t>
      </w:r>
      <w:r>
        <w:rPr>
          <w:rFonts w:hint="eastAsia" w:ascii="仿宋" w:hAnsi="仿宋" w:eastAsia="仿宋" w:cs="仿宋"/>
          <w:color w:val="000000" w:themeColor="text1"/>
          <w:sz w:val="28"/>
          <w:szCs w:val="28"/>
          <w:highlight w:val="none"/>
          <w14:textFill>
            <w14:solidFill>
              <w14:schemeClr w14:val="tx1"/>
            </w14:solidFill>
          </w14:textFill>
        </w:rPr>
        <w:t>。</w:t>
      </w:r>
    </w:p>
    <w:p w14:paraId="687E318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1.1.3.</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永久占地包括：</w:t>
      </w:r>
      <w:r>
        <w:rPr>
          <w:rFonts w:hint="eastAsia" w:ascii="仿宋" w:hAnsi="仿宋" w:eastAsia="仿宋" w:cs="仿宋"/>
          <w:color w:val="000000" w:themeColor="text1"/>
          <w:sz w:val="28"/>
          <w:szCs w:val="28"/>
          <w:highlight w:val="none"/>
          <w:u w:val="single"/>
          <w14:textFill>
            <w14:solidFill>
              <w14:schemeClr w14:val="tx1"/>
            </w14:solidFill>
          </w14:textFill>
        </w:rPr>
        <w:t>依据设计图纸确定，包括规划红线范围内全部土地以及其他必要用地</w:t>
      </w:r>
      <w:r>
        <w:rPr>
          <w:rFonts w:hint="eastAsia" w:ascii="仿宋" w:hAnsi="仿宋" w:eastAsia="仿宋" w:cs="仿宋"/>
          <w:color w:val="000000" w:themeColor="text1"/>
          <w:sz w:val="28"/>
          <w:szCs w:val="28"/>
          <w:highlight w:val="none"/>
          <w14:textFill>
            <w14:solidFill>
              <w14:schemeClr w14:val="tx1"/>
            </w14:solidFill>
          </w14:textFill>
        </w:rPr>
        <w:t>。</w:t>
      </w:r>
    </w:p>
    <w:p w14:paraId="2CA2652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1.1.3.</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临时占地包括：</w:t>
      </w:r>
      <w:r>
        <w:rPr>
          <w:rFonts w:hint="eastAsia" w:ascii="仿宋" w:hAnsi="仿宋" w:eastAsia="仿宋" w:cs="仿宋"/>
          <w:color w:val="000000" w:themeColor="text1"/>
          <w:sz w:val="28"/>
          <w:szCs w:val="28"/>
          <w:highlight w:val="none"/>
          <w:u w:val="single"/>
          <w14:textFill>
            <w14:solidFill>
              <w14:schemeClr w14:val="tx1"/>
            </w14:solidFill>
          </w14:textFill>
        </w:rPr>
        <w:t>双方在合同履行中，根据工程需要确定</w:t>
      </w:r>
      <w:r>
        <w:rPr>
          <w:rFonts w:hint="eastAsia" w:ascii="仿宋" w:hAnsi="仿宋" w:eastAsia="仿宋" w:cs="仿宋"/>
          <w:color w:val="000000" w:themeColor="text1"/>
          <w:sz w:val="28"/>
          <w:szCs w:val="28"/>
          <w:highlight w:val="none"/>
          <w14:textFill>
            <w14:solidFill>
              <w14:schemeClr w14:val="tx1"/>
            </w14:solidFill>
          </w14:textFill>
        </w:rPr>
        <w:t>。</w:t>
      </w:r>
    </w:p>
    <w:p w14:paraId="6E76F29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法律 </w:t>
      </w:r>
    </w:p>
    <w:p w14:paraId="4AED59BC">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适用于合同的其他规范性文件：</w:t>
      </w:r>
      <w:r>
        <w:rPr>
          <w:rFonts w:hint="eastAsia" w:ascii="仿宋" w:hAnsi="仿宋" w:eastAsia="仿宋" w:cs="仿宋"/>
          <w:color w:val="000000" w:themeColor="text1"/>
          <w:sz w:val="28"/>
          <w:szCs w:val="28"/>
          <w:highlight w:val="none"/>
          <w:u w:val="single"/>
          <w14:textFill>
            <w14:solidFill>
              <w14:schemeClr w14:val="tx1"/>
            </w14:solidFill>
          </w14:textFill>
        </w:rPr>
        <w:t>除通用条款第1.3款规定的法律外，还包括陕西省以及</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铜川市</w:t>
      </w:r>
      <w:r>
        <w:rPr>
          <w:rFonts w:hint="eastAsia" w:ascii="仿宋" w:hAnsi="仿宋" w:eastAsia="仿宋" w:cs="仿宋"/>
          <w:color w:val="000000" w:themeColor="text1"/>
          <w:sz w:val="28"/>
          <w:szCs w:val="28"/>
          <w:highlight w:val="none"/>
          <w:u w:val="single"/>
          <w14:textFill>
            <w14:solidFill>
              <w14:schemeClr w14:val="tx1"/>
            </w14:solidFill>
          </w14:textFill>
        </w:rPr>
        <w:t>建设行政主管部门制定的有关规范性文件</w:t>
      </w:r>
      <w:r>
        <w:rPr>
          <w:rFonts w:hint="eastAsia" w:ascii="仿宋" w:hAnsi="仿宋" w:eastAsia="仿宋" w:cs="仿宋"/>
          <w:color w:val="000000" w:themeColor="text1"/>
          <w:sz w:val="28"/>
          <w:szCs w:val="28"/>
          <w:highlight w:val="none"/>
          <w14:textFill>
            <w14:solidFill>
              <w14:schemeClr w14:val="tx1"/>
            </w14:solidFill>
          </w14:textFill>
        </w:rPr>
        <w:t>。</w:t>
      </w:r>
    </w:p>
    <w:p w14:paraId="256557E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标准和规范</w:t>
      </w:r>
    </w:p>
    <w:p w14:paraId="0DAFE86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.1适用于工程的标准规范包括：</w:t>
      </w:r>
      <w:r>
        <w:rPr>
          <w:rFonts w:hint="eastAsia" w:ascii="仿宋" w:hAnsi="仿宋" w:eastAsia="仿宋" w:cs="仿宋"/>
          <w:color w:val="000000" w:themeColor="text1"/>
          <w:sz w:val="28"/>
          <w:szCs w:val="28"/>
          <w:highlight w:val="none"/>
          <w:u w:val="single"/>
          <w14:textFill>
            <w14:solidFill>
              <w14:schemeClr w14:val="tx1"/>
            </w14:solidFill>
          </w14:textFill>
        </w:rPr>
        <w:t>《工程测量规范》（GB50026-2016）；《建筑地基基础工程施工质量验收规范》（GB50202-2013）；《建筑工程施工质量验收统一标准》 GB50300-2013）；《砌体工程施工质量验收规范》 GB50203-2011）；《混凝土结构工程施工质量验收规范》 GB50204-2015）；《屋面工程质量验收规范》 GB50207-2012）；《地下防水工程质量验收规范》 GB50208-2015）；《建筑地面工程施工质量验收规范》 GB50209-2010）；《建筑装饰装修工程施工质量验收规范》 GB50210-2013）；《建筑给水排水及采暖工程施工质量验收规范》 GB50242-2016）；《建筑电气工程施工质量验收规范》 GB50303-2015）；《建筑施工安全检查标准》JGJ59-2011；《施工用电，施工现场临时用电安全技术规范》JGJ46-2005；《文明施工建设工程施工现场消防安全技术规范》GB50720-2011；《建筑设计防火规范》GB50016-2014其他与本工程有关的国家，陕西省，</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铜川市</w:t>
      </w:r>
      <w:r>
        <w:rPr>
          <w:rFonts w:hint="eastAsia" w:ascii="仿宋" w:hAnsi="仿宋" w:eastAsia="仿宋" w:cs="仿宋"/>
          <w:color w:val="000000" w:themeColor="text1"/>
          <w:sz w:val="28"/>
          <w:szCs w:val="28"/>
          <w:highlight w:val="none"/>
          <w:u w:val="single"/>
          <w14:textFill>
            <w14:solidFill>
              <w14:schemeClr w14:val="tx1"/>
            </w14:solidFill>
          </w14:textFill>
        </w:rPr>
        <w:t>现行有关标准、规范和要求</w:t>
      </w:r>
      <w:r>
        <w:rPr>
          <w:rFonts w:hint="eastAsia" w:ascii="仿宋" w:hAnsi="仿宋" w:eastAsia="仿宋" w:cs="仿宋"/>
          <w:color w:val="000000" w:themeColor="text1"/>
          <w:sz w:val="28"/>
          <w:szCs w:val="28"/>
          <w:highlight w:val="none"/>
          <w14:textFill>
            <w14:solidFill>
              <w14:schemeClr w14:val="tx1"/>
            </w14:solidFill>
          </w14:textFill>
        </w:rPr>
        <w:t>。</w:t>
      </w:r>
    </w:p>
    <w:p w14:paraId="0ADC678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.2 发包人提供国外标准、规范的名称：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1EF719A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发包人提供国外标准、规范的份数：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498C981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发包人提供国外标准、规范的名称：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0E0B655C">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.3发包人对工程的技术标准和功能要求的特殊要求：</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69DF78F6">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1" w:name="_Toc15632"/>
      <w:bookmarkStart w:id="52" w:name="_Toc1266"/>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合同文件的优先顺序</w:t>
      </w:r>
      <w:bookmarkEnd w:id="51"/>
      <w:bookmarkEnd w:id="52"/>
    </w:p>
    <w:p w14:paraId="693B833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合同文件组成及优先顺序为：</w:t>
      </w:r>
    </w:p>
    <w:p w14:paraId="48089BEB">
      <w:pPr>
        <w:spacing w:line="360" w:lineRule="auto"/>
        <w:ind w:firstLine="560" w:firstLineChars="200"/>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1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⑴</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、本合同协议书</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7B651133">
      <w:pPr>
        <w:spacing w:line="360" w:lineRule="auto"/>
        <w:ind w:firstLine="560" w:firstLineChars="200"/>
        <w:rPr>
          <w:rFonts w:hint="default"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2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⑵</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、中标通知书</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5F41D35D">
      <w:pPr>
        <w:spacing w:line="360" w:lineRule="auto"/>
        <w:ind w:firstLine="560" w:firstLineChars="200"/>
        <w:rPr>
          <w:rFonts w:hint="eastAsia" w:ascii="仿宋" w:hAnsi="仿宋" w:eastAsia="仿宋" w:cs="仿宋"/>
          <w:color w:val="000000" w:themeColor="text1"/>
          <w:sz w:val="28"/>
          <w:szCs w:val="28"/>
          <w:highlight w:val="none"/>
          <w:u w:val="single"/>
          <w:lang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3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⑶</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投标函及其附录</w:t>
      </w:r>
    </w:p>
    <w:p w14:paraId="2ACA1EE2">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4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⑷</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、本合同专用条款</w:t>
      </w:r>
    </w:p>
    <w:p w14:paraId="65027189">
      <w:pPr>
        <w:spacing w:line="360" w:lineRule="auto"/>
        <w:ind w:firstLine="560" w:firstLineChars="200"/>
        <w:rPr>
          <w:rFonts w:hint="default"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5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⑸</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通用条款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3BA9716D">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6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⑹</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、标准、规范及有关技术文件、技术要求</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招标文件</w:t>
      </w:r>
    </w:p>
    <w:p w14:paraId="3476CF61">
      <w:pPr>
        <w:spacing w:line="360" w:lineRule="auto"/>
        <w:ind w:firstLine="560" w:firstLineChars="200"/>
        <w:rPr>
          <w:rFonts w:hint="default"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7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⑺</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、图纸</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5067B1AC">
      <w:pPr>
        <w:spacing w:line="360" w:lineRule="auto"/>
        <w:ind w:firstLine="560" w:firstLineChars="200"/>
        <w:rPr>
          <w:rFonts w:hint="eastAsia" w:ascii="仿宋" w:hAnsi="仿宋" w:eastAsia="仿宋" w:cs="仿宋"/>
          <w:color w:val="000000" w:themeColor="text1"/>
          <w:sz w:val="28"/>
          <w:szCs w:val="28"/>
          <w:highlight w:val="none"/>
          <w:u w:val="single"/>
          <w:lang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8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⑻</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已标价工程量清单</w:t>
      </w:r>
    </w:p>
    <w:p w14:paraId="395E1944">
      <w:pPr>
        <w:spacing w:line="360" w:lineRule="auto"/>
        <w:ind w:firstLine="560" w:firstLineChars="200"/>
        <w:rPr>
          <w:rFonts w:hint="default"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fldChar w:fldCharType="begin"/>
      </w:r>
      <w:r>
        <w:rPr>
          <w:rFonts w:hint="eastAsia" w:ascii="仿宋" w:hAnsi="仿宋" w:eastAsia="仿宋" w:cs="仿宋"/>
          <w:color w:val="000000" w:themeColor="text1"/>
          <w:sz w:val="28"/>
          <w:szCs w:val="28"/>
          <w:highlight w:val="none"/>
          <w:u w:val="single"/>
          <w14:textFill>
            <w14:solidFill>
              <w14:schemeClr w14:val="tx1"/>
            </w14:solidFill>
          </w14:textFill>
        </w:rPr>
        <w:instrText xml:space="preserve"> = 9 \* GB2 \* MERGEFORMAT </w:instrText>
      </w:r>
      <w:r>
        <w:rPr>
          <w:rFonts w:hint="eastAsia" w:ascii="仿宋" w:hAnsi="仿宋" w:eastAsia="仿宋" w:cs="仿宋"/>
          <w:color w:val="000000" w:themeColor="text1"/>
          <w:sz w:val="28"/>
          <w:szCs w:val="28"/>
          <w:highlight w:val="none"/>
          <w:u w:val="single"/>
          <w14:textFill>
            <w14:solidFill>
              <w14:schemeClr w14:val="tx1"/>
            </w14:solidFill>
          </w14:textFill>
        </w:rPr>
        <w:fldChar w:fldCharType="separate"/>
      </w:r>
      <w:r>
        <w:rPr>
          <w:rFonts w:hint="eastAsia" w:ascii="仿宋" w:hAnsi="仿宋" w:eastAsia="仿宋" w:cs="仿宋"/>
          <w:color w:val="000000" w:themeColor="text1"/>
          <w:sz w:val="28"/>
          <w:szCs w:val="28"/>
          <w:highlight w:val="none"/>
          <w:u w:val="single"/>
          <w14:textFill>
            <w14:solidFill>
              <w14:schemeClr w14:val="tx1"/>
            </w14:solidFill>
          </w14:textFill>
        </w:rPr>
        <w:t>⑼</w:t>
      </w:r>
      <w:r>
        <w:rPr>
          <w:rFonts w:hint="eastAsia" w:ascii="仿宋" w:hAnsi="仿宋" w:eastAsia="仿宋" w:cs="仿宋"/>
          <w:color w:val="000000" w:themeColor="text1"/>
          <w:sz w:val="28"/>
          <w:szCs w:val="28"/>
          <w:highlight w:val="none"/>
          <w:u w:val="single"/>
          <w14:textFill>
            <w14:solidFill>
              <w14:schemeClr w14:val="tx1"/>
            </w14:solidFill>
          </w14:textFill>
        </w:rPr>
        <w:fldChar w:fldCharType="end"/>
      </w:r>
      <w:r>
        <w:rPr>
          <w:rFonts w:hint="eastAsia" w:ascii="仿宋" w:hAnsi="仿宋" w:eastAsia="仿宋" w:cs="仿宋"/>
          <w:color w:val="000000" w:themeColor="text1"/>
          <w:sz w:val="28"/>
          <w:szCs w:val="28"/>
          <w:highlight w:val="none"/>
          <w:u w:val="single"/>
          <w14:textFill>
            <w14:solidFill>
              <w14:schemeClr w14:val="tx1"/>
            </w14:solidFill>
          </w14:textFill>
        </w:rPr>
        <w:t>、</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其他合同文件</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2B852E46">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3" w:name="_Toc7217"/>
      <w:bookmarkStart w:id="54" w:name="_Toc28065"/>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图纸和承包人文件</w:t>
      </w:r>
      <w:bookmarkEnd w:id="53"/>
      <w:bookmarkEnd w:id="54"/>
      <w:r>
        <w:rPr>
          <w:rFonts w:hint="eastAsia" w:ascii="仿宋" w:hAnsi="仿宋" w:eastAsia="仿宋" w:cs="仿宋"/>
          <w:color w:val="000000" w:themeColor="text1"/>
          <w:sz w:val="28"/>
          <w:szCs w:val="28"/>
          <w:highlight w:val="none"/>
          <w14:textFill>
            <w14:solidFill>
              <w14:schemeClr w14:val="tx1"/>
            </w14:solidFill>
          </w14:textFill>
        </w:rPr>
        <w:tab/>
      </w:r>
    </w:p>
    <w:p w14:paraId="0D1906E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.1 图纸的提供</w:t>
      </w:r>
    </w:p>
    <w:p w14:paraId="3D2D218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发包人向承包人提供图纸的期限：</w:t>
      </w:r>
      <w:r>
        <w:rPr>
          <w:rFonts w:hint="eastAsia" w:ascii="仿宋" w:hAnsi="仿宋" w:eastAsia="仿宋" w:cs="仿宋"/>
          <w:color w:val="000000" w:themeColor="text1"/>
          <w:sz w:val="28"/>
          <w:szCs w:val="28"/>
          <w:highlight w:val="none"/>
          <w:u w:val="single"/>
          <w14:textFill>
            <w14:solidFill>
              <w14:schemeClr w14:val="tx1"/>
            </w14:solidFill>
          </w14:textFill>
        </w:rPr>
        <w:t>合同签订后5日内</w:t>
      </w:r>
      <w:r>
        <w:rPr>
          <w:rFonts w:hint="eastAsia" w:ascii="仿宋" w:hAnsi="仿宋" w:eastAsia="仿宋" w:cs="仿宋"/>
          <w:color w:val="000000" w:themeColor="text1"/>
          <w:sz w:val="28"/>
          <w:szCs w:val="28"/>
          <w:highlight w:val="none"/>
          <w14:textFill>
            <w14:solidFill>
              <w14:schemeClr w14:val="tx1"/>
            </w14:solidFill>
          </w14:textFill>
        </w:rPr>
        <w:t>；</w:t>
      </w:r>
    </w:p>
    <w:p w14:paraId="74AB9A2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发包人向承包人提供图纸的数量：</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甲乙双方签订合同时具体约定</w:t>
      </w:r>
      <w:r>
        <w:rPr>
          <w:rFonts w:hint="eastAsia" w:ascii="仿宋" w:hAnsi="仿宋" w:eastAsia="仿宋" w:cs="仿宋"/>
          <w:color w:val="000000" w:themeColor="text1"/>
          <w:sz w:val="28"/>
          <w:szCs w:val="28"/>
          <w:highlight w:val="none"/>
          <w14:textFill>
            <w14:solidFill>
              <w14:schemeClr w14:val="tx1"/>
            </w14:solidFill>
          </w14:textFill>
        </w:rPr>
        <w:t>；</w:t>
      </w:r>
    </w:p>
    <w:p w14:paraId="4F2443F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发包人向承包人提供图纸的内容：</w:t>
      </w:r>
      <w:r>
        <w:rPr>
          <w:rFonts w:hint="eastAsia" w:ascii="仿宋" w:hAnsi="仿宋" w:eastAsia="仿宋" w:cs="仿宋"/>
          <w:color w:val="000000" w:themeColor="text1"/>
          <w:sz w:val="28"/>
          <w:szCs w:val="28"/>
          <w:highlight w:val="none"/>
          <w:u w:val="single"/>
          <w14:textFill>
            <w14:solidFill>
              <w14:schemeClr w14:val="tx1"/>
            </w14:solidFill>
          </w14:textFill>
        </w:rPr>
        <w:t>全套施工图纸</w:t>
      </w:r>
      <w:r>
        <w:rPr>
          <w:rFonts w:hint="eastAsia" w:ascii="仿宋" w:hAnsi="仿宋" w:eastAsia="仿宋" w:cs="仿宋"/>
          <w:color w:val="000000" w:themeColor="text1"/>
          <w:sz w:val="28"/>
          <w:szCs w:val="28"/>
          <w:highlight w:val="none"/>
          <w14:textFill>
            <w14:solidFill>
              <w14:schemeClr w14:val="tx1"/>
            </w14:solidFill>
          </w14:textFill>
        </w:rPr>
        <w:t>。</w:t>
      </w:r>
    </w:p>
    <w:p w14:paraId="7A15220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承包人文件</w:t>
      </w:r>
    </w:p>
    <w:p w14:paraId="06C9B8D8">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需要由承包人提供的文件，包括：</w:t>
      </w:r>
      <w:r>
        <w:rPr>
          <w:rFonts w:hint="eastAsia" w:ascii="仿宋" w:hAnsi="仿宋" w:eastAsia="仿宋" w:cs="仿宋"/>
          <w:color w:val="000000" w:themeColor="text1"/>
          <w:sz w:val="28"/>
          <w:szCs w:val="28"/>
          <w:highlight w:val="none"/>
          <w:u w:val="single"/>
          <w14:textFill>
            <w14:solidFill>
              <w14:schemeClr w14:val="tx1"/>
            </w14:solidFill>
          </w14:textFill>
        </w:rPr>
        <w:t>包括但不限于施工组织设计和</w:t>
      </w:r>
    </w:p>
    <w:p w14:paraId="070F4EDE">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安全专项方案、工程周报、当月完成工程量报表、月进度报表等办理工程手续的相关资料</w:t>
      </w:r>
      <w:r>
        <w:rPr>
          <w:rFonts w:hint="eastAsia" w:ascii="仿宋" w:hAnsi="仿宋" w:eastAsia="仿宋" w:cs="仿宋"/>
          <w:color w:val="000000" w:themeColor="text1"/>
          <w:sz w:val="28"/>
          <w:szCs w:val="28"/>
          <w:highlight w:val="none"/>
          <w14:textFill>
            <w14:solidFill>
              <w14:schemeClr w14:val="tx1"/>
            </w14:solidFill>
          </w14:textFill>
        </w:rPr>
        <w:t>；</w:t>
      </w:r>
    </w:p>
    <w:p w14:paraId="791DEDB8">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承包人提供的文件的期限为：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甲乙双方签订合同时具体约定</w:t>
      </w:r>
      <w:r>
        <w:rPr>
          <w:rFonts w:hint="eastAsia" w:ascii="仿宋" w:hAnsi="仿宋" w:eastAsia="仿宋" w:cs="仿宋"/>
          <w:color w:val="000000" w:themeColor="text1"/>
          <w:sz w:val="28"/>
          <w:szCs w:val="28"/>
          <w:highlight w:val="none"/>
          <w14:textFill>
            <w14:solidFill>
              <w14:schemeClr w14:val="tx1"/>
            </w14:solidFill>
          </w14:textFill>
        </w:rPr>
        <w:t>；</w:t>
      </w:r>
    </w:p>
    <w:p w14:paraId="4845DB1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承包人提供的文件的数量为：</w:t>
      </w:r>
      <w:r>
        <w:rPr>
          <w:rFonts w:hint="eastAsia" w:ascii="仿宋" w:hAnsi="仿宋" w:eastAsia="仿宋" w:cs="仿宋"/>
          <w:color w:val="000000" w:themeColor="text1"/>
          <w:sz w:val="28"/>
          <w:szCs w:val="28"/>
          <w:highlight w:val="none"/>
          <w:u w:val="single"/>
          <w14:textFill>
            <w14:solidFill>
              <w14:schemeClr w14:val="tx1"/>
            </w14:solidFill>
          </w14:textFill>
        </w:rPr>
        <w:t>按本合同及发包人要求提供</w:t>
      </w:r>
      <w:r>
        <w:rPr>
          <w:rFonts w:hint="eastAsia" w:ascii="仿宋" w:hAnsi="仿宋" w:eastAsia="仿宋" w:cs="仿宋"/>
          <w:color w:val="000000" w:themeColor="text1"/>
          <w:sz w:val="28"/>
          <w:szCs w:val="28"/>
          <w:highlight w:val="none"/>
          <w14:textFill>
            <w14:solidFill>
              <w14:schemeClr w14:val="tx1"/>
            </w14:solidFill>
          </w14:textFill>
        </w:rPr>
        <w:t>；</w:t>
      </w:r>
    </w:p>
    <w:p w14:paraId="06CAD69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承包人提供的文件的形式为：</w:t>
      </w:r>
      <w:r>
        <w:rPr>
          <w:rFonts w:hint="eastAsia" w:ascii="仿宋" w:hAnsi="仿宋" w:eastAsia="仿宋" w:cs="仿宋"/>
          <w:color w:val="000000" w:themeColor="text1"/>
          <w:sz w:val="28"/>
          <w:szCs w:val="28"/>
          <w:highlight w:val="none"/>
          <w:u w:val="single"/>
          <w14:textFill>
            <w14:solidFill>
              <w14:schemeClr w14:val="tx1"/>
            </w14:solidFill>
          </w14:textFill>
        </w:rPr>
        <w:t>书面形式和发包人要求的其他形式</w:t>
      </w:r>
      <w:r>
        <w:rPr>
          <w:rFonts w:hint="eastAsia" w:ascii="仿宋" w:hAnsi="仿宋" w:eastAsia="仿宋" w:cs="仿宋"/>
          <w:color w:val="000000" w:themeColor="text1"/>
          <w:sz w:val="28"/>
          <w:szCs w:val="28"/>
          <w:highlight w:val="none"/>
          <w14:textFill>
            <w14:solidFill>
              <w14:schemeClr w14:val="tx1"/>
            </w14:solidFill>
          </w14:textFill>
        </w:rPr>
        <w:t>；</w:t>
      </w:r>
    </w:p>
    <w:p w14:paraId="0A8D3CF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发包人审批承包人文件的期限：</w:t>
      </w:r>
      <w:r>
        <w:rPr>
          <w:rFonts w:hint="eastAsia" w:ascii="仿宋" w:hAnsi="仿宋" w:eastAsia="仿宋" w:cs="仿宋"/>
          <w:color w:val="000000" w:themeColor="text1"/>
          <w:sz w:val="28"/>
          <w:szCs w:val="28"/>
          <w:highlight w:val="none"/>
          <w:u w:val="single"/>
          <w14:textFill>
            <w14:solidFill>
              <w14:schemeClr w14:val="tx1"/>
            </w14:solidFill>
          </w14:textFill>
        </w:rPr>
        <w:t>自发包人收到文件之日起10天内</w:t>
      </w:r>
      <w:r>
        <w:rPr>
          <w:rFonts w:hint="eastAsia" w:ascii="仿宋" w:hAnsi="仿宋" w:eastAsia="仿宋" w:cs="仿宋"/>
          <w:color w:val="000000" w:themeColor="text1"/>
          <w:sz w:val="28"/>
          <w:szCs w:val="28"/>
          <w:highlight w:val="none"/>
          <w14:textFill>
            <w14:solidFill>
              <w14:schemeClr w14:val="tx1"/>
            </w14:solidFill>
          </w14:textFill>
        </w:rPr>
        <w:t>。</w:t>
      </w:r>
    </w:p>
    <w:p w14:paraId="2A5BF96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现场图纸准备</w:t>
      </w:r>
    </w:p>
    <w:p w14:paraId="7AF1A0D9">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关于现场图纸准备的约定：</w:t>
      </w:r>
      <w:r>
        <w:rPr>
          <w:rFonts w:hint="eastAsia" w:ascii="仿宋" w:hAnsi="仿宋" w:eastAsia="仿宋" w:cs="仿宋"/>
          <w:color w:val="000000" w:themeColor="text1"/>
          <w:sz w:val="28"/>
          <w:szCs w:val="28"/>
          <w:highlight w:val="none"/>
          <w:u w:val="single"/>
          <w14:textFill>
            <w14:solidFill>
              <w14:schemeClr w14:val="tx1"/>
            </w14:solidFill>
          </w14:textFill>
        </w:rPr>
        <w:t>承包人应在施工现场保留一套完整的</w:t>
      </w:r>
    </w:p>
    <w:p w14:paraId="20622EA9">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图纸和承包人文件供发包人、监理人及有关人员使用。</w:t>
      </w:r>
    </w:p>
    <w:p w14:paraId="62938EC0">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5" w:name="_Toc15794"/>
      <w:bookmarkStart w:id="56" w:name="_Toc19149"/>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 xml:space="preserve"> 联络</w:t>
      </w:r>
      <w:bookmarkEnd w:id="55"/>
      <w:bookmarkEnd w:id="56"/>
    </w:p>
    <w:p w14:paraId="5685543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.1发包人和承包人应当在</w:t>
      </w:r>
      <w:r>
        <w:rPr>
          <w:rFonts w:hint="eastAsia" w:ascii="仿宋" w:hAnsi="仿宋" w:eastAsia="仿宋" w:cs="仿宋"/>
          <w:color w:val="000000" w:themeColor="text1"/>
          <w:sz w:val="28"/>
          <w:szCs w:val="28"/>
          <w:highlight w:val="none"/>
          <w:u w:val="single"/>
          <w14:textFill>
            <w14:solidFill>
              <w14:schemeClr w14:val="tx1"/>
            </w14:solidFill>
          </w14:textFill>
        </w:rPr>
        <w:t xml:space="preserve">28 </w:t>
      </w:r>
      <w:r>
        <w:rPr>
          <w:rFonts w:hint="eastAsia" w:ascii="仿宋" w:hAnsi="仿宋" w:eastAsia="仿宋" w:cs="仿宋"/>
          <w:color w:val="000000" w:themeColor="text1"/>
          <w:sz w:val="28"/>
          <w:szCs w:val="28"/>
          <w:highlight w:val="none"/>
          <w14:textFill>
            <w14:solidFill>
              <w14:schemeClr w14:val="tx1"/>
            </w14:solidFill>
          </w14:textFill>
        </w:rPr>
        <w:t>天内将与合同有关的通知、批准、证明、证书、指示、指令、要求、请求、同意、意见、确定和决定等书面函件送达对方当事人。</w:t>
      </w:r>
    </w:p>
    <w:p w14:paraId="203E9A3F">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.2 发包人接收文件的地点：</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25F0922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发包人指定的接收人为：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发包人现场代表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5743BE3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承包人接收文件的地点：</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施工现场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32C12B8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承包人指定的接收人为：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7EF8304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监理人接收文件的地点：</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3F0BD25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监理人指定的接收人为：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3723497E">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7" w:name="_Toc20785"/>
      <w:bookmarkStart w:id="58" w:name="_Toc28562"/>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 xml:space="preserve"> 交通运输</w:t>
      </w:r>
      <w:bookmarkEnd w:id="57"/>
      <w:bookmarkEnd w:id="58"/>
    </w:p>
    <w:p w14:paraId="21BAAD7D">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9" w:name="_Toc1689"/>
      <w:bookmarkStart w:id="60" w:name="_Toc20644"/>
      <w:r>
        <w:rPr>
          <w:rFonts w:hint="eastAsia" w:ascii="仿宋" w:hAnsi="仿宋" w:eastAsia="仿宋" w:cs="仿宋"/>
          <w:color w:val="000000" w:themeColor="text1"/>
          <w:sz w:val="28"/>
          <w:szCs w:val="28"/>
          <w:highlight w:val="none"/>
          <w14:textFill>
            <w14:solidFill>
              <w14:schemeClr w14:val="tx1"/>
            </w14:solidFill>
          </w14:textFill>
        </w:rPr>
        <w:t>1</w:t>
      </w:r>
      <w:bookmarkStart w:id="61" w:name="_Toc318581155"/>
      <w:bookmarkStart w:id="62" w:name="_Toc300934943"/>
      <w:bookmarkStart w:id="63" w:name="_Toc304295521"/>
      <w:bookmarkStart w:id="64" w:name="_Toc312677986"/>
      <w:bookmarkStart w:id="65" w:name="_Toc303539100"/>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.1 出入现场的权利</w:t>
      </w:r>
      <w:bookmarkEnd w:id="59"/>
      <w:bookmarkEnd w:id="60"/>
    </w:p>
    <w:p w14:paraId="50E13B4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关于出入现场的权利的约定：</w:t>
      </w:r>
      <w:r>
        <w:rPr>
          <w:rFonts w:hint="eastAsia" w:ascii="仿宋" w:hAnsi="仿宋" w:eastAsia="仿宋" w:cs="仿宋"/>
          <w:color w:val="000000" w:themeColor="text1"/>
          <w:sz w:val="28"/>
          <w:szCs w:val="28"/>
          <w:highlight w:val="none"/>
          <w:u w:val="single"/>
          <w14:textFill>
            <w14:solidFill>
              <w14:schemeClr w14:val="tx1"/>
            </w14:solidFill>
          </w14:textFill>
        </w:rPr>
        <w:t>由承包人负责取得出入施工现场所需的批准手续，以及承担因施工所需修建道路、桥梁以及其他基础设施的义务，并承担相关手续费用和建设费用</w:t>
      </w:r>
      <w:r>
        <w:rPr>
          <w:rFonts w:hint="eastAsia" w:ascii="仿宋" w:hAnsi="仿宋" w:eastAsia="仿宋" w:cs="仿宋"/>
          <w:color w:val="000000" w:themeColor="text1"/>
          <w:sz w:val="28"/>
          <w:szCs w:val="28"/>
          <w:highlight w:val="none"/>
          <w14:textFill>
            <w14:solidFill>
              <w14:schemeClr w14:val="tx1"/>
            </w14:solidFill>
          </w14:textFill>
        </w:rPr>
        <w:t>。</w:t>
      </w:r>
    </w:p>
    <w:bookmarkEnd w:id="61"/>
    <w:bookmarkEnd w:id="62"/>
    <w:bookmarkEnd w:id="63"/>
    <w:bookmarkEnd w:id="64"/>
    <w:bookmarkEnd w:id="65"/>
    <w:p w14:paraId="1324DF55">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6" w:name="_Toc17138"/>
      <w:bookmarkStart w:id="67" w:name="_Toc32425"/>
      <w:r>
        <w:rPr>
          <w:rFonts w:hint="eastAsia" w:ascii="仿宋" w:hAnsi="仿宋" w:eastAsia="仿宋" w:cs="仿宋"/>
          <w:color w:val="000000" w:themeColor="text1"/>
          <w:sz w:val="28"/>
          <w:szCs w:val="28"/>
          <w:highlight w:val="none"/>
          <w14:textFill>
            <w14:solidFill>
              <w14:schemeClr w14:val="tx1"/>
            </w14:solidFill>
          </w14:textFill>
        </w:rPr>
        <w:t>1</w:t>
      </w:r>
      <w:bookmarkStart w:id="68" w:name="_Toc318581156"/>
      <w:bookmarkStart w:id="69" w:name="_Toc300934944"/>
      <w:bookmarkStart w:id="70" w:name="_Toc304295522"/>
      <w:bookmarkStart w:id="71" w:name="_Toc303539101"/>
      <w:bookmarkStart w:id="72" w:name="_Toc312677987"/>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场内交通</w:t>
      </w:r>
      <w:bookmarkEnd w:id="66"/>
      <w:bookmarkEnd w:id="67"/>
    </w:p>
    <w:p w14:paraId="3B0B9579">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关于场外交通和场内交通的边界的约定：</w:t>
      </w:r>
      <w:r>
        <w:rPr>
          <w:rFonts w:hint="eastAsia" w:ascii="仿宋" w:hAnsi="仿宋" w:eastAsia="仿宋" w:cs="仿宋"/>
          <w:color w:val="000000" w:themeColor="text1"/>
          <w:sz w:val="28"/>
          <w:szCs w:val="28"/>
          <w:highlight w:val="none"/>
          <w:u w:val="single"/>
          <w14:textFill>
            <w14:solidFill>
              <w14:schemeClr w14:val="tx1"/>
            </w14:solidFill>
          </w14:textFill>
        </w:rPr>
        <w:t>以施工围墙作为场外交</w:t>
      </w:r>
    </w:p>
    <w:p w14:paraId="2C9A65A6">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通和场内交通的边界，承包人已知悉场外交通设施的技术参数和具体条件，确认场外交通设施可以满足工程施工需要</w:t>
      </w:r>
      <w:r>
        <w:rPr>
          <w:rFonts w:hint="eastAsia" w:ascii="仿宋" w:hAnsi="仿宋" w:eastAsia="仿宋" w:cs="仿宋"/>
          <w:color w:val="000000" w:themeColor="text1"/>
          <w:sz w:val="28"/>
          <w:szCs w:val="28"/>
          <w:highlight w:val="none"/>
          <w14:textFill>
            <w14:solidFill>
              <w14:schemeClr w14:val="tx1"/>
            </w14:solidFill>
          </w14:textFill>
        </w:rPr>
        <w:t>。</w:t>
      </w:r>
    </w:p>
    <w:p w14:paraId="2DFD6D0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关于发包人向承包人免费提供满足工程施工需要的场内道路和交通设施的约定：</w:t>
      </w:r>
      <w:r>
        <w:rPr>
          <w:rFonts w:hint="eastAsia" w:ascii="仿宋" w:hAnsi="仿宋" w:eastAsia="仿宋" w:cs="仿宋"/>
          <w:color w:val="000000" w:themeColor="text1"/>
          <w:sz w:val="28"/>
          <w:szCs w:val="28"/>
          <w:highlight w:val="none"/>
          <w:u w:val="single"/>
          <w14:textFill>
            <w14:solidFill>
              <w14:schemeClr w14:val="tx1"/>
            </w14:solidFill>
          </w14:textFill>
        </w:rPr>
        <w:t>发包人不负责提供场内道路和交通设施</w:t>
      </w:r>
      <w:r>
        <w:rPr>
          <w:rFonts w:hint="eastAsia" w:ascii="仿宋" w:hAnsi="仿宋" w:eastAsia="仿宋" w:cs="仿宋"/>
          <w:color w:val="000000" w:themeColor="text1"/>
          <w:sz w:val="28"/>
          <w:szCs w:val="28"/>
          <w:highlight w:val="none"/>
          <w14:textFill>
            <w14:solidFill>
              <w14:schemeClr w14:val="tx1"/>
            </w14:solidFill>
          </w14:textFill>
        </w:rPr>
        <w:t>。</w:t>
      </w:r>
      <w:bookmarkEnd w:id="68"/>
      <w:bookmarkEnd w:id="69"/>
      <w:bookmarkEnd w:id="70"/>
      <w:bookmarkEnd w:id="71"/>
      <w:bookmarkEnd w:id="72"/>
      <w:r>
        <w:rPr>
          <w:rFonts w:hint="eastAsia" w:ascii="仿宋" w:hAnsi="仿宋" w:eastAsia="仿宋" w:cs="仿宋"/>
          <w:color w:val="000000" w:themeColor="text1"/>
          <w:sz w:val="28"/>
          <w:szCs w:val="28"/>
          <w:highlight w:val="none"/>
          <w14:textFill>
            <w14:solidFill>
              <w14:schemeClr w14:val="tx1"/>
            </w14:solidFill>
          </w14:textFill>
        </w:rPr>
        <w:t xml:space="preserve">  </w:t>
      </w:r>
      <w:bookmarkStart w:id="73" w:name="_Toc318581157"/>
    </w:p>
    <w:p w14:paraId="6E3ABA3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超大件和超重件的运输</w:t>
      </w:r>
    </w:p>
    <w:p w14:paraId="3743D66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运输超大件或超重件所需的道路和桥梁临时加固改造费用和其他有关费用由</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发包人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承担。</w:t>
      </w:r>
    </w:p>
    <w:bookmarkEnd w:id="73"/>
    <w:p w14:paraId="3D15AEDA">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74" w:name="_Toc5449"/>
      <w:bookmarkStart w:id="75" w:name="_Toc8433"/>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 xml:space="preserve"> 知识产权</w:t>
      </w:r>
      <w:bookmarkEnd w:id="74"/>
      <w:bookmarkEnd w:id="75"/>
    </w:p>
    <w:p w14:paraId="5FB5040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themeColor="text1"/>
          <w:sz w:val="28"/>
          <w:szCs w:val="28"/>
          <w:highlight w:val="none"/>
          <w:u w:val="single"/>
          <w14:textFill>
            <w14:solidFill>
              <w14:schemeClr w14:val="tx1"/>
            </w14:solidFill>
          </w14:textFill>
        </w:rPr>
        <w:t>归发包人所有</w:t>
      </w:r>
      <w:r>
        <w:rPr>
          <w:rFonts w:hint="eastAsia" w:ascii="仿宋" w:hAnsi="仿宋" w:eastAsia="仿宋" w:cs="仿宋"/>
          <w:color w:val="000000" w:themeColor="text1"/>
          <w:sz w:val="28"/>
          <w:szCs w:val="28"/>
          <w:highlight w:val="none"/>
          <w14:textFill>
            <w14:solidFill>
              <w14:schemeClr w14:val="tx1"/>
            </w14:solidFill>
          </w14:textFill>
        </w:rPr>
        <w:t>。</w:t>
      </w:r>
    </w:p>
    <w:p w14:paraId="076D0F6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8"/>
          <w:szCs w:val="28"/>
          <w:highlight w:val="none"/>
          <w:u w:val="single"/>
          <w14:textFill>
            <w14:solidFill>
              <w14:schemeClr w14:val="tx1"/>
            </w14:solidFill>
          </w14:textFill>
        </w:rPr>
        <w:t>按照通用条款第1.11.1项执行</w:t>
      </w:r>
      <w:r>
        <w:rPr>
          <w:rFonts w:hint="eastAsia" w:ascii="仿宋" w:hAnsi="仿宋" w:eastAsia="仿宋" w:cs="仿宋"/>
          <w:color w:val="000000" w:themeColor="text1"/>
          <w:sz w:val="28"/>
          <w:szCs w:val="28"/>
          <w:highlight w:val="none"/>
          <w14:textFill>
            <w14:solidFill>
              <w14:schemeClr w14:val="tx1"/>
            </w14:solidFill>
          </w14:textFill>
        </w:rPr>
        <w:t>。</w:t>
      </w:r>
    </w:p>
    <w:p w14:paraId="1F41593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.2 关于承包人为实施工程所编制文件的著作权的归属：</w:t>
      </w:r>
      <w:r>
        <w:rPr>
          <w:rFonts w:hint="eastAsia" w:ascii="仿宋" w:hAnsi="仿宋" w:eastAsia="仿宋" w:cs="仿宋"/>
          <w:color w:val="000000" w:themeColor="text1"/>
          <w:sz w:val="28"/>
          <w:szCs w:val="28"/>
          <w:highlight w:val="none"/>
          <w:u w:val="single"/>
          <w14:textFill>
            <w14:solidFill>
              <w14:schemeClr w14:val="tx1"/>
            </w14:solidFill>
          </w14:textFill>
        </w:rPr>
        <w:t>归发包人所有</w:t>
      </w:r>
      <w:r>
        <w:rPr>
          <w:rFonts w:hint="eastAsia" w:ascii="仿宋" w:hAnsi="仿宋" w:eastAsia="仿宋" w:cs="仿宋"/>
          <w:color w:val="000000" w:themeColor="text1"/>
          <w:sz w:val="28"/>
          <w:szCs w:val="28"/>
          <w:highlight w:val="none"/>
          <w14:textFill>
            <w14:solidFill>
              <w14:schemeClr w14:val="tx1"/>
            </w14:solidFill>
          </w14:textFill>
        </w:rPr>
        <w:t>。</w:t>
      </w:r>
    </w:p>
    <w:p w14:paraId="2472987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关于承包人提供的上述文件的使用限制的要求：</w:t>
      </w:r>
      <w:r>
        <w:rPr>
          <w:rFonts w:hint="eastAsia" w:ascii="仿宋" w:hAnsi="仿宋" w:eastAsia="仿宋" w:cs="仿宋"/>
          <w:color w:val="000000" w:themeColor="text1"/>
          <w:sz w:val="28"/>
          <w:szCs w:val="28"/>
          <w:highlight w:val="none"/>
          <w:u w:val="single"/>
          <w14:textFill>
            <w14:solidFill>
              <w14:schemeClr w14:val="tx1"/>
            </w14:solidFill>
          </w14:textFill>
        </w:rPr>
        <w:t>按照通用条款第1.11.2项执行</w:t>
      </w:r>
      <w:r>
        <w:rPr>
          <w:rFonts w:hint="eastAsia" w:ascii="仿宋" w:hAnsi="仿宋" w:eastAsia="仿宋" w:cs="仿宋"/>
          <w:color w:val="000000" w:themeColor="text1"/>
          <w:sz w:val="28"/>
          <w:szCs w:val="28"/>
          <w:highlight w:val="none"/>
          <w14:textFill>
            <w14:solidFill>
              <w14:schemeClr w14:val="tx1"/>
            </w14:solidFill>
          </w14:textFill>
        </w:rPr>
        <w:t>。</w:t>
      </w:r>
    </w:p>
    <w:p w14:paraId="63059BD3">
      <w:pPr>
        <w:spacing w:line="360" w:lineRule="auto"/>
        <w:ind w:left="420" w:left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76" w:name="_Toc24771"/>
      <w:bookmarkStart w:id="77" w:name="_Toc9484"/>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承包人在施工过程中所采用的专利、专有技术、技术秘密</w:t>
      </w:r>
    </w:p>
    <w:p w14:paraId="0A681006">
      <w:pPr>
        <w:spacing w:line="360" w:lineRule="auto"/>
        <w:outlineLvl w:val="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的使用费的承担方式：</w:t>
      </w:r>
      <w:r>
        <w:rPr>
          <w:rFonts w:hint="eastAsia" w:ascii="仿宋" w:hAnsi="仿宋" w:eastAsia="仿宋" w:cs="仿宋"/>
          <w:color w:val="000000" w:themeColor="text1"/>
          <w:sz w:val="28"/>
          <w:szCs w:val="28"/>
          <w:highlight w:val="none"/>
          <w:u w:val="single"/>
          <w14:textFill>
            <w14:solidFill>
              <w14:schemeClr w14:val="tx1"/>
            </w14:solidFill>
          </w14:textFill>
        </w:rPr>
        <w:t>由承包人承担，承包人不得因此向发包人另行收取使用费</w:t>
      </w:r>
      <w:r>
        <w:rPr>
          <w:rFonts w:hint="eastAsia" w:ascii="仿宋" w:hAnsi="仿宋" w:eastAsia="仿宋" w:cs="仿宋"/>
          <w:color w:val="000000" w:themeColor="text1"/>
          <w:sz w:val="28"/>
          <w:szCs w:val="28"/>
          <w:highlight w:val="none"/>
          <w14:textFill>
            <w14:solidFill>
              <w14:schemeClr w14:val="tx1"/>
            </w14:solidFill>
          </w14:textFill>
        </w:rPr>
        <w:t>。</w:t>
      </w:r>
      <w:bookmarkEnd w:id="76"/>
      <w:bookmarkEnd w:id="77"/>
    </w:p>
    <w:p w14:paraId="55E8F2F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工程量清单错误的修正</w:t>
      </w:r>
    </w:p>
    <w:p w14:paraId="33C86B3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（1）施工图或标准图集已明确了工作做法和工作流程，但项目特征描述不全或未描述工程内容的情况，不予调整。</w:t>
      </w:r>
    </w:p>
    <w:p w14:paraId="4704293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（2）允许调整合同价格的工程量偏差范围：</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据实调整</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5B905790">
      <w:pPr>
        <w:pStyle w:val="5"/>
        <w:numPr>
          <w:ilvl w:val="3"/>
          <w:numId w:val="0"/>
        </w:numPr>
        <w:spacing w:before="0" w:after="0" w:line="360" w:lineRule="auto"/>
        <w:ind w:leftChars="0" w:firstLine="560" w:firstLineChars="200"/>
        <w:rPr>
          <w:rFonts w:hint="eastAsia" w:ascii="仿宋" w:hAnsi="仿宋" w:eastAsia="仿宋" w:cs="仿宋"/>
          <w:b w:val="0"/>
          <w:color w:val="000000" w:themeColor="text1"/>
          <w:sz w:val="28"/>
          <w:szCs w:val="28"/>
          <w:highlight w:val="none"/>
          <w14:textFill>
            <w14:solidFill>
              <w14:schemeClr w14:val="tx1"/>
            </w14:solidFill>
          </w14:textFill>
        </w:rPr>
      </w:pPr>
      <w:bookmarkStart w:id="78" w:name="_Toc7855_WPSOffice_Level2"/>
      <w:bookmarkStart w:id="79" w:name="_Toc351203634"/>
      <w:r>
        <w:rPr>
          <w:rFonts w:hint="eastAsia" w:ascii="仿宋" w:hAnsi="仿宋" w:eastAsia="仿宋" w:cs="仿宋"/>
          <w:b w:val="0"/>
          <w:color w:val="000000" w:themeColor="text1"/>
          <w:sz w:val="28"/>
          <w:szCs w:val="28"/>
          <w:highlight w:val="none"/>
          <w14:textFill>
            <w14:solidFill>
              <w14:schemeClr w14:val="tx1"/>
            </w14:solidFill>
          </w14:textFill>
        </w:rPr>
        <w:t>2</w:t>
      </w:r>
      <w:bookmarkStart w:id="80" w:name="_Toc292559867"/>
      <w:bookmarkStart w:id="81" w:name="_Toc296347156"/>
      <w:bookmarkStart w:id="82" w:name="_Toc292559362"/>
      <w:bookmarkStart w:id="83" w:name="_Toc296891197"/>
      <w:bookmarkStart w:id="84" w:name="_Toc297120457"/>
      <w:bookmarkStart w:id="85" w:name="_Toc297048343"/>
      <w:bookmarkStart w:id="86" w:name="_Toc296944496"/>
      <w:bookmarkStart w:id="87" w:name="_Toc296503157"/>
      <w:bookmarkStart w:id="88" w:name="_Toc296346658"/>
      <w:bookmarkStart w:id="89" w:name="_Toc296890985"/>
      <w:r>
        <w:rPr>
          <w:rFonts w:hint="eastAsia" w:ascii="仿宋" w:hAnsi="仿宋" w:eastAsia="仿宋" w:cs="仿宋"/>
          <w:b w:val="0"/>
          <w:color w:val="000000" w:themeColor="text1"/>
          <w:sz w:val="28"/>
          <w:szCs w:val="28"/>
          <w:highlight w:val="none"/>
          <w14:textFill>
            <w14:solidFill>
              <w14:schemeClr w14:val="tx1"/>
            </w14:solidFill>
          </w14:textFill>
        </w:rPr>
        <w:t>. 发包人</w:t>
      </w:r>
      <w:bookmarkEnd w:id="78"/>
      <w:bookmarkEnd w:id="79"/>
    </w:p>
    <w:bookmarkEnd w:id="80"/>
    <w:bookmarkEnd w:id="81"/>
    <w:bookmarkEnd w:id="82"/>
    <w:bookmarkEnd w:id="83"/>
    <w:bookmarkEnd w:id="84"/>
    <w:bookmarkEnd w:id="85"/>
    <w:bookmarkEnd w:id="86"/>
    <w:bookmarkEnd w:id="87"/>
    <w:bookmarkEnd w:id="88"/>
    <w:bookmarkEnd w:id="89"/>
    <w:p w14:paraId="6880994A">
      <w:pPr>
        <w:spacing w:line="360" w:lineRule="auto"/>
        <w:ind w:firstLine="560" w:firstLineChars="20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8"/>
          <w:szCs w:val="28"/>
          <w:highlight w:val="none"/>
          <w:u w:val="single"/>
          <w14:textFill>
            <w14:solidFill>
              <w14:schemeClr w14:val="tx1"/>
            </w14:solidFill>
          </w14:textFill>
        </w:rPr>
        <w:t>1）有对工程设计变更、现场签证的初审权；（2）负责施工全过程中内</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外关系协调，处理往来文件，对工程进度、质量，造价、安全、文明施工管理；（3）隐蔽工程及中间部位验收权；（4）参与审核工程进度款的支付</w:t>
      </w:r>
      <w:r>
        <w:rPr>
          <w:rFonts w:hint="eastAsia" w:ascii="仿宋" w:hAnsi="仿宋" w:eastAsia="仿宋" w:cs="仿宋"/>
          <w:color w:val="000000" w:themeColor="text1"/>
          <w:sz w:val="28"/>
          <w:szCs w:val="28"/>
          <w:highlight w:val="none"/>
          <w14:textFill>
            <w14:solidFill>
              <w14:schemeClr w14:val="tx1"/>
            </w14:solidFill>
          </w14:textFill>
        </w:rPr>
        <w:t>。</w:t>
      </w:r>
    </w:p>
    <w:p w14:paraId="0E105DDD">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90" w:name="_Toc31785"/>
      <w:bookmarkStart w:id="91" w:name="_Toc24544"/>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施工现场、施工条件和基础资料的提供</w:t>
      </w:r>
      <w:bookmarkEnd w:id="90"/>
      <w:bookmarkEnd w:id="91"/>
    </w:p>
    <w:p w14:paraId="5C98B5D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.1 提供施工现场</w:t>
      </w:r>
    </w:p>
    <w:p w14:paraId="1E9A767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关于发包人移交施工现场的期限要求：</w:t>
      </w:r>
      <w:r>
        <w:rPr>
          <w:rFonts w:hint="eastAsia" w:ascii="仿宋" w:hAnsi="仿宋" w:eastAsia="仿宋" w:cs="仿宋"/>
          <w:color w:val="000000" w:themeColor="text1"/>
          <w:sz w:val="28"/>
          <w:szCs w:val="28"/>
          <w:highlight w:val="none"/>
          <w:u w:val="single"/>
          <w14:textFill>
            <w14:solidFill>
              <w14:schemeClr w14:val="tx1"/>
            </w14:solidFill>
          </w14:textFill>
        </w:rPr>
        <w:t>合同签订时施工场地已经具备施工条件</w:t>
      </w:r>
      <w:r>
        <w:rPr>
          <w:rFonts w:hint="eastAsia" w:ascii="仿宋" w:hAnsi="仿宋" w:eastAsia="仿宋" w:cs="仿宋"/>
          <w:color w:val="000000" w:themeColor="text1"/>
          <w:sz w:val="28"/>
          <w:szCs w:val="28"/>
          <w:highlight w:val="none"/>
          <w14:textFill>
            <w14:solidFill>
              <w14:schemeClr w14:val="tx1"/>
            </w14:solidFill>
          </w14:textFill>
        </w:rPr>
        <w:t>。</w:t>
      </w:r>
    </w:p>
    <w:p w14:paraId="64A3CD0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.2 提供施工条件</w:t>
      </w:r>
    </w:p>
    <w:p w14:paraId="1B2499CB">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关于发包人应负责提供施工所需要的条件，包括：</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784E6029">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92" w:name="_Toc15157_WPSOffice_Level2"/>
      <w:bookmarkStart w:id="93" w:name="_Toc351203635"/>
      <w:bookmarkStart w:id="94" w:name="_Toc296503158"/>
      <w:bookmarkStart w:id="95" w:name="_Toc296890986"/>
      <w:bookmarkStart w:id="96" w:name="_Toc296346659"/>
      <w:bookmarkStart w:id="97" w:name="_Toc296944497"/>
      <w:bookmarkStart w:id="98" w:name="_Toc297048344"/>
      <w:bookmarkStart w:id="99" w:name="_Toc292559363"/>
      <w:bookmarkStart w:id="100" w:name="_Toc296891198"/>
      <w:bookmarkStart w:id="101" w:name="_Toc297120458"/>
      <w:bookmarkStart w:id="102" w:name="_Toc296347157"/>
      <w:bookmarkStart w:id="103" w:name="_Toc292559868"/>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3.</w:t>
      </w:r>
      <w:r>
        <w:rPr>
          <w:rFonts w:hint="eastAsia" w:ascii="仿宋" w:hAnsi="仿宋" w:eastAsia="仿宋" w:cs="仿宋"/>
          <w:b w:val="0"/>
          <w:color w:val="000000" w:themeColor="text1"/>
          <w:sz w:val="28"/>
          <w:szCs w:val="28"/>
          <w:highlight w:val="none"/>
          <w14:textFill>
            <w14:solidFill>
              <w14:schemeClr w14:val="tx1"/>
            </w14:solidFill>
          </w14:textFill>
        </w:rPr>
        <w:t>承包人</w:t>
      </w:r>
      <w:bookmarkEnd w:id="92"/>
      <w:bookmarkEnd w:id="93"/>
    </w:p>
    <w:bookmarkEnd w:id="94"/>
    <w:bookmarkEnd w:id="95"/>
    <w:bookmarkEnd w:id="96"/>
    <w:bookmarkEnd w:id="97"/>
    <w:bookmarkEnd w:id="98"/>
    <w:bookmarkEnd w:id="99"/>
    <w:bookmarkEnd w:id="100"/>
    <w:bookmarkEnd w:id="101"/>
    <w:bookmarkEnd w:id="102"/>
    <w:bookmarkEnd w:id="103"/>
    <w:p w14:paraId="2C67E91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承包人的一般义务</w:t>
      </w:r>
    </w:p>
    <w:p w14:paraId="3ACA6BC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承包人提交的竣工资料的内容：</w:t>
      </w:r>
      <w:r>
        <w:rPr>
          <w:rFonts w:hint="eastAsia" w:ascii="仿宋" w:hAnsi="仿宋" w:eastAsia="仿宋" w:cs="仿宋"/>
          <w:color w:val="000000" w:themeColor="text1"/>
          <w:sz w:val="28"/>
          <w:szCs w:val="28"/>
          <w:highlight w:val="none"/>
          <w:u w:val="single"/>
          <w14:textFill>
            <w14:solidFill>
              <w14:schemeClr w14:val="tx1"/>
            </w14:solidFill>
          </w14:textFill>
        </w:rPr>
        <w:t>按工程所在地建设行政主管部门规定内容执行</w:t>
      </w:r>
      <w:r>
        <w:rPr>
          <w:rFonts w:hint="eastAsia" w:ascii="仿宋" w:hAnsi="仿宋" w:eastAsia="仿宋" w:cs="仿宋"/>
          <w:color w:val="000000" w:themeColor="text1"/>
          <w:sz w:val="28"/>
          <w:szCs w:val="28"/>
          <w:highlight w:val="none"/>
          <w14:textFill>
            <w14:solidFill>
              <w14:schemeClr w14:val="tx1"/>
            </w14:solidFill>
          </w14:textFill>
        </w:rPr>
        <w:t>。</w:t>
      </w:r>
    </w:p>
    <w:p w14:paraId="52118C8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承包人需要提交的竣工资料套数：</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甲乙双方签订合同时具体约定</w:t>
      </w:r>
      <w:r>
        <w:rPr>
          <w:rFonts w:hint="eastAsia" w:ascii="仿宋" w:hAnsi="仿宋" w:eastAsia="仿宋" w:cs="仿宋"/>
          <w:color w:val="000000" w:themeColor="text1"/>
          <w:sz w:val="28"/>
          <w:szCs w:val="28"/>
          <w:highlight w:val="none"/>
          <w14:textFill>
            <w14:solidFill>
              <w14:schemeClr w14:val="tx1"/>
            </w14:solidFill>
          </w14:textFill>
        </w:rPr>
        <w:t>。</w:t>
      </w:r>
    </w:p>
    <w:p w14:paraId="2A026DB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承包人提交的竣工资料的费用承担：</w:t>
      </w:r>
      <w:r>
        <w:rPr>
          <w:rFonts w:hint="eastAsia" w:ascii="仿宋" w:hAnsi="仿宋" w:eastAsia="仿宋" w:cs="仿宋"/>
          <w:color w:val="000000" w:themeColor="text1"/>
          <w:sz w:val="28"/>
          <w:szCs w:val="28"/>
          <w:highlight w:val="none"/>
          <w:u w:val="single"/>
          <w14:textFill>
            <w14:solidFill>
              <w14:schemeClr w14:val="tx1"/>
            </w14:solidFill>
          </w14:textFill>
        </w:rPr>
        <w:t>承包人承担</w:t>
      </w:r>
      <w:r>
        <w:rPr>
          <w:rFonts w:hint="eastAsia" w:ascii="仿宋" w:hAnsi="仿宋" w:eastAsia="仿宋" w:cs="仿宋"/>
          <w:color w:val="000000" w:themeColor="text1"/>
          <w:sz w:val="28"/>
          <w:szCs w:val="28"/>
          <w:highlight w:val="none"/>
          <w14:textFill>
            <w14:solidFill>
              <w14:schemeClr w14:val="tx1"/>
            </w14:solidFill>
          </w14:textFill>
        </w:rPr>
        <w:t>。</w:t>
      </w:r>
    </w:p>
    <w:p w14:paraId="5CD559B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承包人提交的竣工资料移交时间：</w:t>
      </w:r>
      <w:r>
        <w:rPr>
          <w:rFonts w:hint="eastAsia" w:ascii="仿宋" w:hAnsi="仿宋" w:eastAsia="仿宋" w:cs="仿宋"/>
          <w:color w:val="000000" w:themeColor="text1"/>
          <w:sz w:val="28"/>
          <w:szCs w:val="28"/>
          <w:highlight w:val="none"/>
          <w:u w:val="single"/>
          <w14:textFill>
            <w14:solidFill>
              <w14:schemeClr w14:val="tx1"/>
            </w14:solidFill>
          </w14:textFill>
        </w:rPr>
        <w:t>工程竣工验收合格后壹月内</w:t>
      </w:r>
      <w:r>
        <w:rPr>
          <w:rFonts w:hint="eastAsia" w:ascii="仿宋" w:hAnsi="仿宋" w:eastAsia="仿宋" w:cs="仿宋"/>
          <w:color w:val="000000" w:themeColor="text1"/>
          <w:sz w:val="28"/>
          <w:szCs w:val="28"/>
          <w:highlight w:val="none"/>
          <w14:textFill>
            <w14:solidFill>
              <w14:schemeClr w14:val="tx1"/>
            </w14:solidFill>
          </w14:textFill>
        </w:rPr>
        <w:t>。</w:t>
      </w:r>
    </w:p>
    <w:p w14:paraId="6DC6AB7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承包人提交的竣工资料形式要求：</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甲乙双方签订合同时具体约定</w:t>
      </w:r>
      <w:r>
        <w:rPr>
          <w:rFonts w:hint="eastAsia" w:ascii="仿宋" w:hAnsi="仿宋" w:eastAsia="仿宋" w:cs="仿宋"/>
          <w:color w:val="000000" w:themeColor="text1"/>
          <w:sz w:val="28"/>
          <w:szCs w:val="28"/>
          <w:highlight w:val="none"/>
          <w14:textFill>
            <w14:solidFill>
              <w14:schemeClr w14:val="tx1"/>
            </w14:solidFill>
          </w14:textFill>
        </w:rPr>
        <w:t>。</w:t>
      </w:r>
    </w:p>
    <w:p w14:paraId="293D163D">
      <w:pPr>
        <w:numPr>
          <w:ilvl w:val="0"/>
          <w:numId w:val="0"/>
        </w:numPr>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3.1.2 </w:t>
      </w:r>
      <w:r>
        <w:rPr>
          <w:rFonts w:hint="eastAsia" w:ascii="仿宋" w:hAnsi="仿宋" w:eastAsia="仿宋" w:cs="仿宋"/>
          <w:color w:val="000000" w:themeColor="text1"/>
          <w:sz w:val="28"/>
          <w:szCs w:val="28"/>
          <w:highlight w:val="none"/>
          <w14:textFill>
            <w14:solidFill>
              <w14:schemeClr w14:val="tx1"/>
            </w14:solidFill>
          </w14:textFill>
        </w:rPr>
        <w:t>承包人应履行的其他义务：</w:t>
      </w:r>
    </w:p>
    <w:p w14:paraId="5BDB999E">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a）本工程项目经理应常驻工地；</w:t>
      </w:r>
    </w:p>
    <w:p w14:paraId="1430F7B6">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b）指定专人协调上述施工单位文明施工建设方面的问题；</w:t>
      </w:r>
    </w:p>
    <w:p w14:paraId="33A00925">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c）承包人的管理人员和施工人员及设备配置必须和投标书施工</w:t>
      </w:r>
    </w:p>
    <w:p w14:paraId="19E5606F">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组织设计所列人员及设备配置相符，未经发包人同意，承包人不得擅自更换发包人在招标时认定的本工程项目经理及施工队伍。</w:t>
      </w:r>
    </w:p>
    <w:p w14:paraId="0BF422C2">
      <w:pPr>
        <w:spacing w:line="360" w:lineRule="auto"/>
        <w:ind w:left="630" w:leftChars="3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d）承包人在施工过程中，资料和工程进度必须同步；在工程竣</w:t>
      </w:r>
    </w:p>
    <w:p w14:paraId="69D9EB21">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工验收前，承包人要按规定将竣工资料</w:t>
      </w:r>
      <w:r>
        <w:rPr>
          <w:rFonts w:hint="eastAsia" w:ascii="仿宋" w:hAnsi="仿宋" w:eastAsia="仿宋" w:cs="仿宋"/>
          <w:color w:val="000000" w:themeColor="text1"/>
          <w:sz w:val="28"/>
          <w:szCs w:val="28"/>
          <w:highlight w:val="none"/>
          <w:u w:val="single" w:color="FF0000"/>
          <w14:textFill>
            <w14:solidFill>
              <w14:schemeClr w14:val="tx1"/>
            </w14:solidFill>
          </w14:textFill>
        </w:rPr>
        <w:t>提</w:t>
      </w:r>
      <w:r>
        <w:rPr>
          <w:rFonts w:hint="eastAsia" w:ascii="仿宋" w:hAnsi="仿宋" w:eastAsia="仿宋" w:cs="仿宋"/>
          <w:color w:val="000000" w:themeColor="text1"/>
          <w:sz w:val="28"/>
          <w:szCs w:val="28"/>
          <w:highlight w:val="none"/>
          <w:u w:val="single"/>
          <w14:textFill>
            <w14:solidFill>
              <w14:schemeClr w14:val="tx1"/>
            </w14:solidFill>
          </w14:textFill>
        </w:rPr>
        <w:t>交监理验收，由监理出据相应证明后，发包人方组织验收。</w:t>
      </w:r>
    </w:p>
    <w:p w14:paraId="14797AD5">
      <w:pPr>
        <w:spacing w:line="360" w:lineRule="auto"/>
        <w:ind w:left="630" w:leftChars="3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e</w:t>
      </w:r>
      <w:r>
        <w:rPr>
          <w:rFonts w:hint="eastAsia" w:ascii="仿宋" w:hAnsi="仿宋" w:eastAsia="仿宋" w:cs="仿宋"/>
          <w:color w:val="000000" w:themeColor="text1"/>
          <w:sz w:val="28"/>
          <w:szCs w:val="28"/>
          <w:highlight w:val="none"/>
          <w:u w:val="single"/>
          <w14:textFill>
            <w14:solidFill>
              <w14:schemeClr w14:val="tx1"/>
            </w14:solidFill>
          </w14:textFill>
        </w:rPr>
        <w:t>）承包人在工程施工管理过程中应当推行标准化管理，开工前</w:t>
      </w:r>
    </w:p>
    <w:p w14:paraId="760FBBCE">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应当建立健全各项规章制度和有关程序文件等。承包人在进入施工现场直至工程竣工验收移交期间，应当遵守发包人的有关管理制度及施工制度，接受发包人有关部门的相应管理。</w:t>
      </w:r>
    </w:p>
    <w:p w14:paraId="29FBBF1D">
      <w:pPr>
        <w:spacing w:line="360" w:lineRule="auto"/>
        <w:ind w:left="630" w:leftChars="3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f</w:t>
      </w:r>
      <w:r>
        <w:rPr>
          <w:rFonts w:hint="eastAsia" w:ascii="仿宋" w:hAnsi="仿宋" w:eastAsia="仿宋" w:cs="仿宋"/>
          <w:color w:val="000000" w:themeColor="text1"/>
          <w:sz w:val="28"/>
          <w:szCs w:val="28"/>
          <w:highlight w:val="none"/>
          <w:u w:val="single"/>
          <w14:textFill>
            <w14:solidFill>
              <w14:schemeClr w14:val="tx1"/>
            </w14:solidFill>
          </w14:textFill>
        </w:rPr>
        <w:t>）承包人必须按照监理和发包人审核同意的施工组织设计方案</w:t>
      </w:r>
    </w:p>
    <w:p w14:paraId="0E3E9A61">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p>
    <w:p w14:paraId="13954E05">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g</w:t>
      </w:r>
      <w:r>
        <w:rPr>
          <w:rFonts w:hint="eastAsia" w:ascii="仿宋" w:hAnsi="仿宋" w:eastAsia="仿宋" w:cs="仿宋"/>
          <w:color w:val="000000" w:themeColor="text1"/>
          <w:sz w:val="28"/>
          <w:szCs w:val="28"/>
          <w:highlight w:val="none"/>
          <w:u w:val="single"/>
          <w14:textFill>
            <w14:solidFill>
              <w14:schemeClr w14:val="tx1"/>
            </w14:solidFill>
          </w14:textFill>
        </w:rPr>
        <w:t>）未经发包人书面同意，承包人不得将本工程以任何方式进行分包、转包。</w:t>
      </w:r>
    </w:p>
    <w:p w14:paraId="0AAA5256">
      <w:pPr>
        <w:spacing w:line="360" w:lineRule="auto"/>
        <w:ind w:left="630" w:leftChars="3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h</w:t>
      </w:r>
      <w:r>
        <w:rPr>
          <w:rFonts w:hint="eastAsia" w:ascii="仿宋" w:hAnsi="仿宋" w:eastAsia="仿宋" w:cs="仿宋"/>
          <w:color w:val="000000" w:themeColor="text1"/>
          <w:sz w:val="28"/>
          <w:szCs w:val="28"/>
          <w:highlight w:val="none"/>
          <w:u w:val="single"/>
          <w14:textFill>
            <w14:solidFill>
              <w14:schemeClr w14:val="tx1"/>
            </w14:solidFill>
          </w14:textFill>
        </w:rPr>
        <w:t>）承包人对受发包人委托的监理人员，在所规定的职责范围内</w:t>
      </w:r>
    </w:p>
    <w:p w14:paraId="0D5BA78A">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对工程实施的监理必须服从、接受并配合监理人员的工作。</w:t>
      </w:r>
    </w:p>
    <w:p w14:paraId="06BF50BE">
      <w:pPr>
        <w:spacing w:line="360" w:lineRule="auto"/>
        <w:ind w:left="630" w:leftChars="3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i</w:t>
      </w:r>
      <w:r>
        <w:rPr>
          <w:rFonts w:hint="eastAsia" w:ascii="仿宋" w:hAnsi="仿宋" w:eastAsia="仿宋" w:cs="仿宋"/>
          <w:color w:val="000000" w:themeColor="text1"/>
          <w:sz w:val="28"/>
          <w:szCs w:val="28"/>
          <w:highlight w:val="none"/>
          <w:u w:val="single"/>
          <w14:textFill>
            <w14:solidFill>
              <w14:schemeClr w14:val="tx1"/>
            </w14:solidFill>
          </w14:textFill>
        </w:rPr>
        <w:t>）承包人应当在财务管理中单独核算列出安全防护、文明施工</w:t>
      </w:r>
    </w:p>
    <w:p w14:paraId="72581EB0">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措施费用，确保按时发放农民工工资，且必须有详细的费用支付计划表。</w:t>
      </w:r>
    </w:p>
    <w:p w14:paraId="7DA4582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 项目经理</w:t>
      </w:r>
    </w:p>
    <w:p w14:paraId="4876633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3.2.1 项目经理：</w:t>
      </w:r>
    </w:p>
    <w:p w14:paraId="4FAE8FB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    名：</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642E9C2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承包人对项目经理的授权范围如下：</w:t>
      </w:r>
      <w:r>
        <w:rPr>
          <w:rFonts w:hint="eastAsia" w:ascii="仿宋" w:hAnsi="仿宋" w:eastAsia="仿宋" w:cs="仿宋"/>
          <w:color w:val="000000" w:themeColor="text1"/>
          <w:sz w:val="28"/>
          <w:szCs w:val="28"/>
          <w:highlight w:val="none"/>
          <w:u w:val="single"/>
          <w14:textFill>
            <w14:solidFill>
              <w14:schemeClr w14:val="tx1"/>
            </w14:solidFill>
          </w14:textFill>
        </w:rPr>
        <w:t>代表承包人处理因工程施工过程中产生的一切事宜，具体包括但不限于负责施工全过程内、外部关系协调、处理往来文件，对工程进度、质量、造价、安全、扬尘治理、奖惩等与工程施工有关的事项进行管理</w:t>
      </w:r>
      <w:r>
        <w:rPr>
          <w:rFonts w:hint="eastAsia" w:ascii="仿宋" w:hAnsi="仿宋" w:eastAsia="仿宋" w:cs="仿宋"/>
          <w:color w:val="000000" w:themeColor="text1"/>
          <w:sz w:val="28"/>
          <w:szCs w:val="28"/>
          <w:highlight w:val="none"/>
          <w14:textFill>
            <w14:solidFill>
              <w14:schemeClr w14:val="tx1"/>
            </w14:solidFill>
          </w14:textFill>
        </w:rPr>
        <w:t>。</w:t>
      </w:r>
    </w:p>
    <w:p w14:paraId="3BE61FE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关于项目经理每月在施工现场的时间要求：</w:t>
      </w:r>
      <w:r>
        <w:rPr>
          <w:rFonts w:hint="eastAsia" w:ascii="仿宋" w:hAnsi="仿宋" w:eastAsia="仿宋" w:cs="仿宋"/>
          <w:color w:val="000000" w:themeColor="text1"/>
          <w:sz w:val="28"/>
          <w:szCs w:val="28"/>
          <w:highlight w:val="none"/>
          <w:u w:val="single"/>
          <w14:textFill>
            <w14:solidFill>
              <w14:schemeClr w14:val="tx1"/>
            </w14:solidFill>
          </w14:textFill>
        </w:rPr>
        <w:t>项目经理必须坚守工地，每周在现场的工作日一般不得少于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u w:val="single"/>
          <w14:textFill>
            <w14:solidFill>
              <w14:schemeClr w14:val="tx1"/>
            </w14:solidFill>
          </w14:textFill>
        </w:rPr>
        <w:t>天，工期内每月累计在岗不得少于2</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0</w:t>
      </w:r>
      <w:r>
        <w:rPr>
          <w:rFonts w:hint="eastAsia" w:ascii="仿宋" w:hAnsi="仿宋" w:eastAsia="仿宋" w:cs="仿宋"/>
          <w:color w:val="000000" w:themeColor="text1"/>
          <w:sz w:val="28"/>
          <w:szCs w:val="28"/>
          <w:highlight w:val="none"/>
          <w:u w:val="single"/>
          <w14:textFill>
            <w14:solidFill>
              <w14:schemeClr w14:val="tx1"/>
            </w14:solidFill>
          </w14:textFill>
        </w:rPr>
        <w:t>天，项目经理不在工地现场期间，必须指定适合的项目经理代表履行其全部职责，并以书面形式通知总监理工程师和发包人派驻工程师</w:t>
      </w:r>
      <w:r>
        <w:rPr>
          <w:rFonts w:hint="eastAsia" w:ascii="仿宋" w:hAnsi="仿宋" w:eastAsia="仿宋" w:cs="仿宋"/>
          <w:color w:val="000000" w:themeColor="text1"/>
          <w:sz w:val="28"/>
          <w:szCs w:val="28"/>
          <w:highlight w:val="none"/>
          <w14:textFill>
            <w14:solidFill>
              <w14:schemeClr w14:val="tx1"/>
            </w14:solidFill>
          </w14:textFill>
        </w:rPr>
        <w:t>。</w:t>
      </w:r>
    </w:p>
    <w:p w14:paraId="5DA78B7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sz w:val="28"/>
          <w:szCs w:val="28"/>
          <w:highlight w:val="none"/>
          <w:u w:val="single"/>
          <w14:textFill>
            <w14:solidFill>
              <w14:schemeClr w14:val="tx1"/>
            </w14:solidFill>
          </w14:textFill>
        </w:rPr>
        <w:t>承包人应自本合同签订之日起3日内向发包人提交项目经理与承包人之间的劳动合同</w:t>
      </w:r>
      <w:r>
        <w:rPr>
          <w:rFonts w:hint="eastAsia" w:ascii="仿宋" w:hAnsi="仿宋" w:eastAsia="仿宋" w:cs="仿宋"/>
          <w:color w:val="000000" w:themeColor="text1"/>
          <w:sz w:val="28"/>
          <w:szCs w:val="28"/>
          <w:highlight w:val="none"/>
          <w14:textFill>
            <w14:solidFill>
              <w14:schemeClr w14:val="tx1"/>
            </w14:solidFill>
          </w14:textFill>
        </w:rPr>
        <w:t>。</w:t>
      </w:r>
    </w:p>
    <w:p w14:paraId="7CBF2F1D">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项目经理未经批准，擅自离开施工现场的违约责任：</w:t>
      </w:r>
      <w:r>
        <w:rPr>
          <w:rFonts w:hint="eastAsia" w:ascii="仿宋" w:hAnsi="仿宋" w:eastAsia="仿宋" w:cs="仿宋"/>
          <w:color w:val="000000" w:themeColor="text1"/>
          <w:sz w:val="28"/>
          <w:szCs w:val="28"/>
          <w:highlight w:val="none"/>
          <w:u w:val="single"/>
          <w14:textFill>
            <w14:solidFill>
              <w14:schemeClr w14:val="tx1"/>
            </w14:solidFill>
          </w14:textFill>
        </w:rPr>
        <w:t>项目经理擅自离开施工现场的，应在发包人要求的期限内返回施工现场</w:t>
      </w:r>
      <w:r>
        <w:rPr>
          <w:rFonts w:hint="eastAsia" w:ascii="仿宋" w:hAnsi="仿宋" w:eastAsia="仿宋" w:cs="仿宋"/>
          <w:color w:val="000000" w:themeColor="text1"/>
          <w:sz w:val="28"/>
          <w:szCs w:val="28"/>
          <w:highlight w:val="none"/>
          <w14:textFill>
            <w14:solidFill>
              <w14:schemeClr w14:val="tx1"/>
            </w14:solidFill>
          </w14:textFill>
        </w:rPr>
        <w:t>。</w:t>
      </w:r>
    </w:p>
    <w:p w14:paraId="6663E120">
      <w:pPr>
        <w:spacing w:line="360" w:lineRule="auto"/>
        <w:ind w:firstLine="560" w:firstLineChars="200"/>
        <w:rPr>
          <w:rFonts w:hint="default"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承包人擅自更换项目经理的违约责任：</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未经发包人允许，承包人擅自更换项目经理的，造成工期延误和损失的，由承包人负责。</w:t>
      </w:r>
    </w:p>
    <w:p w14:paraId="2B9663F8">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bookmarkStart w:id="104" w:name="_Toc15280"/>
      <w:bookmarkStart w:id="105" w:name="_Toc25319"/>
      <w:r>
        <w:rPr>
          <w:rFonts w:hint="eastAsia" w:ascii="仿宋" w:hAnsi="仿宋" w:eastAsia="仿宋" w:cs="仿宋"/>
          <w:color w:val="000000" w:themeColor="text1"/>
          <w:sz w:val="28"/>
          <w:szCs w:val="28"/>
          <w:highlight w:val="none"/>
          <w14:textFill>
            <w14:solidFill>
              <w14:schemeClr w14:val="tx1"/>
            </w14:solidFill>
          </w14:textFill>
        </w:rPr>
        <w:t>3.2.</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承包人无正当理由拒绝更换项目经理的违约责任</w:t>
      </w:r>
      <w:r>
        <w:rPr>
          <w:rFonts w:hint="eastAsia" w:ascii="仿宋" w:hAnsi="仿宋" w:eastAsia="仿宋" w:cs="仿宋"/>
          <w:color w:val="000000" w:themeColor="text1"/>
          <w:sz w:val="28"/>
          <w:szCs w:val="28"/>
          <w:highlight w:val="none"/>
          <w:u w:val="single"/>
          <w14:textFill>
            <w14:solidFill>
              <w14:schemeClr w14:val="tx1"/>
            </w14:solidFill>
          </w14:textFill>
        </w:rPr>
        <w:t>：如项目经理</w:t>
      </w:r>
      <w:bookmarkEnd w:id="104"/>
      <w:bookmarkEnd w:id="105"/>
      <w:bookmarkStart w:id="106" w:name="_Toc23479"/>
      <w:bookmarkStart w:id="107" w:name="_Toc30118"/>
      <w:r>
        <w:rPr>
          <w:rFonts w:hint="eastAsia" w:ascii="仿宋" w:hAnsi="仿宋" w:eastAsia="仿宋" w:cs="仿宋"/>
          <w:color w:val="000000" w:themeColor="text1"/>
          <w:sz w:val="28"/>
          <w:szCs w:val="28"/>
          <w:highlight w:val="none"/>
          <w:u w:val="single"/>
          <w14:textFill>
            <w14:solidFill>
              <w14:schemeClr w14:val="tx1"/>
            </w14:solidFill>
          </w14:textFill>
        </w:rPr>
        <w:t>不能胜任其岗位工作的，发包人有权要求承包人另派能胜任此岗位工作的</w:t>
      </w:r>
      <w:bookmarkEnd w:id="106"/>
      <w:bookmarkEnd w:id="107"/>
      <w:bookmarkStart w:id="108" w:name="_Toc15136"/>
      <w:bookmarkStart w:id="109" w:name="_Toc18494"/>
      <w:r>
        <w:rPr>
          <w:rFonts w:hint="eastAsia" w:ascii="仿宋" w:hAnsi="仿宋" w:eastAsia="仿宋" w:cs="仿宋"/>
          <w:color w:val="000000" w:themeColor="text1"/>
          <w:sz w:val="28"/>
          <w:szCs w:val="28"/>
          <w:highlight w:val="none"/>
          <w:u w:val="single"/>
          <w14:textFill>
            <w14:solidFill>
              <w14:schemeClr w14:val="tx1"/>
            </w14:solidFill>
          </w14:textFill>
        </w:rPr>
        <w:t>合格项目经理，承包人无正当理由拒绝更换项目经理的，发包人要求承包</w:t>
      </w:r>
      <w:bookmarkEnd w:id="108"/>
      <w:bookmarkEnd w:id="109"/>
      <w:bookmarkStart w:id="110" w:name="_Toc31549"/>
      <w:bookmarkStart w:id="111" w:name="_Toc9288"/>
      <w:r>
        <w:rPr>
          <w:rFonts w:hint="eastAsia" w:ascii="仿宋" w:hAnsi="仿宋" w:eastAsia="仿宋" w:cs="仿宋"/>
          <w:color w:val="000000" w:themeColor="text1"/>
          <w:sz w:val="28"/>
          <w:szCs w:val="28"/>
          <w:highlight w:val="none"/>
          <w:u w:val="single"/>
          <w14:textFill>
            <w14:solidFill>
              <w14:schemeClr w14:val="tx1"/>
            </w14:solidFill>
          </w14:textFill>
        </w:rPr>
        <w:t>人在期限内整改</w:t>
      </w:r>
      <w:bookmarkEnd w:id="110"/>
      <w:bookmarkEnd w:id="111"/>
      <w:bookmarkStart w:id="112" w:name="_Toc7327"/>
      <w:bookmarkStart w:id="113" w:name="_Toc14165"/>
      <w:r>
        <w:rPr>
          <w:rFonts w:hint="eastAsia" w:ascii="仿宋" w:hAnsi="仿宋" w:eastAsia="仿宋" w:cs="仿宋"/>
          <w:color w:val="000000" w:themeColor="text1"/>
          <w:sz w:val="28"/>
          <w:szCs w:val="28"/>
          <w:highlight w:val="none"/>
          <w:u w:val="single"/>
          <w14:textFill>
            <w14:solidFill>
              <w14:schemeClr w14:val="tx1"/>
            </w14:solidFill>
          </w14:textFill>
        </w:rPr>
        <w:t>。</w:t>
      </w:r>
      <w:bookmarkEnd w:id="112"/>
      <w:bookmarkEnd w:id="113"/>
    </w:p>
    <w:p w14:paraId="40C2AF5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 承包人人员</w:t>
      </w:r>
    </w:p>
    <w:p w14:paraId="5512222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3.3.1 承包人提交项目管理机构及施工现场管理人员安排报告的期限：</w:t>
      </w:r>
      <w:r>
        <w:rPr>
          <w:rFonts w:hint="eastAsia" w:ascii="仿宋" w:hAnsi="仿宋" w:eastAsia="仿宋" w:cs="仿宋"/>
          <w:color w:val="000000" w:themeColor="text1"/>
          <w:sz w:val="28"/>
          <w:szCs w:val="28"/>
          <w:highlight w:val="none"/>
          <w:u w:val="single"/>
          <w14:textFill>
            <w14:solidFill>
              <w14:schemeClr w14:val="tx1"/>
            </w14:solidFill>
          </w14:textFill>
        </w:rPr>
        <w:t>开工前7日前</w:t>
      </w:r>
      <w:r>
        <w:rPr>
          <w:rFonts w:hint="eastAsia" w:ascii="仿宋" w:hAnsi="仿宋" w:eastAsia="仿宋" w:cs="仿宋"/>
          <w:color w:val="000000" w:themeColor="text1"/>
          <w:sz w:val="28"/>
          <w:szCs w:val="28"/>
          <w:highlight w:val="none"/>
          <w14:textFill>
            <w14:solidFill>
              <w14:schemeClr w14:val="tx1"/>
            </w14:solidFill>
          </w14:textFill>
        </w:rPr>
        <w:t>。</w:t>
      </w:r>
    </w:p>
    <w:p w14:paraId="410CFD8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bookmarkStart w:id="114" w:name="_Toc296890987"/>
      <w:bookmarkStart w:id="115" w:name="_Toc303539102"/>
      <w:bookmarkStart w:id="116" w:name="_Toc297048345"/>
      <w:bookmarkStart w:id="117" w:name="_Toc297216151"/>
      <w:bookmarkStart w:id="118" w:name="_Toc297123492"/>
      <w:bookmarkStart w:id="119" w:name="_Toc296891199"/>
      <w:bookmarkStart w:id="120" w:name="_Toc297120459"/>
      <w:bookmarkStart w:id="121" w:name="_Toc312677988"/>
      <w:bookmarkStart w:id="122" w:name="_Toc296503159"/>
      <w:bookmarkStart w:id="123" w:name="_Toc300934945"/>
      <w:bookmarkStart w:id="124" w:name="_Toc296944498"/>
      <w:bookmarkStart w:id="125" w:name="_Toc304295523"/>
      <w:bookmarkStart w:id="126" w:name="_Toc292559364"/>
      <w:bookmarkStart w:id="127" w:name="_Toc296347158"/>
      <w:bookmarkStart w:id="128" w:name="_Toc292559869"/>
      <w:bookmarkStart w:id="129" w:name="_Toc296346660"/>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分包</w:t>
      </w: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3EC075D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bookmarkStart w:id="130" w:name="_Toc296347159"/>
      <w:bookmarkStart w:id="131" w:name="_Toc297120460"/>
      <w:bookmarkStart w:id="132" w:name="_Toc292559365"/>
      <w:bookmarkStart w:id="133" w:name="_Toc296890988"/>
      <w:bookmarkStart w:id="134" w:name="_Toc296503160"/>
      <w:bookmarkStart w:id="135" w:name="_Toc297123493"/>
      <w:bookmarkStart w:id="136" w:name="_Toc296891200"/>
      <w:bookmarkStart w:id="137" w:name="_Toc297048346"/>
      <w:bookmarkStart w:id="138" w:name="_Toc296346661"/>
      <w:bookmarkStart w:id="139" w:name="_Toc300934946"/>
      <w:bookmarkStart w:id="140" w:name="_Toc297216152"/>
      <w:bookmarkStart w:id="141" w:name="_Toc304295524"/>
      <w:bookmarkStart w:id="142" w:name="_Toc303539103"/>
      <w:bookmarkStart w:id="143" w:name="_Toc296944499"/>
      <w:bookmarkStart w:id="144" w:name="_Toc292559870"/>
      <w:bookmarkStart w:id="145" w:name="_Toc312677989"/>
      <w:bookmarkStart w:id="146" w:name="_Toc318581158"/>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.1 分包的一般约定</w:t>
      </w:r>
    </w:p>
    <w:p w14:paraId="16AF64C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禁止分包的工程包括：</w:t>
      </w:r>
      <w:r>
        <w:rPr>
          <w:rFonts w:hint="eastAsia" w:ascii="仿宋" w:hAnsi="仿宋" w:eastAsia="仿宋" w:cs="仿宋"/>
          <w:color w:val="000000" w:themeColor="text1"/>
          <w:sz w:val="28"/>
          <w:szCs w:val="28"/>
          <w:highlight w:val="none"/>
          <w:u w:val="single"/>
          <w14:textFill>
            <w14:solidFill>
              <w14:schemeClr w14:val="tx1"/>
            </w14:solidFill>
          </w14:textFill>
        </w:rPr>
        <w:t xml:space="preserve">本工程不得违法分包 </w:t>
      </w:r>
      <w:r>
        <w:rPr>
          <w:rFonts w:hint="eastAsia" w:ascii="仿宋" w:hAnsi="仿宋" w:eastAsia="仿宋" w:cs="仿宋"/>
          <w:color w:val="000000" w:themeColor="text1"/>
          <w:sz w:val="28"/>
          <w:szCs w:val="28"/>
          <w:highlight w:val="none"/>
          <w14:textFill>
            <w14:solidFill>
              <w14:schemeClr w14:val="tx1"/>
            </w14:solidFill>
          </w14:textFill>
        </w:rPr>
        <w:t>。</w:t>
      </w:r>
    </w:p>
    <w:p w14:paraId="38084350">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主体结构、关键性工作的范围：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Start w:id="147" w:name="_Toc300934947"/>
      <w:bookmarkStart w:id="148" w:name="_Toc304295525"/>
      <w:bookmarkStart w:id="149" w:name="_Toc297048347"/>
      <w:bookmarkStart w:id="150" w:name="_Toc297216153"/>
      <w:bookmarkStart w:id="151" w:name="_Toc297120461"/>
      <w:bookmarkStart w:id="152" w:name="_Toc296890989"/>
      <w:bookmarkStart w:id="153" w:name="_Toc296891201"/>
      <w:bookmarkStart w:id="154" w:name="_Toc296944500"/>
      <w:bookmarkStart w:id="155" w:name="_Toc296503161"/>
      <w:bookmarkStart w:id="156" w:name="_Toc303539104"/>
      <w:bookmarkStart w:id="157" w:name="_Toc297123494"/>
      <w:bookmarkStart w:id="158" w:name="_Toc296347160"/>
      <w:bookmarkStart w:id="159" w:name="_Toc296346662"/>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19B179B0">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3</w:t>
      </w:r>
      <w:bookmarkStart w:id="160" w:name="_Toc318581159"/>
      <w:bookmarkStart w:id="161" w:name="_Toc312677990"/>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.2分包的确定</w:t>
      </w:r>
    </w:p>
    <w:p w14:paraId="14B10118">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允许分包的专业工程包括：</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4E4A929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其他关于分包的约定：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50FB66E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分包合同价款</w:t>
      </w:r>
    </w:p>
    <w:p w14:paraId="56D61B4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关于分包合同价款支付的约定：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160"/>
    <w:bookmarkEnd w:id="161"/>
    <w:p w14:paraId="140257B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工程照管与成品、半成品保护</w:t>
      </w:r>
    </w:p>
    <w:p w14:paraId="24F714BA">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承包人负责照管工程及工程相关的材料、工程设备的起始时间：</w:t>
      </w:r>
      <w:r>
        <w:rPr>
          <w:rFonts w:hint="eastAsia" w:ascii="仿宋" w:hAnsi="仿宋" w:eastAsia="仿宋" w:cs="仿宋"/>
          <w:color w:val="000000" w:themeColor="text1"/>
          <w:sz w:val="28"/>
          <w:szCs w:val="28"/>
          <w:highlight w:val="none"/>
          <w:u w:val="single"/>
          <w14:textFill>
            <w14:solidFill>
              <w14:schemeClr w14:val="tx1"/>
            </w14:solidFill>
          </w14:textFill>
        </w:rPr>
        <w:t>执行通用条款第3.6款</w:t>
      </w:r>
      <w:r>
        <w:rPr>
          <w:rFonts w:hint="eastAsia" w:ascii="仿宋" w:hAnsi="仿宋" w:eastAsia="仿宋" w:cs="仿宋"/>
          <w:color w:val="000000" w:themeColor="text1"/>
          <w:sz w:val="28"/>
          <w:szCs w:val="28"/>
          <w:highlight w:val="none"/>
          <w14:textFill>
            <w14:solidFill>
              <w14:schemeClr w14:val="tx1"/>
            </w14:solidFill>
          </w14:textFill>
        </w:rPr>
        <w:t>。</w:t>
      </w:r>
    </w:p>
    <w:p w14:paraId="78F2920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 xml:space="preserve"> 履约担保</w:t>
      </w:r>
    </w:p>
    <w:p w14:paraId="735BD34F">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承包人是否提供履约担保：</w:t>
      </w:r>
      <w:r>
        <w:rPr>
          <w:rFonts w:hint="eastAsia" w:ascii="仿宋" w:hAnsi="仿宋" w:eastAsia="仿宋" w:cs="仿宋"/>
          <w:color w:val="000000" w:themeColor="text1"/>
          <w:sz w:val="28"/>
          <w:szCs w:val="28"/>
          <w:highlight w:val="none"/>
          <w:u w:val="single"/>
          <w14:textFill>
            <w14:solidFill>
              <w14:schemeClr w14:val="tx1"/>
            </w14:solidFill>
          </w14:textFill>
        </w:rPr>
        <w:t xml:space="preserve"> 无 </w:t>
      </w:r>
      <w:r>
        <w:rPr>
          <w:rFonts w:hint="eastAsia" w:ascii="仿宋" w:hAnsi="仿宋" w:eastAsia="仿宋" w:cs="仿宋"/>
          <w:color w:val="000000" w:themeColor="text1"/>
          <w:sz w:val="28"/>
          <w:szCs w:val="28"/>
          <w:highlight w:val="none"/>
          <w14:textFill>
            <w14:solidFill>
              <w14:schemeClr w14:val="tx1"/>
            </w14:solidFill>
          </w14:textFill>
        </w:rPr>
        <w:t>。</w:t>
      </w:r>
    </w:p>
    <w:p w14:paraId="4553579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承包人提供履约担保的形式、金额及期限的：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无 </w:t>
      </w:r>
      <w:r>
        <w:rPr>
          <w:rFonts w:hint="eastAsia" w:ascii="仿宋" w:hAnsi="仿宋" w:eastAsia="仿宋" w:cs="仿宋"/>
          <w:color w:val="000000" w:themeColor="text1"/>
          <w:sz w:val="28"/>
          <w:szCs w:val="28"/>
          <w:highlight w:val="none"/>
          <w14:textFill>
            <w14:solidFill>
              <w14:schemeClr w14:val="tx1"/>
            </w14:solidFill>
          </w14:textFill>
        </w:rPr>
        <w:t>。</w:t>
      </w:r>
    </w:p>
    <w:p w14:paraId="426F8A2F">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162" w:name="_Toc351203636"/>
      <w:bookmarkStart w:id="163" w:name="_Toc26159_WPSOffice_Level2"/>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4</w:t>
      </w:r>
      <w:bookmarkStart w:id="164" w:name="_Toc297048348"/>
      <w:bookmarkStart w:id="165" w:name="_Toc296347161"/>
      <w:bookmarkStart w:id="166" w:name="_Toc292559871"/>
      <w:bookmarkStart w:id="167" w:name="_Toc296944501"/>
      <w:bookmarkStart w:id="168" w:name="_Toc267251413"/>
      <w:bookmarkStart w:id="169" w:name="_Toc292559366"/>
      <w:bookmarkStart w:id="170" w:name="_Toc296890990"/>
      <w:bookmarkStart w:id="171" w:name="_Toc296891202"/>
      <w:bookmarkStart w:id="172" w:name="_Toc296346663"/>
      <w:bookmarkStart w:id="173" w:name="_Toc296503162"/>
      <w:bookmarkStart w:id="174" w:name="_Toc297120462"/>
      <w:r>
        <w:rPr>
          <w:rFonts w:hint="eastAsia" w:ascii="仿宋" w:hAnsi="仿宋" w:eastAsia="仿宋" w:cs="仿宋"/>
          <w:b w:val="0"/>
          <w:color w:val="000000" w:themeColor="text1"/>
          <w:sz w:val="28"/>
          <w:szCs w:val="28"/>
          <w:highlight w:val="none"/>
          <w14:textFill>
            <w14:solidFill>
              <w14:schemeClr w14:val="tx1"/>
            </w14:solidFill>
          </w14:textFill>
        </w:rPr>
        <w:t>. 监</w:t>
      </w:r>
      <w:bookmarkEnd w:id="164"/>
      <w:bookmarkEnd w:id="165"/>
      <w:bookmarkEnd w:id="166"/>
      <w:bookmarkEnd w:id="167"/>
      <w:bookmarkEnd w:id="168"/>
      <w:bookmarkEnd w:id="169"/>
      <w:bookmarkEnd w:id="170"/>
      <w:bookmarkEnd w:id="171"/>
      <w:bookmarkEnd w:id="172"/>
      <w:bookmarkEnd w:id="173"/>
      <w:bookmarkEnd w:id="174"/>
      <w:r>
        <w:rPr>
          <w:rFonts w:hint="eastAsia" w:ascii="仿宋" w:hAnsi="仿宋" w:eastAsia="仿宋" w:cs="仿宋"/>
          <w:b w:val="0"/>
          <w:color w:val="000000" w:themeColor="text1"/>
          <w:sz w:val="28"/>
          <w:szCs w:val="28"/>
          <w:highlight w:val="none"/>
          <w14:textFill>
            <w14:solidFill>
              <w14:schemeClr w14:val="tx1"/>
            </w14:solidFill>
          </w14:textFill>
        </w:rPr>
        <w:t>理人</w:t>
      </w:r>
      <w:bookmarkEnd w:id="162"/>
      <w:bookmarkEnd w:id="163"/>
    </w:p>
    <w:p w14:paraId="67EC9AE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4.1监理人的一般规定</w:t>
      </w:r>
    </w:p>
    <w:p w14:paraId="4D419F5F">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关于监理人的监理内容：</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w:t>
      </w:r>
    </w:p>
    <w:p w14:paraId="7CEF28B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关于监理人的监理权限：</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13F6D29E">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关于监理人在施工现场的办公场所、生活场所的提供和费用承担</w:t>
      </w:r>
    </w:p>
    <w:p w14:paraId="0D236220">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的约定：</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35815BC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4.2 监理人员</w:t>
      </w:r>
    </w:p>
    <w:p w14:paraId="5C18CE5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总监理工程师：</w:t>
      </w:r>
    </w:p>
    <w:p w14:paraId="7778396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    名：</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7C5CC1F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职    务：</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134FF4B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关于监理人的其他约定：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381240B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商定或确定</w:t>
      </w:r>
    </w:p>
    <w:p w14:paraId="7BF187C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175" w:name="_Toc267251418"/>
      <w:r>
        <w:rPr>
          <w:rFonts w:hint="eastAsia" w:ascii="仿宋" w:hAnsi="仿宋" w:eastAsia="仿宋" w:cs="仿宋"/>
          <w:color w:val="000000" w:themeColor="text1"/>
          <w:sz w:val="28"/>
          <w:szCs w:val="28"/>
          <w:highlight w:val="none"/>
          <w14:textFill>
            <w14:solidFill>
              <w14:schemeClr w14:val="tx1"/>
            </w14:solidFill>
          </w14:textFill>
        </w:rPr>
        <w:t>在发包人和承包人不能通过协商达成一致意见时，发包人授权监理人对以下事项进行确定：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10BCCF86">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176" w:name="_Toc351203637"/>
      <w:bookmarkStart w:id="177" w:name="_Toc5008_WPSOffice_Level2"/>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5</w:t>
      </w:r>
      <w:bookmarkEnd w:id="175"/>
      <w:bookmarkStart w:id="178" w:name="_Toc292559367"/>
      <w:bookmarkStart w:id="179" w:name="_Toc296891203"/>
      <w:bookmarkStart w:id="180" w:name="_Toc296890991"/>
      <w:bookmarkStart w:id="181" w:name="_Toc296346664"/>
      <w:bookmarkStart w:id="182" w:name="_Toc296347162"/>
      <w:bookmarkStart w:id="183" w:name="_Toc297120463"/>
      <w:bookmarkStart w:id="184" w:name="_Toc292559872"/>
      <w:bookmarkStart w:id="185" w:name="_Toc296503163"/>
      <w:bookmarkStart w:id="186" w:name="_Toc297048349"/>
      <w:bookmarkStart w:id="187" w:name="_Toc296944502"/>
      <w:r>
        <w:rPr>
          <w:rFonts w:hint="eastAsia" w:ascii="仿宋" w:hAnsi="仿宋" w:eastAsia="仿宋" w:cs="仿宋"/>
          <w:b w:val="0"/>
          <w:color w:val="000000" w:themeColor="text1"/>
          <w:sz w:val="28"/>
          <w:szCs w:val="28"/>
          <w:highlight w:val="none"/>
          <w14:textFill>
            <w14:solidFill>
              <w14:schemeClr w14:val="tx1"/>
            </w14:solidFill>
          </w14:textFill>
        </w:rPr>
        <w:t>. 工程质量</w:t>
      </w:r>
      <w:bookmarkEnd w:id="176"/>
      <w:bookmarkEnd w:id="177"/>
    </w:p>
    <w:p w14:paraId="3FDAAEE9">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188" w:name="_Toc10781"/>
      <w:bookmarkStart w:id="189" w:name="_Toc31719"/>
      <w:r>
        <w:rPr>
          <w:rFonts w:hint="eastAsia" w:ascii="仿宋" w:hAnsi="仿宋" w:eastAsia="仿宋" w:cs="仿宋"/>
          <w:color w:val="000000" w:themeColor="text1"/>
          <w:sz w:val="28"/>
          <w:szCs w:val="28"/>
          <w:highlight w:val="none"/>
          <w14:textFill>
            <w14:solidFill>
              <w14:schemeClr w14:val="tx1"/>
            </w14:solidFill>
          </w14:textFill>
        </w:rPr>
        <w:t>5.1 质量要求</w:t>
      </w:r>
      <w:bookmarkEnd w:id="188"/>
      <w:bookmarkEnd w:id="189"/>
    </w:p>
    <w:p w14:paraId="699FCDF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bookmarkStart w:id="190" w:name="_Toc303539106"/>
      <w:bookmarkStart w:id="191" w:name="_Toc297216155"/>
      <w:bookmarkStart w:id="192" w:name="_Toc312677997"/>
      <w:bookmarkStart w:id="193" w:name="_Toc304295527"/>
      <w:bookmarkStart w:id="194" w:name="_Toc318581164"/>
      <w:bookmarkStart w:id="195" w:name="_Toc300934949"/>
      <w:bookmarkStart w:id="196" w:name="_Toc297123496"/>
      <w:r>
        <w:rPr>
          <w:rFonts w:hint="eastAsia" w:ascii="仿宋" w:hAnsi="仿宋" w:eastAsia="仿宋" w:cs="仿宋"/>
          <w:color w:val="000000" w:themeColor="text1"/>
          <w:sz w:val="28"/>
          <w:szCs w:val="28"/>
          <w:highlight w:val="none"/>
          <w14:textFill>
            <w14:solidFill>
              <w14:schemeClr w14:val="tx1"/>
            </w14:solidFill>
          </w14:textFill>
        </w:rPr>
        <w:t>.1.1 特殊质量标准和要求：</w:t>
      </w:r>
      <w:r>
        <w:rPr>
          <w:rFonts w:hint="eastAsia" w:ascii="仿宋" w:hAnsi="仿宋" w:eastAsia="仿宋" w:cs="仿宋"/>
          <w:color w:val="000000" w:themeColor="text1"/>
          <w:sz w:val="28"/>
          <w:szCs w:val="28"/>
          <w:highlight w:val="none"/>
          <w:u w:val="single"/>
          <w14:textFill>
            <w14:solidFill>
              <w14:schemeClr w14:val="tx1"/>
            </w14:solidFill>
          </w14:textFill>
        </w:rPr>
        <w:t>符合设计图纸、技术文件和国家要求的验收标准</w:t>
      </w:r>
      <w:r>
        <w:rPr>
          <w:rFonts w:hint="eastAsia" w:ascii="仿宋" w:hAnsi="仿宋" w:eastAsia="仿宋" w:cs="仿宋"/>
          <w:color w:val="000000" w:themeColor="text1"/>
          <w:sz w:val="28"/>
          <w:szCs w:val="28"/>
          <w:highlight w:val="none"/>
          <w14:textFill>
            <w14:solidFill>
              <w14:schemeClr w14:val="tx1"/>
            </w14:solidFill>
          </w14:textFill>
        </w:rPr>
        <w:t>。</w:t>
      </w:r>
    </w:p>
    <w:p w14:paraId="31FF2CB7">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197" w:name="_Toc23833"/>
      <w:bookmarkStart w:id="198" w:name="_Toc24250"/>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隐蔽工程检查</w:t>
      </w:r>
      <w:bookmarkEnd w:id="197"/>
      <w:bookmarkEnd w:id="198"/>
    </w:p>
    <w:p w14:paraId="47044D4B">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承包人提前通知监理人隐蔽工程检查的期限的约定：</w:t>
      </w:r>
      <w:r>
        <w:rPr>
          <w:rFonts w:hint="eastAsia" w:ascii="仿宋" w:hAnsi="仿宋" w:eastAsia="仿宋" w:cs="仿宋"/>
          <w:color w:val="000000" w:themeColor="text1"/>
          <w:sz w:val="28"/>
          <w:szCs w:val="28"/>
          <w:highlight w:val="none"/>
          <w:u w:val="single"/>
          <w14:textFill>
            <w14:solidFill>
              <w14:schemeClr w14:val="tx1"/>
            </w14:solidFill>
          </w14:textFill>
        </w:rPr>
        <w:t>共同检查前</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u w:val="single"/>
          <w14:textFill>
            <w14:solidFill>
              <w14:schemeClr w14:val="tx1"/>
            </w14:solidFill>
          </w14:textFill>
        </w:rPr>
        <w:t>小时书面通知监理人。</w:t>
      </w:r>
    </w:p>
    <w:p w14:paraId="09CD1A6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监理人不能按时进行检查时，应提前</w:t>
      </w:r>
      <w:r>
        <w:rPr>
          <w:rFonts w:hint="eastAsia" w:ascii="仿宋" w:hAnsi="仿宋" w:eastAsia="仿宋" w:cs="仿宋"/>
          <w:color w:val="000000" w:themeColor="text1"/>
          <w:sz w:val="28"/>
          <w:szCs w:val="28"/>
          <w:highlight w:val="none"/>
          <w:u w:val="single"/>
          <w14:textFill>
            <w14:solidFill>
              <w14:schemeClr w14:val="tx1"/>
            </w14:solidFill>
          </w14:textFill>
        </w:rPr>
        <w:t>24</w:t>
      </w:r>
      <w:r>
        <w:rPr>
          <w:rFonts w:hint="eastAsia" w:ascii="仿宋" w:hAnsi="仿宋" w:eastAsia="仿宋" w:cs="仿宋"/>
          <w:color w:val="000000" w:themeColor="text1"/>
          <w:sz w:val="28"/>
          <w:szCs w:val="28"/>
          <w:highlight w:val="none"/>
          <w14:textFill>
            <w14:solidFill>
              <w14:schemeClr w14:val="tx1"/>
            </w14:solidFill>
          </w14:textFill>
        </w:rPr>
        <w:t>小时提交书面延期要求。关于延期最长不得超过：</w:t>
      </w:r>
      <w:r>
        <w:rPr>
          <w:rFonts w:hint="eastAsia" w:ascii="仿宋" w:hAnsi="仿宋" w:eastAsia="仿宋" w:cs="仿宋"/>
          <w:color w:val="000000" w:themeColor="text1"/>
          <w:sz w:val="28"/>
          <w:szCs w:val="28"/>
          <w:highlight w:val="none"/>
          <w:u w:val="single"/>
          <w14:textFill>
            <w14:solidFill>
              <w14:schemeClr w14:val="tx1"/>
            </w14:solidFill>
          </w14:textFill>
        </w:rPr>
        <w:t>48</w:t>
      </w:r>
      <w:r>
        <w:rPr>
          <w:rFonts w:hint="eastAsia" w:ascii="仿宋" w:hAnsi="仿宋" w:eastAsia="仿宋" w:cs="仿宋"/>
          <w:color w:val="000000" w:themeColor="text1"/>
          <w:sz w:val="28"/>
          <w:szCs w:val="28"/>
          <w:highlight w:val="none"/>
          <w14:textFill>
            <w14:solidFill>
              <w14:schemeClr w14:val="tx1"/>
            </w14:solidFill>
          </w14:textFill>
        </w:rPr>
        <w:t>小时。</w:t>
      </w:r>
    </w:p>
    <w:p w14:paraId="587D6474">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199" w:name="_Toc351203638"/>
      <w:bookmarkStart w:id="200" w:name="_Toc12466_WPSOffice_Level2"/>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6. 安全文明施工与环境保护</w:t>
      </w:r>
      <w:bookmarkEnd w:id="199"/>
      <w:bookmarkEnd w:id="200"/>
    </w:p>
    <w:p w14:paraId="3052D21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6.1安全文明施工</w:t>
      </w:r>
    </w:p>
    <w:p w14:paraId="1B5587A5">
      <w:pPr>
        <w:spacing w:line="360" w:lineRule="auto"/>
        <w:ind w:firstLine="560" w:firstLineChars="20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6.1.1 项目安全生产的达标目标及相应事项的约定：执行国家</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p>
    <w:p w14:paraId="56418C48">
      <w:pPr>
        <w:spacing w:line="360" w:lineRule="auto"/>
        <w:ind w:firstLine="560" w:firstLineChars="200"/>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关于治安保卫的特别约定：执行国家</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21E93A17">
      <w:pPr>
        <w:spacing w:line="360" w:lineRule="auto"/>
        <w:ind w:firstLine="560" w:firstLineChars="20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文明施工</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执行国家</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p>
    <w:p w14:paraId="055609BE">
      <w:pPr>
        <w:keepNext w:val="0"/>
        <w:keepLines w:val="0"/>
        <w:widowControl/>
        <w:suppressLineNumbers w:val="0"/>
        <w:jc w:val="left"/>
        <w:rPr>
          <w:rFonts w:hint="default" w:ascii="仿宋" w:hAnsi="仿宋" w:eastAsia="仿宋" w:cs="仿宋"/>
          <w:color w:val="000000" w:themeColor="text1"/>
          <w:sz w:val="28"/>
          <w:szCs w:val="28"/>
          <w:highlight w:val="none"/>
          <w:u w:val="single"/>
          <w:lang w:val="en-US"/>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关于安全文明施工费支付比例和支付期限的约定：</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本工程在承包人签订合同协议书后，开工前发包人按国家相关规定足额支付安全文明施工措施费。</w:t>
      </w:r>
    </w:p>
    <w:bookmarkEnd w:id="190"/>
    <w:bookmarkEnd w:id="191"/>
    <w:bookmarkEnd w:id="192"/>
    <w:bookmarkEnd w:id="193"/>
    <w:bookmarkEnd w:id="194"/>
    <w:bookmarkEnd w:id="195"/>
    <w:bookmarkEnd w:id="196"/>
    <w:p w14:paraId="19CDE0C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201" w:name="_Toc351203639"/>
      <w:bookmarkStart w:id="202" w:name="_Toc6380_WPSOffice_Level2"/>
      <w:r>
        <w:rPr>
          <w:rFonts w:hint="eastAsia" w:ascii="仿宋" w:hAnsi="仿宋" w:eastAsia="仿宋" w:cs="仿宋"/>
          <w:color w:val="000000" w:themeColor="text1"/>
          <w:sz w:val="28"/>
          <w:szCs w:val="28"/>
          <w:highlight w:val="none"/>
          <w14:textFill>
            <w14:solidFill>
              <w14:schemeClr w14:val="tx1"/>
            </w14:solidFill>
          </w14:textFill>
        </w:rPr>
        <w:t>7. 工期和进度</w:t>
      </w:r>
      <w:bookmarkEnd w:id="201"/>
      <w:bookmarkEnd w:id="202"/>
    </w:p>
    <w:p w14:paraId="3849813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 施工组织设计</w:t>
      </w:r>
    </w:p>
    <w:p w14:paraId="2861F208">
      <w:pPr>
        <w:autoSpaceDE w:val="0"/>
        <w:autoSpaceDN w:val="0"/>
        <w:spacing w:line="360" w:lineRule="auto"/>
        <w:ind w:left="630" w:leftChars="3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7.1.1 合同当事人约定的施工组织设计应包括的其他内容：</w:t>
      </w:r>
      <w:r>
        <w:rPr>
          <w:rFonts w:hint="eastAsia" w:ascii="仿宋" w:hAnsi="仿宋" w:eastAsia="仿宋" w:cs="仿宋"/>
          <w:color w:val="000000" w:themeColor="text1"/>
          <w:sz w:val="28"/>
          <w:szCs w:val="28"/>
          <w:highlight w:val="none"/>
          <w:u w:val="single"/>
          <w14:textFill>
            <w14:solidFill>
              <w14:schemeClr w14:val="tx1"/>
            </w14:solidFill>
          </w14:textFill>
        </w:rPr>
        <w:t>按</w:t>
      </w:r>
    </w:p>
    <w:p w14:paraId="62CBF0A7">
      <w:pPr>
        <w:autoSpaceDE w:val="0"/>
        <w:autoSpaceDN w:val="0"/>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招投标文件约定，招投标文件无约定，按通用条款第7.1.1项及双方约定执行</w:t>
      </w:r>
      <w:r>
        <w:rPr>
          <w:rFonts w:hint="eastAsia" w:ascii="仿宋" w:hAnsi="仿宋" w:eastAsia="仿宋" w:cs="仿宋"/>
          <w:color w:val="000000" w:themeColor="text1"/>
          <w:sz w:val="28"/>
          <w:szCs w:val="28"/>
          <w:highlight w:val="none"/>
          <w14:textFill>
            <w14:solidFill>
              <w14:schemeClr w14:val="tx1"/>
            </w14:solidFill>
          </w14:textFill>
        </w:rPr>
        <w:t>。</w:t>
      </w:r>
    </w:p>
    <w:p w14:paraId="20F1DA87">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7.1.2 施工组织设计的提交和修改</w:t>
      </w:r>
    </w:p>
    <w:p w14:paraId="0839B728">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承包人提交详细施工组织设计的期限的约定：</w:t>
      </w:r>
      <w:r>
        <w:rPr>
          <w:rFonts w:hint="eastAsia" w:ascii="仿宋" w:hAnsi="仿宋" w:eastAsia="仿宋" w:cs="仿宋"/>
          <w:color w:val="000000" w:themeColor="text1"/>
          <w:sz w:val="28"/>
          <w:szCs w:val="28"/>
          <w:highlight w:val="none"/>
          <w:u w:val="single"/>
          <w14:textFill>
            <w14:solidFill>
              <w14:schemeClr w14:val="tx1"/>
            </w14:solidFill>
          </w14:textFill>
        </w:rPr>
        <w:t>开工前3日前</w:t>
      </w:r>
      <w:r>
        <w:rPr>
          <w:rFonts w:hint="eastAsia" w:ascii="仿宋" w:hAnsi="仿宋" w:eastAsia="仿宋" w:cs="仿宋"/>
          <w:color w:val="000000" w:themeColor="text1"/>
          <w:sz w:val="28"/>
          <w:szCs w:val="28"/>
          <w:highlight w:val="none"/>
          <w14:textFill>
            <w14:solidFill>
              <w14:schemeClr w14:val="tx1"/>
            </w14:solidFill>
          </w14:textFill>
        </w:rPr>
        <w:t>。</w:t>
      </w:r>
    </w:p>
    <w:p w14:paraId="30A0A13C">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发包人和监理人在收到详细的施工组织设计后确认或提出修改</w:t>
      </w:r>
    </w:p>
    <w:p w14:paraId="1C4E0D04">
      <w:pPr>
        <w:autoSpaceDE w:val="0"/>
        <w:autoSpaceDN w:val="0"/>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意见的期限：</w:t>
      </w:r>
      <w:r>
        <w:rPr>
          <w:rFonts w:hint="eastAsia" w:ascii="仿宋" w:hAnsi="仿宋" w:eastAsia="仿宋" w:cs="仿宋"/>
          <w:color w:val="000000" w:themeColor="text1"/>
          <w:sz w:val="28"/>
          <w:szCs w:val="28"/>
          <w:highlight w:val="none"/>
          <w:u w:val="single"/>
          <w14:textFill>
            <w14:solidFill>
              <w14:schemeClr w14:val="tx1"/>
            </w14:solidFill>
          </w14:textFill>
        </w:rPr>
        <w:t>收到后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u w:val="single"/>
          <w14:textFill>
            <w14:solidFill>
              <w14:schemeClr w14:val="tx1"/>
            </w14:solidFill>
          </w14:textFill>
        </w:rPr>
        <w:t>天内</w:t>
      </w:r>
      <w:r>
        <w:rPr>
          <w:rFonts w:hint="eastAsia" w:ascii="仿宋" w:hAnsi="仿宋" w:eastAsia="仿宋" w:cs="仿宋"/>
          <w:color w:val="000000" w:themeColor="text1"/>
          <w:sz w:val="28"/>
          <w:szCs w:val="28"/>
          <w:highlight w:val="none"/>
          <w14:textFill>
            <w14:solidFill>
              <w14:schemeClr w14:val="tx1"/>
            </w14:solidFill>
          </w14:textFill>
        </w:rPr>
        <w:t>。</w:t>
      </w:r>
    </w:p>
    <w:p w14:paraId="5FAE8ADA">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bookmarkStart w:id="203" w:name="_Toc304295541"/>
      <w:bookmarkStart w:id="204" w:name="_Toc312678005"/>
      <w:bookmarkStart w:id="205" w:name="_Toc297216173"/>
      <w:bookmarkStart w:id="206" w:name="_Toc312677479"/>
      <w:bookmarkStart w:id="207" w:name="_Toc297123514"/>
      <w:bookmarkStart w:id="208" w:name="_Toc300934966"/>
      <w:bookmarkStart w:id="209" w:name="_Toc303539123"/>
      <w:r>
        <w:rPr>
          <w:rFonts w:hint="eastAsia" w:ascii="仿宋" w:hAnsi="仿宋" w:eastAsia="仿宋" w:cs="仿宋"/>
          <w:color w:val="000000" w:themeColor="text1"/>
          <w:sz w:val="28"/>
          <w:szCs w:val="28"/>
          <w:highlight w:val="none"/>
          <w14:textFill>
            <w14:solidFill>
              <w14:schemeClr w14:val="tx1"/>
            </w14:solidFill>
          </w14:textFill>
        </w:rPr>
        <w:t>.2 施工进度计划</w:t>
      </w:r>
    </w:p>
    <w:p w14:paraId="75F2D5BD">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7.2.</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施工进度计划的修订</w:t>
      </w:r>
    </w:p>
    <w:p w14:paraId="62A8675C">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发包人和监理人在收到修订的施工进度计划后确认或提出修改意见的期限：在收到上述文件后十天内批准或提出修改意见。</w:t>
      </w:r>
    </w:p>
    <w:p w14:paraId="4F8285A0">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 开工</w:t>
      </w:r>
    </w:p>
    <w:p w14:paraId="2080D159">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7.3.1 开工准备</w:t>
      </w:r>
    </w:p>
    <w:p w14:paraId="640931F6">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关于承包人提交工程开工报审表的期限：</w:t>
      </w:r>
      <w:r>
        <w:rPr>
          <w:rFonts w:hint="eastAsia" w:ascii="仿宋" w:hAnsi="仿宋" w:eastAsia="仿宋" w:cs="仿宋"/>
          <w:color w:val="000000" w:themeColor="text1"/>
          <w:sz w:val="28"/>
          <w:szCs w:val="28"/>
          <w:highlight w:val="none"/>
          <w:lang w:eastAsia="zh-CN"/>
          <w14:textFill>
            <w14:solidFill>
              <w14:schemeClr w14:val="tx1"/>
            </w14:solidFill>
          </w14:textFill>
        </w:rPr>
        <w:t>按实际情况申报</w:t>
      </w:r>
      <w:r>
        <w:rPr>
          <w:rFonts w:hint="eastAsia" w:ascii="仿宋" w:hAnsi="仿宋" w:eastAsia="仿宋" w:cs="仿宋"/>
          <w:color w:val="000000" w:themeColor="text1"/>
          <w:sz w:val="28"/>
          <w:szCs w:val="28"/>
          <w:highlight w:val="none"/>
          <w14:textFill>
            <w14:solidFill>
              <w14:schemeClr w14:val="tx1"/>
            </w14:solidFill>
          </w14:textFill>
        </w:rPr>
        <w:t>。</w:t>
      </w:r>
    </w:p>
    <w:p w14:paraId="1604C2AC">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关于发包人应完成的其他开工准备工作及期限：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5D0F613B">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关于承包人应完成的其他开工准备工作及期限：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7093AE03">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7.3.2开工通知</w:t>
      </w:r>
    </w:p>
    <w:p w14:paraId="1DB0DFF0">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因发包人原因造成监理人未能在计划开工日期之日起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30  </w:t>
      </w:r>
      <w:r>
        <w:rPr>
          <w:rFonts w:hint="eastAsia" w:ascii="仿宋" w:hAnsi="仿宋" w:eastAsia="仿宋" w:cs="仿宋"/>
          <w:color w:val="000000" w:themeColor="text1"/>
          <w:sz w:val="28"/>
          <w:szCs w:val="28"/>
          <w:highlight w:val="none"/>
          <w14:textFill>
            <w14:solidFill>
              <w14:schemeClr w14:val="tx1"/>
            </w14:solidFill>
          </w14:textFill>
        </w:rPr>
        <w:t>天内发出开工通知的，承包人有权提出价格调整要求，或者解除合同。</w:t>
      </w:r>
    </w:p>
    <w:bookmarkEnd w:id="203"/>
    <w:bookmarkEnd w:id="204"/>
    <w:bookmarkEnd w:id="205"/>
    <w:bookmarkEnd w:id="206"/>
    <w:bookmarkEnd w:id="207"/>
    <w:bookmarkEnd w:id="208"/>
    <w:bookmarkEnd w:id="209"/>
    <w:p w14:paraId="2380891F">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7.4 测量放线</w:t>
      </w:r>
    </w:p>
    <w:p w14:paraId="25097202">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7.4.1发包人通过监理人向承包人提供测量基准点、基准线和水准点及其书面资料的期限：</w:t>
      </w:r>
      <w:r>
        <w:rPr>
          <w:rFonts w:hint="eastAsia" w:ascii="仿宋" w:hAnsi="仿宋" w:eastAsia="仿宋" w:cs="仿宋"/>
          <w:color w:val="000000" w:themeColor="text1"/>
          <w:sz w:val="28"/>
          <w:szCs w:val="28"/>
          <w:highlight w:val="none"/>
          <w:u w:val="single"/>
          <w14:textFill>
            <w14:solidFill>
              <w14:schemeClr w14:val="tx1"/>
            </w14:solidFill>
          </w14:textFill>
        </w:rPr>
        <w:t>开工通知发出后7天内。</w:t>
      </w:r>
    </w:p>
    <w:p w14:paraId="44D2A0C6">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bookmarkStart w:id="210" w:name="_Toc300934968"/>
      <w:bookmarkStart w:id="211" w:name="_Toc297216175"/>
      <w:bookmarkStart w:id="212" w:name="_Toc312677484"/>
      <w:bookmarkStart w:id="213" w:name="_Toc304295546"/>
      <w:bookmarkStart w:id="214" w:name="_Toc297123516"/>
      <w:bookmarkStart w:id="215" w:name="_Toc303539125"/>
      <w:bookmarkStart w:id="216" w:name="_Toc312678010"/>
      <w:r>
        <w:rPr>
          <w:rFonts w:hint="eastAsia" w:ascii="仿宋" w:hAnsi="仿宋" w:eastAsia="仿宋" w:cs="仿宋"/>
          <w:color w:val="000000" w:themeColor="text1"/>
          <w:sz w:val="28"/>
          <w:szCs w:val="28"/>
          <w:highlight w:val="none"/>
          <w14:textFill>
            <w14:solidFill>
              <w14:schemeClr w14:val="tx1"/>
            </w14:solidFill>
          </w14:textFill>
        </w:rPr>
        <w:t>.5 工期延误</w:t>
      </w:r>
    </w:p>
    <w:bookmarkEnd w:id="210"/>
    <w:bookmarkEnd w:id="211"/>
    <w:bookmarkEnd w:id="212"/>
    <w:bookmarkEnd w:id="213"/>
    <w:bookmarkEnd w:id="214"/>
    <w:bookmarkEnd w:id="215"/>
    <w:bookmarkEnd w:id="216"/>
    <w:p w14:paraId="2C44E945">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7.5.1 因发包人原因导致工期延误</w:t>
      </w:r>
    </w:p>
    <w:p w14:paraId="5B89E50E">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因发包人原因导致工期延误的其他情形：</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7CE42E8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bookmarkStart w:id="217" w:name="_Toc312677486"/>
      <w:bookmarkStart w:id="218" w:name="_Toc318581169"/>
      <w:bookmarkStart w:id="219" w:name="_Toc312678012"/>
      <w:bookmarkStart w:id="220" w:name="_Toc304295548"/>
      <w:bookmarkStart w:id="221" w:name="_Toc303539127"/>
      <w:bookmarkStart w:id="222" w:name="_Toc297123518"/>
      <w:bookmarkStart w:id="223" w:name="_Toc300934970"/>
      <w:bookmarkStart w:id="224" w:name="_Toc297216177"/>
      <w:r>
        <w:rPr>
          <w:rFonts w:hint="eastAsia" w:ascii="仿宋" w:hAnsi="仿宋" w:eastAsia="仿宋" w:cs="仿宋"/>
          <w:color w:val="000000" w:themeColor="text1"/>
          <w:sz w:val="28"/>
          <w:szCs w:val="28"/>
          <w:highlight w:val="none"/>
          <w14:textFill>
            <w14:solidFill>
              <w14:schemeClr w14:val="tx1"/>
            </w14:solidFill>
          </w14:textFill>
        </w:rPr>
        <w:t>.5.2 因承包人原因导致工期延误</w:t>
      </w:r>
    </w:p>
    <w:bookmarkEnd w:id="217"/>
    <w:bookmarkEnd w:id="218"/>
    <w:bookmarkEnd w:id="219"/>
    <w:p w14:paraId="3C6CFE83">
      <w:pPr>
        <w:spacing w:line="360" w:lineRule="auto"/>
        <w:ind w:firstLine="560" w:firstLineChars="20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因</w:t>
      </w:r>
      <w:bookmarkStart w:id="225" w:name="_Toc312678013"/>
      <w:bookmarkStart w:id="226" w:name="_Toc312677487"/>
      <w:bookmarkStart w:id="227" w:name="_Toc318581170"/>
      <w:r>
        <w:rPr>
          <w:rFonts w:hint="eastAsia" w:ascii="仿宋" w:hAnsi="仿宋" w:eastAsia="仿宋" w:cs="仿宋"/>
          <w:color w:val="000000" w:themeColor="text1"/>
          <w:sz w:val="28"/>
          <w:szCs w:val="28"/>
          <w:highlight w:val="none"/>
          <w14:textFill>
            <w14:solidFill>
              <w14:schemeClr w14:val="tx1"/>
            </w14:solidFill>
          </w14:textFill>
        </w:rPr>
        <w:t>承包人原因造成工期延误，逾期竣工违约金的计算方法为：</w:t>
      </w:r>
      <w:bookmarkEnd w:id="220"/>
      <w:bookmarkEnd w:id="221"/>
      <w:bookmarkEnd w:id="222"/>
      <w:bookmarkEnd w:id="223"/>
      <w:bookmarkEnd w:id="224"/>
      <w:bookmarkEnd w:id="225"/>
      <w:bookmarkEnd w:id="226"/>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p>
    <w:bookmarkEnd w:id="227"/>
    <w:p w14:paraId="15D0037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因承包人原因造成工期延误，</w:t>
      </w:r>
      <w:bookmarkStart w:id="228" w:name="_Toc312678014"/>
      <w:bookmarkStart w:id="229" w:name="_Toc318581171"/>
      <w:r>
        <w:rPr>
          <w:rFonts w:hint="eastAsia" w:ascii="仿宋" w:hAnsi="仿宋" w:eastAsia="仿宋" w:cs="仿宋"/>
          <w:color w:val="000000" w:themeColor="text1"/>
          <w:sz w:val="28"/>
          <w:szCs w:val="28"/>
          <w:highlight w:val="none"/>
          <w:lang w:eastAsia="zh-CN"/>
          <w14:textFill>
            <w14:solidFill>
              <w14:schemeClr w14:val="tx1"/>
            </w14:solidFill>
          </w14:textFill>
        </w:rPr>
        <w:t>应及时纠正修改</w:t>
      </w:r>
      <w:r>
        <w:rPr>
          <w:rFonts w:hint="eastAsia" w:ascii="仿宋" w:hAnsi="仿宋" w:eastAsia="仿宋" w:cs="仿宋"/>
          <w:color w:val="000000" w:themeColor="text1"/>
          <w:sz w:val="28"/>
          <w:szCs w:val="28"/>
          <w:highlight w:val="none"/>
          <w14:textFill>
            <w14:solidFill>
              <w14:schemeClr w14:val="tx1"/>
            </w14:solidFill>
          </w14:textFill>
        </w:rPr>
        <w:t>。</w:t>
      </w:r>
    </w:p>
    <w:bookmarkEnd w:id="228"/>
    <w:bookmarkEnd w:id="229"/>
    <w:p w14:paraId="41D78E5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bookmarkStart w:id="230" w:name="_Toc297123519"/>
      <w:bookmarkStart w:id="231" w:name="_Toc297216178"/>
      <w:bookmarkStart w:id="232" w:name="_Toc304295549"/>
      <w:bookmarkStart w:id="233" w:name="_Toc300934971"/>
      <w:bookmarkStart w:id="234" w:name="_Toc303539128"/>
      <w:bookmarkStart w:id="235" w:name="_Toc312678015"/>
      <w:r>
        <w:rPr>
          <w:rFonts w:hint="eastAsia" w:ascii="仿宋" w:hAnsi="仿宋" w:eastAsia="仿宋" w:cs="仿宋"/>
          <w:color w:val="000000" w:themeColor="text1"/>
          <w:sz w:val="28"/>
          <w:szCs w:val="28"/>
          <w:highlight w:val="none"/>
          <w14:textFill>
            <w14:solidFill>
              <w14:schemeClr w14:val="tx1"/>
            </w14:solidFill>
          </w14:textFill>
        </w:rPr>
        <w:t>.6 不</w:t>
      </w:r>
      <w:bookmarkEnd w:id="230"/>
      <w:bookmarkEnd w:id="231"/>
      <w:bookmarkEnd w:id="232"/>
      <w:bookmarkEnd w:id="233"/>
      <w:bookmarkEnd w:id="234"/>
      <w:bookmarkEnd w:id="235"/>
      <w:r>
        <w:rPr>
          <w:rFonts w:hint="eastAsia" w:ascii="仿宋" w:hAnsi="仿宋" w:eastAsia="仿宋" w:cs="仿宋"/>
          <w:color w:val="000000" w:themeColor="text1"/>
          <w:sz w:val="28"/>
          <w:szCs w:val="28"/>
          <w:highlight w:val="none"/>
          <w14:textFill>
            <w14:solidFill>
              <w14:schemeClr w14:val="tx1"/>
            </w14:solidFill>
          </w14:textFill>
        </w:rPr>
        <w:t>利物质条件</w:t>
      </w:r>
    </w:p>
    <w:p w14:paraId="55D2023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236" w:name="_Toc297123520"/>
      <w:bookmarkStart w:id="237" w:name="_Toc312678016"/>
      <w:bookmarkStart w:id="238" w:name="_Toc318581172"/>
      <w:bookmarkStart w:id="239" w:name="_Toc304295550"/>
      <w:bookmarkStart w:id="240" w:name="_Toc300934972"/>
      <w:bookmarkStart w:id="241" w:name="_Toc303539129"/>
      <w:bookmarkStart w:id="242" w:name="_Toc297216179"/>
      <w:r>
        <w:rPr>
          <w:rFonts w:hint="eastAsia" w:ascii="仿宋" w:hAnsi="仿宋" w:eastAsia="仿宋" w:cs="仿宋"/>
          <w:color w:val="000000" w:themeColor="text1"/>
          <w:sz w:val="28"/>
          <w:szCs w:val="28"/>
          <w:highlight w:val="none"/>
          <w14:textFill>
            <w14:solidFill>
              <w14:schemeClr w14:val="tx1"/>
            </w14:solidFill>
          </w14:textFill>
        </w:rPr>
        <w:t>不利物质条件的其他情形和有关约定：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236"/>
    <w:bookmarkEnd w:id="237"/>
    <w:bookmarkEnd w:id="238"/>
    <w:bookmarkEnd w:id="239"/>
    <w:bookmarkEnd w:id="240"/>
    <w:bookmarkEnd w:id="241"/>
    <w:bookmarkEnd w:id="242"/>
    <w:p w14:paraId="0679753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bookmarkStart w:id="243" w:name="_Toc304295551"/>
      <w:bookmarkStart w:id="244" w:name="_Toc303539130"/>
      <w:bookmarkStart w:id="245" w:name="_Toc297216180"/>
      <w:bookmarkStart w:id="246" w:name="_Toc297123521"/>
      <w:bookmarkStart w:id="247" w:name="_Toc312678017"/>
      <w:bookmarkStart w:id="248" w:name="_Toc300934973"/>
      <w:r>
        <w:rPr>
          <w:rFonts w:hint="eastAsia" w:ascii="仿宋" w:hAnsi="仿宋" w:eastAsia="仿宋" w:cs="仿宋"/>
          <w:color w:val="000000" w:themeColor="text1"/>
          <w:sz w:val="28"/>
          <w:szCs w:val="28"/>
          <w:highlight w:val="none"/>
          <w14:textFill>
            <w14:solidFill>
              <w14:schemeClr w14:val="tx1"/>
            </w14:solidFill>
          </w14:textFill>
        </w:rPr>
        <w:t>.7异常恶劣的气候条件</w:t>
      </w:r>
    </w:p>
    <w:bookmarkEnd w:id="243"/>
    <w:bookmarkEnd w:id="244"/>
    <w:bookmarkEnd w:id="245"/>
    <w:bookmarkEnd w:id="246"/>
    <w:bookmarkEnd w:id="247"/>
    <w:bookmarkEnd w:id="248"/>
    <w:p w14:paraId="430DE42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发包人和承包人同意以下情形视为异常恶劣的气候条件：</w:t>
      </w:r>
    </w:p>
    <w:p w14:paraId="31DF532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u w:val="single"/>
          <w14:textFill>
            <w14:solidFill>
              <w14:schemeClr w14:val="tx1"/>
            </w14:solidFill>
          </w14:textFill>
        </w:rPr>
        <w:t>风力8级及以上</w:t>
      </w:r>
      <w:r>
        <w:rPr>
          <w:rFonts w:hint="eastAsia" w:ascii="仿宋" w:hAnsi="仿宋" w:eastAsia="仿宋" w:cs="仿宋"/>
          <w:color w:val="000000" w:themeColor="text1"/>
          <w:sz w:val="28"/>
          <w:szCs w:val="28"/>
          <w:highlight w:val="none"/>
          <w14:textFill>
            <w14:solidFill>
              <w14:schemeClr w14:val="tx1"/>
            </w14:solidFill>
          </w14:textFill>
        </w:rPr>
        <w:t>；</w:t>
      </w:r>
    </w:p>
    <w:p w14:paraId="6CE2AAE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u w:val="single"/>
          <w14:textFill>
            <w14:solidFill>
              <w14:schemeClr w14:val="tx1"/>
            </w14:solidFill>
          </w14:textFill>
        </w:rPr>
        <w:t>冰雹</w:t>
      </w:r>
      <w:r>
        <w:rPr>
          <w:rFonts w:hint="eastAsia" w:ascii="仿宋" w:hAnsi="仿宋" w:eastAsia="仿宋" w:cs="仿宋"/>
          <w:color w:val="000000" w:themeColor="text1"/>
          <w:sz w:val="28"/>
          <w:szCs w:val="28"/>
          <w:highlight w:val="none"/>
          <w14:textFill>
            <w14:solidFill>
              <w14:schemeClr w14:val="tx1"/>
            </w14:solidFill>
          </w14:textFill>
        </w:rPr>
        <w:t>；</w:t>
      </w:r>
    </w:p>
    <w:p w14:paraId="543E3CD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u w:val="single"/>
          <w14:textFill>
            <w14:solidFill>
              <w14:schemeClr w14:val="tx1"/>
            </w14:solidFill>
          </w14:textFill>
        </w:rPr>
        <w:t>连续降雪超过30CM厚且温度零下10摄氏度以下</w:t>
      </w:r>
      <w:r>
        <w:rPr>
          <w:rFonts w:hint="eastAsia" w:ascii="仿宋" w:hAnsi="仿宋" w:eastAsia="仿宋" w:cs="仿宋"/>
          <w:color w:val="000000" w:themeColor="text1"/>
          <w:sz w:val="28"/>
          <w:szCs w:val="28"/>
          <w:highlight w:val="none"/>
          <w14:textFill>
            <w14:solidFill>
              <w14:schemeClr w14:val="tx1"/>
            </w14:solidFill>
          </w14:textFill>
        </w:rPr>
        <w:t>。</w:t>
      </w:r>
    </w:p>
    <w:p w14:paraId="14428C94">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249" w:name="_Toc19028"/>
      <w:bookmarkStart w:id="250" w:name="_Toc19127"/>
      <w:r>
        <w:rPr>
          <w:rFonts w:hint="eastAsia"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 xml:space="preserve"> 提前竣工的奖励</w:t>
      </w:r>
      <w:bookmarkEnd w:id="249"/>
      <w:bookmarkEnd w:id="250"/>
    </w:p>
    <w:p w14:paraId="39B0E0F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提前竣工的奖励：</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5A4556A9">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251" w:name="_Toc351203640"/>
      <w:bookmarkStart w:id="252" w:name="_Toc21260_WPSOffice_Level2"/>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8. 材料与设备</w:t>
      </w:r>
      <w:bookmarkEnd w:id="251"/>
      <w:bookmarkEnd w:id="252"/>
    </w:p>
    <w:bookmarkEnd w:id="178"/>
    <w:bookmarkEnd w:id="179"/>
    <w:bookmarkEnd w:id="180"/>
    <w:bookmarkEnd w:id="181"/>
    <w:bookmarkEnd w:id="182"/>
    <w:bookmarkEnd w:id="183"/>
    <w:bookmarkEnd w:id="184"/>
    <w:bookmarkEnd w:id="185"/>
    <w:bookmarkEnd w:id="186"/>
    <w:bookmarkEnd w:id="187"/>
    <w:p w14:paraId="5733575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bookmarkStart w:id="253" w:name="_Toc280868654"/>
      <w:bookmarkStart w:id="254" w:name="_Toc296890995"/>
      <w:bookmarkStart w:id="255" w:name="_Toc303539136"/>
      <w:bookmarkStart w:id="256" w:name="_Toc292559877"/>
      <w:bookmarkStart w:id="257" w:name="_Toc297216186"/>
      <w:bookmarkStart w:id="258" w:name="_Toc292559372"/>
      <w:bookmarkStart w:id="259" w:name="_Toc297123527"/>
      <w:bookmarkStart w:id="260" w:name="_Toc304295556"/>
      <w:bookmarkStart w:id="261" w:name="_Toc312677493"/>
      <w:bookmarkStart w:id="262" w:name="_Toc312678019"/>
      <w:bookmarkStart w:id="263" w:name="_Toc296503167"/>
      <w:bookmarkStart w:id="264" w:name="_Toc296944506"/>
      <w:bookmarkStart w:id="265" w:name="_Toc300934979"/>
      <w:bookmarkStart w:id="266" w:name="_Toc296347166"/>
      <w:bookmarkStart w:id="267" w:name="_Toc297120467"/>
      <w:bookmarkStart w:id="268" w:name="_Toc296891207"/>
      <w:bookmarkStart w:id="269" w:name="_Toc296346668"/>
      <w:bookmarkStart w:id="270" w:name="_Toc297048353"/>
      <w:bookmarkStart w:id="271" w:name="_Toc280868655"/>
      <w:bookmarkStart w:id="272" w:name="_Toc267251424"/>
      <w:bookmarkStart w:id="273" w:name="_Toc280868656"/>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材料与工程设备的保管与使用</w:t>
      </w:r>
    </w:p>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14:paraId="7909BE3F">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bookmarkStart w:id="274" w:name="_Toc292559373"/>
      <w:bookmarkStart w:id="275" w:name="_Toc292559878"/>
      <w:bookmarkStart w:id="276" w:name="_Toc296944507"/>
      <w:bookmarkStart w:id="277" w:name="_Toc312678020"/>
      <w:bookmarkStart w:id="278" w:name="_Toc300934980"/>
      <w:bookmarkStart w:id="279" w:name="_Toc296346669"/>
      <w:bookmarkStart w:id="280" w:name="_Toc296503168"/>
      <w:bookmarkStart w:id="281" w:name="_Toc303539137"/>
      <w:bookmarkStart w:id="282" w:name="_Toc318581173"/>
      <w:bookmarkStart w:id="283" w:name="_Toc312677494"/>
      <w:bookmarkStart w:id="284" w:name="_Toc296347167"/>
      <w:bookmarkStart w:id="285" w:name="_Toc297120468"/>
      <w:bookmarkStart w:id="286" w:name="_Toc296891208"/>
      <w:bookmarkStart w:id="287" w:name="_Toc297048354"/>
      <w:bookmarkStart w:id="288" w:name="_Toc296890996"/>
      <w:bookmarkStart w:id="289" w:name="_Toc297216187"/>
      <w:bookmarkStart w:id="290" w:name="_Toc304295557"/>
      <w:bookmarkStart w:id="291" w:name="_Toc297123528"/>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.1发包人供应的材料设备的保管费用的承担：</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w:t>
      </w:r>
      <w:bookmarkEnd w:id="274"/>
      <w:bookmarkEnd w:id="275"/>
    </w:p>
    <w:p w14:paraId="3006FCA1">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292" w:name="_Toc5943"/>
      <w:bookmarkStart w:id="293" w:name="_Toc26210"/>
      <w:r>
        <w:rPr>
          <w:rFonts w:hint="eastAsia" w:ascii="仿宋" w:hAnsi="仿宋" w:eastAsia="仿宋" w:cs="仿宋"/>
          <w:color w:val="000000" w:themeColor="text1"/>
          <w:sz w:val="28"/>
          <w:szCs w:val="28"/>
          <w:highlight w:val="none"/>
          <w14:textFill>
            <w14:solidFill>
              <w14:schemeClr w14:val="tx1"/>
            </w14:solidFill>
          </w14:textFill>
        </w:rPr>
        <w:t>8.</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样品</w:t>
      </w:r>
      <w:bookmarkEnd w:id="292"/>
      <w:bookmarkEnd w:id="293"/>
    </w:p>
    <w:p w14:paraId="00D1CC3D">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.1样品的报送与封存</w:t>
      </w:r>
    </w:p>
    <w:p w14:paraId="484AC42A">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需要承包人报送样品的材料或工程设备，样品的种类、名称、规格、数量要求：</w:t>
      </w:r>
      <w:r>
        <w:rPr>
          <w:rFonts w:hint="eastAsia" w:ascii="仿宋" w:hAnsi="仿宋" w:eastAsia="仿宋" w:cs="仿宋"/>
          <w:color w:val="000000" w:themeColor="text1"/>
          <w:sz w:val="28"/>
          <w:szCs w:val="28"/>
          <w:highlight w:val="none"/>
          <w:u w:val="single"/>
          <w14:textFill>
            <w14:solidFill>
              <w14:schemeClr w14:val="tx1"/>
            </w14:solidFill>
          </w14:textFill>
        </w:rPr>
        <w:t>按照有关规定、管理部门的要求、发包人需求确定</w:t>
      </w:r>
      <w:r>
        <w:rPr>
          <w:rFonts w:hint="eastAsia" w:ascii="仿宋" w:hAnsi="仿宋" w:eastAsia="仿宋" w:cs="仿宋"/>
          <w:color w:val="000000" w:themeColor="text1"/>
          <w:sz w:val="28"/>
          <w:szCs w:val="28"/>
          <w:highlight w:val="none"/>
          <w14:textFill>
            <w14:solidFill>
              <w14:schemeClr w14:val="tx1"/>
            </w14:solidFill>
          </w14:textFill>
        </w:rPr>
        <w:t>。</w:t>
      </w:r>
    </w:p>
    <w:p w14:paraId="3223929B">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294" w:name="_Toc13952"/>
      <w:bookmarkStart w:id="295" w:name="_Toc25701"/>
      <w:r>
        <w:rPr>
          <w:rFonts w:hint="eastAsia" w:ascii="仿宋" w:hAnsi="仿宋" w:eastAsia="仿宋" w:cs="仿宋"/>
          <w:color w:val="000000" w:themeColor="text1"/>
          <w:sz w:val="28"/>
          <w:szCs w:val="28"/>
          <w:highlight w:val="none"/>
          <w14:textFill>
            <w14:solidFill>
              <w14:schemeClr w14:val="tx1"/>
            </w14:solidFill>
          </w14:textFill>
        </w:rPr>
        <w:t>8.</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施工设备和临时设施</w:t>
      </w:r>
      <w:bookmarkEnd w:id="294"/>
      <w:bookmarkEnd w:id="295"/>
    </w:p>
    <w:p w14:paraId="25AEF247">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承包人提供的施工设备和临时设施</w:t>
      </w:r>
    </w:p>
    <w:p w14:paraId="0AC521F4">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关于修建临时设施费用承担的约定：</w:t>
      </w:r>
      <w:r>
        <w:rPr>
          <w:rFonts w:hint="eastAsia" w:ascii="仿宋" w:hAnsi="仿宋" w:eastAsia="仿宋" w:cs="仿宋"/>
          <w:color w:val="000000" w:themeColor="text1"/>
          <w:sz w:val="28"/>
          <w:szCs w:val="28"/>
          <w:highlight w:val="none"/>
          <w:u w:val="single"/>
          <w14:textFill>
            <w14:solidFill>
              <w14:schemeClr w14:val="tx1"/>
            </w14:solidFill>
          </w14:textFill>
        </w:rPr>
        <w:t>由</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发包人和</w:t>
      </w:r>
      <w:r>
        <w:rPr>
          <w:rFonts w:hint="eastAsia" w:ascii="仿宋" w:hAnsi="仿宋" w:eastAsia="仿宋" w:cs="仿宋"/>
          <w:color w:val="000000" w:themeColor="text1"/>
          <w:sz w:val="28"/>
          <w:szCs w:val="28"/>
          <w:highlight w:val="none"/>
          <w:u w:val="single"/>
          <w14:textFill>
            <w14:solidFill>
              <w14:schemeClr w14:val="tx1"/>
            </w14:solidFill>
          </w14:textFill>
        </w:rPr>
        <w:t>承包人</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共同</w:t>
      </w:r>
      <w:r>
        <w:rPr>
          <w:rFonts w:hint="eastAsia" w:ascii="仿宋" w:hAnsi="仿宋" w:eastAsia="仿宋" w:cs="仿宋"/>
          <w:color w:val="000000" w:themeColor="text1"/>
          <w:sz w:val="28"/>
          <w:szCs w:val="28"/>
          <w:highlight w:val="none"/>
          <w:u w:val="single"/>
          <w14:textFill>
            <w14:solidFill>
              <w14:schemeClr w14:val="tx1"/>
            </w14:solidFill>
          </w14:textFill>
        </w:rPr>
        <w:t>承担</w:t>
      </w:r>
      <w:r>
        <w:rPr>
          <w:rFonts w:hint="eastAsia" w:ascii="仿宋" w:hAnsi="仿宋" w:eastAsia="仿宋" w:cs="仿宋"/>
          <w:color w:val="000000" w:themeColor="text1"/>
          <w:sz w:val="28"/>
          <w:szCs w:val="28"/>
          <w:highlight w:val="none"/>
          <w14:textFill>
            <w14:solidFill>
              <w14:schemeClr w14:val="tx1"/>
            </w14:solidFill>
          </w14:textFill>
        </w:rPr>
        <w:t>。</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315AEA7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296" w:name="_Toc351203641"/>
      <w:bookmarkStart w:id="297" w:name="_Toc30514_WPSOffice_Level2"/>
      <w:r>
        <w:rPr>
          <w:rFonts w:hint="eastAsia" w:ascii="仿宋" w:hAnsi="仿宋" w:eastAsia="仿宋" w:cs="仿宋"/>
          <w:color w:val="000000" w:themeColor="text1"/>
          <w:sz w:val="28"/>
          <w:szCs w:val="28"/>
          <w:highlight w:val="none"/>
          <w14:textFill>
            <w14:solidFill>
              <w14:schemeClr w14:val="tx1"/>
            </w14:solidFill>
          </w14:textFill>
        </w:rPr>
        <w:t>9</w:t>
      </w:r>
      <w:bookmarkEnd w:id="271"/>
      <w:bookmarkEnd w:id="272"/>
      <w:bookmarkEnd w:id="273"/>
      <w:bookmarkStart w:id="298" w:name="_Toc312678021"/>
      <w:bookmarkStart w:id="299" w:name="_Toc304295559"/>
      <w:bookmarkStart w:id="300" w:name="_Toc297216192"/>
      <w:bookmarkStart w:id="301" w:name="_Toc303539139"/>
      <w:bookmarkStart w:id="302" w:name="_Toc297123533"/>
      <w:bookmarkStart w:id="303" w:name="_Toc312677495"/>
      <w:bookmarkStart w:id="304" w:name="_Toc300934982"/>
      <w:bookmarkStart w:id="305" w:name="_Toc292559378"/>
      <w:bookmarkStart w:id="306" w:name="_Toc296891213"/>
      <w:bookmarkStart w:id="307" w:name="_Toc267251428"/>
      <w:bookmarkStart w:id="308" w:name="_Toc297048359"/>
      <w:bookmarkStart w:id="309" w:name="_Toc296891001"/>
      <w:bookmarkStart w:id="310" w:name="_Toc297120473"/>
      <w:bookmarkStart w:id="311" w:name="_Toc296503173"/>
      <w:bookmarkStart w:id="312" w:name="_Toc296346674"/>
      <w:bookmarkStart w:id="313" w:name="_Toc267251427"/>
      <w:bookmarkStart w:id="314" w:name="_Toc292559883"/>
      <w:bookmarkStart w:id="315" w:name="_Toc296944512"/>
      <w:bookmarkStart w:id="316" w:name="_Toc296347172"/>
      <w:r>
        <w:rPr>
          <w:rFonts w:hint="eastAsia" w:ascii="仿宋" w:hAnsi="仿宋" w:eastAsia="仿宋" w:cs="仿宋"/>
          <w:color w:val="000000" w:themeColor="text1"/>
          <w:sz w:val="28"/>
          <w:szCs w:val="28"/>
          <w:highlight w:val="none"/>
          <w14:textFill>
            <w14:solidFill>
              <w14:schemeClr w14:val="tx1"/>
            </w14:solidFill>
          </w14:textFill>
        </w:rPr>
        <w:t>. 试验与检验</w:t>
      </w:r>
      <w:bookmarkEnd w:id="296"/>
      <w:bookmarkEnd w:id="297"/>
    </w:p>
    <w:bookmarkEnd w:id="298"/>
    <w:bookmarkEnd w:id="299"/>
    <w:bookmarkEnd w:id="300"/>
    <w:bookmarkEnd w:id="301"/>
    <w:bookmarkEnd w:id="302"/>
    <w:bookmarkEnd w:id="303"/>
    <w:bookmarkEnd w:id="304"/>
    <w:p w14:paraId="530F81B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bookmarkStart w:id="317" w:name="_Toc312677496"/>
      <w:bookmarkStart w:id="318" w:name="_Toc297123534"/>
      <w:bookmarkStart w:id="319" w:name="_Toc304295560"/>
      <w:bookmarkStart w:id="320" w:name="_Toc303539140"/>
      <w:bookmarkStart w:id="321" w:name="_Toc300934983"/>
      <w:bookmarkStart w:id="322" w:name="_Toc297216193"/>
      <w:bookmarkStart w:id="323" w:name="_Toc312678022"/>
      <w:r>
        <w:rPr>
          <w:rFonts w:hint="eastAsia" w:ascii="仿宋" w:hAnsi="仿宋" w:eastAsia="仿宋" w:cs="仿宋"/>
          <w:color w:val="000000" w:themeColor="text1"/>
          <w:sz w:val="28"/>
          <w:szCs w:val="28"/>
          <w:highlight w:val="none"/>
          <w14:textFill>
            <w14:solidFill>
              <w14:schemeClr w14:val="tx1"/>
            </w14:solidFill>
          </w14:textFill>
        </w:rPr>
        <w:t>.1试验设备与试验人员</w:t>
      </w:r>
    </w:p>
    <w:bookmarkEnd w:id="317"/>
    <w:bookmarkEnd w:id="318"/>
    <w:bookmarkEnd w:id="319"/>
    <w:bookmarkEnd w:id="320"/>
    <w:bookmarkEnd w:id="321"/>
    <w:bookmarkEnd w:id="322"/>
    <w:bookmarkEnd w:id="323"/>
    <w:p w14:paraId="3FCEAEA1">
      <w:pPr>
        <w:spacing w:line="360" w:lineRule="auto"/>
        <w:ind w:firstLine="560" w:firstLineChars="200"/>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bookmarkStart w:id="324" w:name="_Toc304295561"/>
      <w:bookmarkStart w:id="325" w:name="_Toc300934984"/>
      <w:bookmarkStart w:id="326" w:name="_Toc312677497"/>
      <w:bookmarkStart w:id="327" w:name="_Toc297216194"/>
      <w:bookmarkStart w:id="328" w:name="_Toc312678023"/>
      <w:bookmarkStart w:id="329" w:name="_Toc297123535"/>
      <w:bookmarkStart w:id="330" w:name="_Toc303539141"/>
      <w:bookmarkStart w:id="331" w:name="_Toc318581174"/>
      <w:r>
        <w:rPr>
          <w:rFonts w:hint="eastAsia" w:ascii="仿宋" w:hAnsi="仿宋" w:eastAsia="仿宋" w:cs="仿宋"/>
          <w:color w:val="000000" w:themeColor="text1"/>
          <w:sz w:val="28"/>
          <w:szCs w:val="28"/>
          <w:highlight w:val="none"/>
          <w14:textFill>
            <w14:solidFill>
              <w14:schemeClr w14:val="tx1"/>
            </w14:solidFill>
          </w14:textFill>
        </w:rPr>
        <w:t>.1.2 试验设备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bookmarkEnd w:id="324"/>
    <w:bookmarkEnd w:id="325"/>
    <w:bookmarkEnd w:id="326"/>
    <w:bookmarkEnd w:id="327"/>
    <w:bookmarkEnd w:id="328"/>
    <w:bookmarkEnd w:id="329"/>
    <w:bookmarkEnd w:id="330"/>
    <w:p w14:paraId="7A61780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332" w:name="_Toc15235"/>
      <w:bookmarkStart w:id="333" w:name="_Toc26556"/>
      <w:bookmarkStart w:id="334" w:name="_Toc303539142"/>
      <w:bookmarkStart w:id="335" w:name="_Toc312678024"/>
      <w:bookmarkStart w:id="336" w:name="_Toc297123536"/>
      <w:bookmarkStart w:id="337" w:name="_Toc304295562"/>
      <w:bookmarkStart w:id="338" w:name="_Toc300934985"/>
      <w:bookmarkStart w:id="339" w:name="_Toc297216195"/>
      <w:bookmarkStart w:id="340" w:name="_Toc312677498"/>
      <w:r>
        <w:rPr>
          <w:rFonts w:hint="eastAsia" w:ascii="仿宋" w:hAnsi="仿宋" w:eastAsia="仿宋" w:cs="仿宋"/>
          <w:color w:val="000000" w:themeColor="text1"/>
          <w:sz w:val="28"/>
          <w:szCs w:val="28"/>
          <w:highlight w:val="none"/>
          <w14:textFill>
            <w14:solidFill>
              <w14:schemeClr w14:val="tx1"/>
            </w14:solidFill>
          </w14:textFill>
        </w:rPr>
        <w:t>9.</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 xml:space="preserve"> 现场工艺试验</w:t>
      </w:r>
      <w:bookmarkEnd w:id="332"/>
      <w:bookmarkEnd w:id="333"/>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414BC0E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现场工艺试验的有关约定：</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331"/>
    <w:bookmarkEnd w:id="334"/>
    <w:bookmarkEnd w:id="335"/>
    <w:bookmarkEnd w:id="336"/>
    <w:bookmarkEnd w:id="337"/>
    <w:bookmarkEnd w:id="338"/>
    <w:bookmarkEnd w:id="339"/>
    <w:bookmarkEnd w:id="340"/>
    <w:p w14:paraId="090818C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341" w:name="_Toc21085_WPSOffice_Level2"/>
      <w:bookmarkStart w:id="342" w:name="_Toc351203642"/>
      <w:r>
        <w:rPr>
          <w:rFonts w:hint="eastAsia" w:ascii="仿宋" w:hAnsi="仿宋" w:eastAsia="仿宋" w:cs="仿宋"/>
          <w:color w:val="000000" w:themeColor="text1"/>
          <w:sz w:val="28"/>
          <w:szCs w:val="28"/>
          <w:highlight w:val="none"/>
          <w14:textFill>
            <w14:solidFill>
              <w14:schemeClr w14:val="tx1"/>
            </w14:solidFill>
          </w14:textFill>
        </w:rPr>
        <w:t>1</w:t>
      </w:r>
      <w:bookmarkEnd w:id="305"/>
      <w:bookmarkEnd w:id="306"/>
      <w:bookmarkEnd w:id="307"/>
      <w:bookmarkEnd w:id="308"/>
      <w:bookmarkEnd w:id="309"/>
      <w:bookmarkEnd w:id="310"/>
      <w:bookmarkEnd w:id="311"/>
      <w:bookmarkEnd w:id="312"/>
      <w:bookmarkEnd w:id="313"/>
      <w:bookmarkEnd w:id="314"/>
      <w:bookmarkEnd w:id="315"/>
      <w:bookmarkEnd w:id="316"/>
      <w:bookmarkStart w:id="343" w:name="_Toc296944532"/>
      <w:bookmarkStart w:id="344" w:name="_Toc304295566"/>
      <w:bookmarkStart w:id="345" w:name="_Toc296347192"/>
      <w:bookmarkStart w:id="346" w:name="_Toc297048379"/>
      <w:bookmarkStart w:id="347" w:name="_Toc303539146"/>
      <w:bookmarkStart w:id="348" w:name="_Toc300934989"/>
      <w:bookmarkStart w:id="349" w:name="_Toc297123540"/>
      <w:bookmarkStart w:id="350" w:name="_Toc292559903"/>
      <w:bookmarkStart w:id="351" w:name="_Toc292559398"/>
      <w:bookmarkStart w:id="352" w:name="_Toc296503193"/>
      <w:bookmarkStart w:id="353" w:name="_Toc297216199"/>
      <w:bookmarkStart w:id="354" w:name="_Toc296891021"/>
      <w:bookmarkStart w:id="355" w:name="_Toc296346694"/>
      <w:bookmarkStart w:id="356" w:name="_Toc296891233"/>
      <w:bookmarkStart w:id="357" w:name="_Toc297120493"/>
      <w:bookmarkStart w:id="358" w:name="_Toc312678025"/>
      <w:bookmarkStart w:id="359" w:name="_Toc312677499"/>
      <w:bookmarkStart w:id="360" w:name="_Toc267251441"/>
      <w:bookmarkStart w:id="361" w:name="_Toc267251437"/>
      <w:bookmarkStart w:id="362" w:name="_Toc267251439"/>
      <w:bookmarkStart w:id="363" w:name="_Toc267251433"/>
      <w:bookmarkStart w:id="364" w:name="_Toc267251435"/>
      <w:bookmarkStart w:id="365" w:name="_Toc267251440"/>
      <w:bookmarkStart w:id="366" w:name="_Toc267251442"/>
      <w:r>
        <w:rPr>
          <w:rFonts w:hint="eastAsia" w:ascii="仿宋" w:hAnsi="仿宋" w:eastAsia="仿宋" w:cs="仿宋"/>
          <w:color w:val="000000" w:themeColor="text1"/>
          <w:sz w:val="28"/>
          <w:szCs w:val="28"/>
          <w:highlight w:val="none"/>
          <w14:textFill>
            <w14:solidFill>
              <w14:schemeClr w14:val="tx1"/>
            </w14:solidFill>
          </w14:textFill>
        </w:rPr>
        <w:t>0. 变更</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bookmarkEnd w:id="358"/>
    <w:bookmarkEnd w:id="359"/>
    <w:p w14:paraId="3BF2897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bookmarkStart w:id="367" w:name="_Toc297216200"/>
      <w:bookmarkStart w:id="368" w:name="_Toc296891234"/>
      <w:bookmarkStart w:id="369" w:name="_Toc296503194"/>
      <w:bookmarkStart w:id="370" w:name="_Toc312677500"/>
      <w:bookmarkStart w:id="371" w:name="_Toc300934990"/>
      <w:bookmarkStart w:id="372" w:name="_Toc312678026"/>
      <w:bookmarkStart w:id="373" w:name="_Toc292559904"/>
      <w:bookmarkStart w:id="374" w:name="_Toc304295567"/>
      <w:bookmarkStart w:id="375" w:name="_Toc292559399"/>
      <w:bookmarkStart w:id="376" w:name="_Toc296346695"/>
      <w:bookmarkStart w:id="377" w:name="_Toc296891022"/>
      <w:bookmarkStart w:id="378" w:name="_Toc297120494"/>
      <w:bookmarkStart w:id="379" w:name="_Toc296944533"/>
      <w:bookmarkStart w:id="380" w:name="_Toc297123541"/>
      <w:bookmarkStart w:id="381" w:name="_Toc296347193"/>
      <w:bookmarkStart w:id="382" w:name="_Toc303539147"/>
      <w:bookmarkStart w:id="383" w:name="_Toc297048380"/>
      <w:r>
        <w:rPr>
          <w:rFonts w:hint="eastAsia" w:ascii="仿宋" w:hAnsi="仿宋" w:eastAsia="仿宋" w:cs="仿宋"/>
          <w:color w:val="000000" w:themeColor="text1"/>
          <w:sz w:val="28"/>
          <w:szCs w:val="28"/>
          <w:highlight w:val="none"/>
          <w14:textFill>
            <w14:solidFill>
              <w14:schemeClr w14:val="tx1"/>
            </w14:solidFill>
          </w14:textFill>
        </w:rPr>
        <w:t>0.1变更的范围</w:t>
      </w:r>
    </w:p>
    <w:p w14:paraId="6A0657A2">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关于变更的范围的约定：</w:t>
      </w:r>
      <w:r>
        <w:rPr>
          <w:rFonts w:hint="eastAsia" w:ascii="仿宋" w:hAnsi="仿宋" w:eastAsia="仿宋" w:cs="仿宋"/>
          <w:color w:val="000000" w:themeColor="text1"/>
          <w:sz w:val="28"/>
          <w:szCs w:val="28"/>
          <w:highlight w:val="none"/>
          <w:u w:val="single"/>
          <w14:textFill>
            <w14:solidFill>
              <w14:schemeClr w14:val="tx1"/>
            </w14:solidFill>
          </w14:textFill>
        </w:rPr>
        <w:t>经发包人批准的设计变更、现场签证、洽商文件等。</w:t>
      </w:r>
    </w:p>
    <w:p w14:paraId="4CD5DC8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384" w:name="_Toc3700"/>
      <w:bookmarkStart w:id="385" w:name="_Toc11178"/>
      <w:r>
        <w:rPr>
          <w:rFonts w:hint="eastAsia" w:ascii="仿宋" w:hAnsi="仿宋" w:eastAsia="仿宋" w:cs="仿宋"/>
          <w:color w:val="000000" w:themeColor="text1"/>
          <w:sz w:val="28"/>
          <w:szCs w:val="28"/>
          <w:highlight w:val="none"/>
          <w14:textFill>
            <w14:solidFill>
              <w14:schemeClr w14:val="tx1"/>
            </w14:solidFill>
          </w14:textFill>
        </w:rPr>
        <w:t>10.2 变更估价</w:t>
      </w:r>
      <w:bookmarkEnd w:id="384"/>
      <w:bookmarkEnd w:id="385"/>
    </w:p>
    <w:p w14:paraId="49515CC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10.2.1 变更估价原则</w:t>
      </w:r>
    </w:p>
    <w:p w14:paraId="7E96845D">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关于变更估价的约定: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招标文件有价的以招标文件为准，招标文件没有的以实际发生费用为准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4023CEC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Start w:id="386" w:name="_Toc296944536"/>
      <w:bookmarkStart w:id="387" w:name="_Toc297048383"/>
      <w:bookmarkStart w:id="388" w:name="_Toc296347196"/>
      <w:bookmarkStart w:id="389" w:name="_Toc296891025"/>
      <w:bookmarkStart w:id="390" w:name="_Toc292559402"/>
      <w:bookmarkStart w:id="391" w:name="_Toc296503197"/>
      <w:bookmarkStart w:id="392" w:name="_Toc297216203"/>
      <w:bookmarkStart w:id="393" w:name="_Toc300934993"/>
      <w:bookmarkStart w:id="394" w:name="_Toc297120497"/>
      <w:bookmarkStart w:id="395" w:name="_Toc296346698"/>
      <w:bookmarkStart w:id="396" w:name="_Toc303539150"/>
      <w:bookmarkStart w:id="397" w:name="_Toc297123544"/>
      <w:bookmarkStart w:id="398" w:name="_Toc292559907"/>
      <w:bookmarkStart w:id="399" w:name="_Toc296891237"/>
      <w:bookmarkStart w:id="400" w:name="_Toc312677503"/>
      <w:bookmarkStart w:id="401" w:name="_Toc304295570"/>
      <w:bookmarkStart w:id="402" w:name="_Toc312678029"/>
      <w:r>
        <w:rPr>
          <w:rFonts w:hint="eastAsia" w:ascii="仿宋" w:hAnsi="仿宋" w:eastAsia="仿宋" w:cs="仿宋"/>
          <w:color w:val="000000" w:themeColor="text1"/>
          <w:sz w:val="28"/>
          <w:szCs w:val="28"/>
          <w:highlight w:val="none"/>
          <w14:textFill>
            <w14:solidFill>
              <w14:schemeClr w14:val="tx1"/>
            </w14:solidFill>
          </w14:textFill>
        </w:rPr>
        <w:t>0.3承</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Start w:id="403" w:name="_Toc297123545"/>
      <w:bookmarkStart w:id="404" w:name="_Toc300934994"/>
      <w:bookmarkStart w:id="405" w:name="_Toc296891031"/>
      <w:bookmarkStart w:id="406" w:name="_Toc296944542"/>
      <w:bookmarkStart w:id="407" w:name="_Toc292559913"/>
      <w:bookmarkStart w:id="408" w:name="_Toc296347202"/>
      <w:bookmarkStart w:id="409" w:name="_Toc292559408"/>
      <w:bookmarkStart w:id="410" w:name="_Toc303539151"/>
      <w:bookmarkStart w:id="411" w:name="_Toc296891243"/>
      <w:bookmarkStart w:id="412" w:name="_Toc297048389"/>
      <w:bookmarkStart w:id="413" w:name="_Toc296503203"/>
      <w:bookmarkStart w:id="414" w:name="_Toc296346704"/>
      <w:bookmarkStart w:id="415" w:name="_Toc297120503"/>
      <w:bookmarkStart w:id="416" w:name="_Toc297216204"/>
      <w:r>
        <w:rPr>
          <w:rFonts w:hint="eastAsia" w:ascii="仿宋" w:hAnsi="仿宋" w:eastAsia="仿宋" w:cs="仿宋"/>
          <w:color w:val="000000" w:themeColor="text1"/>
          <w:sz w:val="28"/>
          <w:szCs w:val="28"/>
          <w:highlight w:val="none"/>
          <w14:textFill>
            <w14:solidFill>
              <w14:schemeClr w14:val="tx1"/>
            </w14:solidFill>
          </w14:textFill>
        </w:rPr>
        <w:t>包人的合理化建议</w:t>
      </w:r>
    </w:p>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4029888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监理人审查承包人合理化建议的期限：</w:t>
      </w:r>
      <w:r>
        <w:rPr>
          <w:rFonts w:hint="eastAsia" w:ascii="仿宋" w:hAnsi="仿宋" w:eastAsia="仿宋" w:cs="仿宋"/>
          <w:color w:val="000000" w:themeColor="text1"/>
          <w:sz w:val="28"/>
          <w:szCs w:val="28"/>
          <w:highlight w:val="none"/>
          <w:u w:val="single"/>
          <w14:textFill>
            <w14:solidFill>
              <w14:schemeClr w14:val="tx1"/>
            </w14:solidFill>
          </w14:textFill>
        </w:rPr>
        <w:t>收到承包人提交的合理化建议之日起7天内审查完毕</w:t>
      </w:r>
      <w:r>
        <w:rPr>
          <w:rFonts w:hint="eastAsia" w:ascii="仿宋" w:hAnsi="仿宋" w:eastAsia="仿宋" w:cs="仿宋"/>
          <w:color w:val="000000" w:themeColor="text1"/>
          <w:sz w:val="28"/>
          <w:szCs w:val="28"/>
          <w:highlight w:val="none"/>
          <w14:textFill>
            <w14:solidFill>
              <w14:schemeClr w14:val="tx1"/>
            </w14:solidFill>
          </w14:textFill>
        </w:rPr>
        <w:t>。</w:t>
      </w:r>
    </w:p>
    <w:p w14:paraId="57CECD6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发包人审批承包人合理化建议的期限：</w:t>
      </w:r>
      <w:r>
        <w:rPr>
          <w:rFonts w:hint="eastAsia" w:ascii="仿宋" w:hAnsi="仿宋" w:eastAsia="仿宋" w:cs="仿宋"/>
          <w:color w:val="000000" w:themeColor="text1"/>
          <w:sz w:val="28"/>
          <w:szCs w:val="28"/>
          <w:highlight w:val="none"/>
          <w:u w:val="single"/>
          <w14:textFill>
            <w14:solidFill>
              <w14:schemeClr w14:val="tx1"/>
            </w14:solidFill>
          </w14:textFill>
        </w:rPr>
        <w:t>收到承包人提交的经监理人审查后的合理化建议之日起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u w:val="single"/>
          <w14:textFill>
            <w14:solidFill>
              <w14:schemeClr w14:val="tx1"/>
            </w14:solidFill>
          </w14:textFill>
        </w:rPr>
        <w:t>天内审查完毕</w:t>
      </w:r>
      <w:r>
        <w:rPr>
          <w:rFonts w:hint="eastAsia" w:ascii="仿宋" w:hAnsi="仿宋" w:eastAsia="仿宋" w:cs="仿宋"/>
          <w:color w:val="000000" w:themeColor="text1"/>
          <w:sz w:val="28"/>
          <w:szCs w:val="28"/>
          <w:highlight w:val="none"/>
          <w14:textFill>
            <w14:solidFill>
              <w14:schemeClr w14:val="tx1"/>
            </w14:solidFill>
          </w14:textFill>
        </w:rPr>
        <w:t>。</w:t>
      </w:r>
    </w:p>
    <w:p w14:paraId="32A9DE1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w:t>
      </w:r>
      <w:bookmarkStart w:id="417" w:name="_Toc292559914"/>
      <w:bookmarkStart w:id="418" w:name="_Toc318581175"/>
      <w:bookmarkStart w:id="419" w:name="_Toc292559409"/>
      <w:bookmarkStart w:id="420" w:name="_Toc297120504"/>
      <w:bookmarkStart w:id="421" w:name="_Toc296891244"/>
      <w:bookmarkStart w:id="422" w:name="_Toc296944543"/>
      <w:bookmarkStart w:id="423" w:name="_Toc297123546"/>
      <w:bookmarkStart w:id="424" w:name="_Toc312677504"/>
      <w:bookmarkStart w:id="425" w:name="_Toc297216205"/>
      <w:bookmarkStart w:id="426" w:name="_Toc296347203"/>
      <w:bookmarkStart w:id="427" w:name="_Toc297048390"/>
      <w:bookmarkStart w:id="428" w:name="_Toc300934995"/>
      <w:bookmarkStart w:id="429" w:name="_Toc296346705"/>
      <w:bookmarkStart w:id="430" w:name="_Toc304295571"/>
      <w:bookmarkStart w:id="431" w:name="_Toc312678030"/>
      <w:bookmarkStart w:id="432" w:name="_Toc296891032"/>
      <w:bookmarkStart w:id="433" w:name="_Toc296503204"/>
      <w:bookmarkStart w:id="434" w:name="_Toc303539152"/>
      <w:r>
        <w:rPr>
          <w:rFonts w:hint="eastAsia" w:ascii="仿宋" w:hAnsi="仿宋" w:eastAsia="仿宋" w:cs="仿宋"/>
          <w:color w:val="000000" w:themeColor="text1"/>
          <w:sz w:val="28"/>
          <w:szCs w:val="28"/>
          <w:highlight w:val="none"/>
          <w14:textFill>
            <w14:solidFill>
              <w14:schemeClr w14:val="tx1"/>
            </w14:solidFill>
          </w14:textFill>
        </w:rPr>
        <w:t>包人提出的合理化建议降低了合同价格或者提高了工程经济效益的奖励的方法和金额为：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14:paraId="35F76DA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435" w:name="_Toc29683"/>
      <w:bookmarkStart w:id="436" w:name="_Toc32741"/>
      <w:r>
        <w:rPr>
          <w:rFonts w:hint="eastAsia" w:ascii="仿宋" w:hAnsi="仿宋" w:eastAsia="仿宋" w:cs="仿宋"/>
          <w:color w:val="000000" w:themeColor="text1"/>
          <w:sz w:val="28"/>
          <w:szCs w:val="28"/>
          <w:highlight w:val="none"/>
          <w14:textFill>
            <w14:solidFill>
              <w14:schemeClr w14:val="tx1"/>
            </w14:solidFill>
          </w14:textFill>
        </w:rPr>
        <w:t>1</w:t>
      </w:r>
      <w:bookmarkStart w:id="437" w:name="_Toc297216207"/>
      <w:bookmarkStart w:id="438" w:name="_Toc304295574"/>
      <w:bookmarkStart w:id="439" w:name="_Toc296944538"/>
      <w:bookmarkStart w:id="440" w:name="_Toc296891239"/>
      <w:bookmarkStart w:id="441" w:name="_Toc296347198"/>
      <w:bookmarkStart w:id="442" w:name="_Toc312678033"/>
      <w:bookmarkStart w:id="443" w:name="_Toc297123548"/>
      <w:bookmarkStart w:id="444" w:name="_Toc292559909"/>
      <w:bookmarkStart w:id="445" w:name="_Toc312677507"/>
      <w:bookmarkStart w:id="446" w:name="_Toc296891027"/>
      <w:bookmarkStart w:id="447" w:name="_Toc303539154"/>
      <w:bookmarkStart w:id="448" w:name="_Toc296346700"/>
      <w:bookmarkStart w:id="449" w:name="_Toc300934997"/>
      <w:bookmarkStart w:id="450" w:name="_Toc297120499"/>
      <w:bookmarkStart w:id="451" w:name="_Toc297048385"/>
      <w:bookmarkStart w:id="452" w:name="_Toc296503199"/>
      <w:bookmarkStart w:id="453" w:name="_Toc292559404"/>
      <w:r>
        <w:rPr>
          <w:rFonts w:hint="eastAsia" w:ascii="仿宋" w:hAnsi="仿宋" w:eastAsia="仿宋" w:cs="仿宋"/>
          <w:color w:val="000000" w:themeColor="text1"/>
          <w:sz w:val="28"/>
          <w:szCs w:val="28"/>
          <w:highlight w:val="none"/>
          <w14:textFill>
            <w14:solidFill>
              <w14:schemeClr w14:val="tx1"/>
            </w14:solidFill>
          </w14:textFill>
        </w:rPr>
        <w:t>0.4 暂估价</w:t>
      </w:r>
      <w:bookmarkEnd w:id="435"/>
      <w:bookmarkEnd w:id="436"/>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3C6892E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暂</w:t>
      </w:r>
      <w:bookmarkStart w:id="454" w:name="_Toc312677508"/>
      <w:bookmarkStart w:id="455" w:name="_Toc312678034"/>
      <w:bookmarkStart w:id="456" w:name="_Toc318581176"/>
      <w:r>
        <w:rPr>
          <w:rFonts w:hint="eastAsia" w:ascii="仿宋" w:hAnsi="仿宋" w:eastAsia="仿宋" w:cs="仿宋"/>
          <w:color w:val="auto"/>
          <w:sz w:val="28"/>
          <w:szCs w:val="28"/>
          <w:highlight w:val="none"/>
        </w:rPr>
        <w:t>估价材料和工程设备的明细详见附件11：《暂估价一览表》。</w:t>
      </w:r>
    </w:p>
    <w:bookmarkEnd w:id="454"/>
    <w:bookmarkEnd w:id="455"/>
    <w:bookmarkEnd w:id="456"/>
    <w:p w14:paraId="0D379690">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10.5 暂列金额</w:t>
      </w:r>
    </w:p>
    <w:p w14:paraId="0890ECB9">
      <w:pPr>
        <w:autoSpaceDE w:val="0"/>
        <w:autoSpaceDN w:val="0"/>
        <w:spacing w:line="360" w:lineRule="auto"/>
        <w:ind w:left="420" w:left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合同当事人关于暂列金额使用的约定：</w:t>
      </w:r>
    </w:p>
    <w:p w14:paraId="1E71E3D6">
      <w:pPr>
        <w:autoSpaceDE w:val="0"/>
        <w:autoSpaceDN w:val="0"/>
        <w:spacing w:line="360" w:lineRule="auto"/>
        <w:ind w:firstLine="560" w:firstLineChars="2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u w:val="single"/>
        </w:rPr>
        <w:t>用于施工合同签订时尚未确定或者不可预见的所需材料、设备、服务的采购</w:t>
      </w:r>
      <w:r>
        <w:rPr>
          <w:rFonts w:hint="eastAsia" w:ascii="仿宋" w:hAnsi="仿宋" w:eastAsia="仿宋" w:cs="仿宋"/>
          <w:color w:val="auto"/>
          <w:sz w:val="28"/>
          <w:szCs w:val="28"/>
          <w:highlight w:val="none"/>
          <w:u w:val="single"/>
          <w:lang w:eastAsia="zh-CN"/>
        </w:rPr>
        <w:t>，予以支付工程增加量。</w:t>
      </w:r>
    </w:p>
    <w:p w14:paraId="08DC3CEE">
      <w:pPr>
        <w:pStyle w:val="5"/>
        <w:spacing w:before="0" w:after="0" w:line="360" w:lineRule="auto"/>
        <w:rPr>
          <w:rFonts w:hint="eastAsia" w:ascii="仿宋" w:hAnsi="仿宋" w:eastAsia="仿宋" w:cs="仿宋"/>
          <w:b w:val="0"/>
          <w:color w:val="auto"/>
          <w:sz w:val="28"/>
          <w:szCs w:val="28"/>
          <w:highlight w:val="none"/>
        </w:rPr>
      </w:pPr>
      <w:bookmarkStart w:id="457" w:name="_Toc351203643"/>
      <w:bookmarkStart w:id="458" w:name="_Toc27762_WPSOffice_Level2"/>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rPr>
        <w:t>11. 价格调整</w:t>
      </w:r>
      <w:bookmarkEnd w:id="457"/>
      <w:bookmarkEnd w:id="458"/>
    </w:p>
    <w:p w14:paraId="15D579DB">
      <w:pPr>
        <w:spacing w:line="360" w:lineRule="auto"/>
        <w:ind w:firstLine="560" w:firstLineChars="200"/>
        <w:rPr>
          <w:rFonts w:hint="eastAsia" w:ascii="仿宋" w:hAnsi="仿宋" w:eastAsia="仿宋" w:cs="仿宋"/>
          <w:color w:val="auto"/>
          <w:sz w:val="28"/>
          <w:szCs w:val="28"/>
          <w:highlight w:val="none"/>
        </w:rPr>
      </w:pPr>
      <w:bookmarkStart w:id="459" w:name="_Toc296347200"/>
      <w:bookmarkStart w:id="460" w:name="_Toc292559406"/>
      <w:bookmarkStart w:id="461" w:name="_Toc296891241"/>
      <w:bookmarkStart w:id="462" w:name="_Toc292559911"/>
      <w:bookmarkStart w:id="463" w:name="_Toc312678039"/>
      <w:bookmarkStart w:id="464" w:name="_Toc296891029"/>
      <w:bookmarkStart w:id="465" w:name="_Toc297123550"/>
      <w:bookmarkStart w:id="466" w:name="_Toc296503201"/>
      <w:bookmarkStart w:id="467" w:name="_Toc296346702"/>
      <w:bookmarkStart w:id="468" w:name="_Toc297216209"/>
      <w:bookmarkStart w:id="469" w:name="_Toc303539157"/>
      <w:bookmarkStart w:id="470" w:name="_Toc300935000"/>
      <w:bookmarkStart w:id="471" w:name="_Toc304295577"/>
      <w:bookmarkStart w:id="472" w:name="_Toc296944540"/>
      <w:bookmarkStart w:id="473" w:name="_Toc297048387"/>
      <w:bookmarkStart w:id="474" w:name="_Toc297120501"/>
      <w:r>
        <w:rPr>
          <w:rFonts w:hint="eastAsia" w:ascii="仿宋" w:hAnsi="仿宋" w:eastAsia="仿宋" w:cs="仿宋"/>
          <w:color w:val="auto"/>
          <w:sz w:val="28"/>
          <w:szCs w:val="28"/>
          <w:highlight w:val="none"/>
        </w:rPr>
        <w:t>11.1 市场价格波动引起的调整</w:t>
      </w:r>
    </w:p>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3F5055A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市场价格波动是否调整合同价格的约定：</w:t>
      </w:r>
      <w:bookmarkEnd w:id="360"/>
      <w:bookmarkEnd w:id="361"/>
      <w:bookmarkEnd w:id="362"/>
      <w:bookmarkEnd w:id="363"/>
      <w:bookmarkEnd w:id="364"/>
      <w:bookmarkEnd w:id="365"/>
      <w:bookmarkStart w:id="475" w:name="_Toc297120505"/>
      <w:bookmarkStart w:id="476" w:name="_Toc296347204"/>
      <w:bookmarkStart w:id="477" w:name="_Toc292559915"/>
      <w:bookmarkStart w:id="478" w:name="_Toc292559410"/>
      <w:bookmarkStart w:id="479" w:name="_Toc296891033"/>
      <w:bookmarkStart w:id="480" w:name="_Toc297048391"/>
      <w:bookmarkStart w:id="481" w:name="_Toc296944544"/>
      <w:bookmarkStart w:id="482" w:name="_Toc296503205"/>
      <w:bookmarkStart w:id="483" w:name="_Toc296346706"/>
      <w:bookmarkStart w:id="484" w:name="_Toc296891245"/>
      <w:bookmarkStart w:id="485" w:name="_Toc21537_WPSOffice_Level2"/>
      <w:bookmarkStart w:id="486" w:name="_Toc351203644"/>
      <w:bookmarkStart w:id="487" w:name="_Toc303539159"/>
      <w:bookmarkStart w:id="488" w:name="_Toc312678040"/>
      <w:bookmarkStart w:id="489" w:name="_Toc304295579"/>
      <w:bookmarkStart w:id="490" w:name="_Toc297216211"/>
      <w:bookmarkStart w:id="491" w:name="_Toc297123552"/>
      <w:bookmarkStart w:id="492" w:name="_Toc300935002"/>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lang w:eastAsia="zh-CN"/>
        </w:rPr>
        <w:t>主材部分涨跌幅超过</w:t>
      </w:r>
      <w:r>
        <w:rPr>
          <w:rFonts w:hint="eastAsia" w:ascii="仿宋" w:hAnsi="仿宋" w:eastAsia="仿宋" w:cs="仿宋"/>
          <w:color w:val="auto"/>
          <w:sz w:val="28"/>
          <w:szCs w:val="28"/>
          <w:highlight w:val="none"/>
          <w:u w:val="single"/>
          <w:lang w:val="en-US" w:eastAsia="zh-CN"/>
        </w:rPr>
        <w:t>±5%时，超过部分综合单价应根据实际情况据实调整</w:t>
      </w:r>
      <w:r>
        <w:rPr>
          <w:rFonts w:hint="eastAsia" w:ascii="仿宋" w:hAnsi="仿宋" w:eastAsia="仿宋" w:cs="仿宋"/>
          <w:color w:val="auto"/>
          <w:sz w:val="28"/>
          <w:szCs w:val="28"/>
          <w:highlight w:val="none"/>
          <w:u w:val="single"/>
        </w:rPr>
        <w:t>。</w:t>
      </w:r>
    </w:p>
    <w:p w14:paraId="741F6715">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因市场价格波动调整合同价格，采用以下第</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2</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种方式对合同价格进行调整：</w:t>
      </w:r>
    </w:p>
    <w:p w14:paraId="16205F38">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第1种方式：采用价格指数进行价格调整。</w:t>
      </w:r>
    </w:p>
    <w:p w14:paraId="42A8F4B7">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关于各可调因子、定值和变值权重，以及基本价格指数及其来源的约定：  </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 xml:space="preserve">；  </w:t>
      </w:r>
    </w:p>
    <w:p w14:paraId="0A22264A">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第2种方式：采用造价信息进行价格调整。</w:t>
      </w:r>
    </w:p>
    <w:p w14:paraId="4713153A">
      <w:pPr>
        <w:spacing w:line="500" w:lineRule="exact"/>
        <w:ind w:firstLine="560" w:firstLineChars="200"/>
        <w:rPr>
          <w:rFonts w:hint="eastAsia" w:ascii="宋体" w:hAnsi="宋体" w:eastAsia="宋体" w:cs="宋体"/>
          <w:sz w:val="24"/>
          <w:highlight w:val="none"/>
        </w:rPr>
      </w:pPr>
      <w:r>
        <w:rPr>
          <w:rFonts w:hint="eastAsia" w:ascii="仿宋" w:hAnsi="仿宋" w:eastAsia="仿宋" w:cs="仿宋"/>
          <w:color w:val="auto"/>
          <w:sz w:val="28"/>
          <w:szCs w:val="28"/>
          <w:highlight w:val="none"/>
        </w:rPr>
        <w:t>（2）关于基准价格的约定：</w:t>
      </w:r>
      <w:r>
        <w:rPr>
          <w:rFonts w:hint="eastAsia" w:ascii="仿宋" w:hAnsi="仿宋" w:eastAsia="仿宋" w:cs="仿宋"/>
          <w:color w:val="auto"/>
          <w:sz w:val="28"/>
          <w:szCs w:val="28"/>
          <w:highlight w:val="none"/>
          <w:u w:val="single"/>
        </w:rPr>
        <w:t>/  。</w:t>
      </w:r>
    </w:p>
    <w:p w14:paraId="56C26B09">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%时，或材料单价跌幅以已标价工程量清单或预算书中载明材料单价为基础超过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%时，其超过部分据实调整。</w:t>
      </w:r>
    </w:p>
    <w:p w14:paraId="386D515E">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%时，材料单价涨幅以已标价工程量清单或预算书中载明材料单价为基础超过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%时，其超过部分据实调整。</w:t>
      </w:r>
    </w:p>
    <w:p w14:paraId="263CC53F">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5</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%时，其超过部分据实调整。</w:t>
      </w:r>
    </w:p>
    <w:p w14:paraId="1EA0B5D2">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12. </w:t>
      </w:r>
      <w:bookmarkEnd w:id="475"/>
      <w:bookmarkEnd w:id="476"/>
      <w:bookmarkEnd w:id="477"/>
      <w:bookmarkEnd w:id="478"/>
      <w:bookmarkEnd w:id="479"/>
      <w:bookmarkEnd w:id="480"/>
      <w:bookmarkEnd w:id="481"/>
      <w:bookmarkEnd w:id="482"/>
      <w:bookmarkEnd w:id="483"/>
      <w:bookmarkEnd w:id="484"/>
      <w:r>
        <w:rPr>
          <w:rFonts w:hint="eastAsia" w:ascii="仿宋" w:hAnsi="仿宋" w:eastAsia="仿宋" w:cs="仿宋"/>
          <w:color w:val="auto"/>
          <w:sz w:val="28"/>
          <w:szCs w:val="28"/>
          <w:highlight w:val="none"/>
        </w:rPr>
        <w:t>合同价格、计量与支付</w:t>
      </w:r>
      <w:bookmarkEnd w:id="485"/>
      <w:bookmarkEnd w:id="486"/>
    </w:p>
    <w:bookmarkEnd w:id="487"/>
    <w:bookmarkEnd w:id="488"/>
    <w:bookmarkEnd w:id="489"/>
    <w:bookmarkEnd w:id="490"/>
    <w:bookmarkEnd w:id="491"/>
    <w:bookmarkEnd w:id="492"/>
    <w:p w14:paraId="6DEE1080">
      <w:pPr>
        <w:spacing w:line="360" w:lineRule="auto"/>
        <w:ind w:firstLine="560" w:firstLineChars="200"/>
        <w:rPr>
          <w:rFonts w:hint="eastAsia" w:ascii="仿宋" w:hAnsi="仿宋" w:eastAsia="仿宋" w:cs="仿宋"/>
          <w:color w:val="auto"/>
          <w:sz w:val="28"/>
          <w:szCs w:val="28"/>
          <w:highlight w:val="none"/>
        </w:rPr>
      </w:pPr>
      <w:bookmarkStart w:id="493" w:name="_Toc292559411"/>
      <w:bookmarkStart w:id="494" w:name="_Toc292559916"/>
      <w:bookmarkStart w:id="495" w:name="_Toc267251461"/>
      <w:bookmarkStart w:id="496" w:name="_Toc296347205"/>
      <w:bookmarkStart w:id="497" w:name="_Toc296891246"/>
      <w:bookmarkStart w:id="498" w:name="_Toc296944545"/>
      <w:bookmarkStart w:id="499" w:name="_Toc297120506"/>
      <w:bookmarkStart w:id="500" w:name="_Toc297048392"/>
      <w:bookmarkStart w:id="501" w:name="_Toc296346707"/>
      <w:bookmarkStart w:id="502" w:name="_Toc296891034"/>
      <w:bookmarkStart w:id="503" w:name="_Toc296503206"/>
      <w:bookmarkStart w:id="504" w:name="_Toc304295580"/>
      <w:bookmarkStart w:id="505" w:name="_Toc297123553"/>
      <w:bookmarkStart w:id="506" w:name="_Toc300935003"/>
      <w:bookmarkStart w:id="507" w:name="_Toc297216212"/>
      <w:bookmarkStart w:id="508" w:name="_Toc312678041"/>
      <w:bookmarkStart w:id="509" w:name="_Toc303539160"/>
      <w:r>
        <w:rPr>
          <w:rFonts w:hint="eastAsia" w:ascii="仿宋" w:hAnsi="仿宋" w:eastAsia="仿宋" w:cs="仿宋"/>
          <w:color w:val="auto"/>
          <w:sz w:val="28"/>
          <w:szCs w:val="28"/>
          <w:highlight w:val="none"/>
        </w:rPr>
        <w:t>12.1 合</w:t>
      </w:r>
      <w:bookmarkEnd w:id="493"/>
      <w:bookmarkEnd w:id="494"/>
      <w:bookmarkEnd w:id="495"/>
      <w:r>
        <w:rPr>
          <w:rFonts w:hint="eastAsia" w:ascii="仿宋" w:hAnsi="仿宋" w:eastAsia="仿宋" w:cs="仿宋"/>
          <w:color w:val="auto"/>
          <w:sz w:val="28"/>
          <w:szCs w:val="28"/>
          <w:highlight w:val="none"/>
        </w:rPr>
        <w:t>同价</w:t>
      </w:r>
      <w:bookmarkEnd w:id="496"/>
      <w:bookmarkEnd w:id="497"/>
      <w:bookmarkEnd w:id="498"/>
      <w:bookmarkEnd w:id="499"/>
      <w:bookmarkEnd w:id="500"/>
      <w:bookmarkEnd w:id="501"/>
      <w:bookmarkEnd w:id="502"/>
      <w:bookmarkEnd w:id="503"/>
      <w:r>
        <w:rPr>
          <w:rFonts w:hint="eastAsia" w:ascii="仿宋" w:hAnsi="仿宋" w:eastAsia="仿宋" w:cs="仿宋"/>
          <w:color w:val="auto"/>
          <w:sz w:val="28"/>
          <w:szCs w:val="28"/>
          <w:highlight w:val="none"/>
        </w:rPr>
        <w:t>格形式</w:t>
      </w:r>
    </w:p>
    <w:p w14:paraId="419FAA10">
      <w:pPr>
        <w:pStyle w:val="9"/>
        <w:ind w:left="0" w:leftChars="0" w:firstLine="560" w:firstLineChars="200"/>
        <w:rPr>
          <w:rFonts w:hint="default" w:eastAsia="仿宋"/>
          <w:highlight w:val="none"/>
          <w:u w:val="single"/>
          <w:lang w:val="en-US" w:eastAsia="zh-CN"/>
        </w:rPr>
      </w:pPr>
      <w:r>
        <w:rPr>
          <w:rFonts w:hint="eastAsia" w:ascii="仿宋" w:hAnsi="仿宋" w:eastAsia="仿宋" w:cs="仿宋"/>
          <w:color w:val="auto"/>
          <w:sz w:val="28"/>
          <w:szCs w:val="28"/>
          <w:highlight w:val="none"/>
          <w:u w:val="single"/>
          <w:lang w:val="en-US" w:eastAsia="zh-CN"/>
        </w:rPr>
        <w:t xml:space="preserve">   /</w:t>
      </w:r>
      <w:bookmarkStart w:id="681" w:name="_GoBack"/>
      <w:bookmarkEnd w:id="681"/>
      <w:r>
        <w:rPr>
          <w:rFonts w:hint="eastAsia" w:ascii="仿宋" w:hAnsi="仿宋" w:eastAsia="仿宋" w:cs="仿宋"/>
          <w:color w:val="auto"/>
          <w:sz w:val="28"/>
          <w:szCs w:val="28"/>
          <w:highlight w:val="none"/>
          <w:u w:val="single"/>
          <w:lang w:val="en-US" w:eastAsia="zh-CN"/>
        </w:rPr>
        <w:t xml:space="preserve">      </w:t>
      </w:r>
    </w:p>
    <w:bookmarkEnd w:id="504"/>
    <w:bookmarkEnd w:id="505"/>
    <w:bookmarkEnd w:id="506"/>
    <w:bookmarkEnd w:id="507"/>
    <w:bookmarkEnd w:id="508"/>
    <w:bookmarkEnd w:id="509"/>
    <w:p w14:paraId="488A7DAC">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2、总价合同</w:t>
      </w:r>
    </w:p>
    <w:p w14:paraId="0AFB3F3B">
      <w:pPr>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总价包含的风险范围：</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2F2FD828">
      <w:pPr>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风险费用的计算方法：</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2B78708">
      <w:pPr>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风险范围以外合同价格的调整方法：</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32A5DA9">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3、其他价格方式：</w:t>
      </w:r>
      <w:r>
        <w:rPr>
          <w:rFonts w:hint="eastAsia" w:ascii="仿宋" w:hAnsi="仿宋" w:eastAsia="仿宋" w:cs="仿宋"/>
          <w:color w:val="auto"/>
          <w:sz w:val="28"/>
          <w:szCs w:val="28"/>
          <w:highlight w:val="none"/>
          <w:u w:val="single"/>
        </w:rPr>
        <w:t xml:space="preserve"> / </w:t>
      </w:r>
      <w:r>
        <w:rPr>
          <w:rFonts w:hint="eastAsia" w:ascii="仿宋" w:hAnsi="仿宋" w:eastAsia="仿宋" w:cs="仿宋"/>
          <w:color w:val="auto"/>
          <w:sz w:val="28"/>
          <w:szCs w:val="28"/>
          <w:highlight w:val="none"/>
        </w:rPr>
        <w:t>。</w:t>
      </w:r>
    </w:p>
    <w:p w14:paraId="57F1DF3A">
      <w:pPr>
        <w:spacing w:line="360" w:lineRule="auto"/>
        <w:ind w:firstLine="560" w:firstLineChars="200"/>
        <w:rPr>
          <w:rFonts w:hint="eastAsia" w:ascii="仿宋" w:hAnsi="仿宋" w:eastAsia="仿宋" w:cs="仿宋"/>
          <w:color w:val="auto"/>
          <w:sz w:val="28"/>
          <w:szCs w:val="28"/>
          <w:highlight w:val="none"/>
        </w:rPr>
      </w:pPr>
      <w:bookmarkStart w:id="510" w:name="_Toc297123554"/>
      <w:bookmarkStart w:id="511" w:name="_Toc297216213"/>
      <w:bookmarkStart w:id="512" w:name="_Toc303539161"/>
      <w:bookmarkStart w:id="513" w:name="_Toc300935004"/>
      <w:bookmarkStart w:id="514" w:name="_Toc312678042"/>
      <w:bookmarkStart w:id="515" w:name="_Toc304295581"/>
      <w:bookmarkStart w:id="516" w:name="_Toc297120507"/>
      <w:bookmarkStart w:id="517" w:name="_Toc296503207"/>
      <w:bookmarkStart w:id="518" w:name="_Toc296944546"/>
      <w:bookmarkStart w:id="519" w:name="_Toc292559917"/>
      <w:bookmarkStart w:id="520" w:name="_Toc296347206"/>
      <w:bookmarkStart w:id="521" w:name="_Toc292559412"/>
      <w:bookmarkStart w:id="522" w:name="_Toc296891247"/>
      <w:bookmarkStart w:id="523" w:name="_Toc296346708"/>
      <w:bookmarkStart w:id="524" w:name="_Toc296891035"/>
      <w:bookmarkStart w:id="525" w:name="_Toc297048393"/>
      <w:r>
        <w:rPr>
          <w:rFonts w:hint="eastAsia" w:ascii="仿宋" w:hAnsi="仿宋" w:eastAsia="仿宋" w:cs="仿宋"/>
          <w:color w:val="auto"/>
          <w:sz w:val="28"/>
          <w:szCs w:val="28"/>
          <w:highlight w:val="none"/>
        </w:rPr>
        <w:t>12.2 预付款</w:t>
      </w:r>
    </w:p>
    <w:bookmarkEnd w:id="510"/>
    <w:bookmarkEnd w:id="511"/>
    <w:bookmarkEnd w:id="512"/>
    <w:bookmarkEnd w:id="513"/>
    <w:bookmarkEnd w:id="514"/>
    <w:bookmarkEnd w:id="515"/>
    <w:p w14:paraId="4954CFD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12.2.1 预付款的支付</w:t>
      </w:r>
    </w:p>
    <w:p w14:paraId="1DF764A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预付款支付比例或金额：</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2A8CF21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预付款支付期限：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58425E7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预付款扣回的方式：</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4AAA120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12.2.2 预付款担保</w:t>
      </w:r>
    </w:p>
    <w:p w14:paraId="19B23CC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承包人提交预付款担保的期限：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28C9310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预付款担保的形式为：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516"/>
    <w:bookmarkEnd w:id="517"/>
    <w:bookmarkEnd w:id="518"/>
    <w:bookmarkEnd w:id="519"/>
    <w:bookmarkEnd w:id="520"/>
    <w:bookmarkEnd w:id="521"/>
    <w:bookmarkEnd w:id="522"/>
    <w:bookmarkEnd w:id="523"/>
    <w:bookmarkEnd w:id="524"/>
    <w:bookmarkEnd w:id="525"/>
    <w:p w14:paraId="7CFD03C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 计量</w:t>
      </w:r>
    </w:p>
    <w:p w14:paraId="7745A69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12.3.1 计量原则</w:t>
      </w:r>
    </w:p>
    <w:p w14:paraId="44250DE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工程量计算规则：</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工程量计量按照合同约定的工程量计算规则、图纸及变更指示等进行计量</w:t>
      </w:r>
      <w:r>
        <w:rPr>
          <w:rFonts w:hint="eastAsia" w:ascii="仿宋" w:hAnsi="仿宋" w:eastAsia="仿宋" w:cs="仿宋"/>
          <w:color w:val="000000" w:themeColor="text1"/>
          <w:sz w:val="28"/>
          <w:szCs w:val="28"/>
          <w:highlight w:val="none"/>
          <w14:textFill>
            <w14:solidFill>
              <w14:schemeClr w14:val="tx1"/>
            </w14:solidFill>
          </w14:textFill>
        </w:rPr>
        <w:t>。</w:t>
      </w:r>
    </w:p>
    <w:p w14:paraId="12355D4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12.3.2 计量周期</w:t>
      </w:r>
    </w:p>
    <w:p w14:paraId="02D55D5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关于计量周期的约定：</w:t>
      </w:r>
      <w:r>
        <w:rPr>
          <w:rFonts w:hint="eastAsia" w:ascii="仿宋" w:hAnsi="仿宋" w:eastAsia="仿宋" w:cs="仿宋"/>
          <w:color w:val="000000" w:themeColor="text1"/>
          <w:sz w:val="28"/>
          <w:szCs w:val="28"/>
          <w:highlight w:val="none"/>
          <w:u w:val="single"/>
          <w14:textFill>
            <w14:solidFill>
              <w14:schemeClr w14:val="tx1"/>
            </w14:solidFill>
          </w14:textFill>
        </w:rPr>
        <w:t>执行通用条款第12.3.2项</w:t>
      </w:r>
      <w:r>
        <w:rPr>
          <w:rFonts w:hint="eastAsia" w:ascii="仿宋" w:hAnsi="仿宋" w:eastAsia="仿宋" w:cs="仿宋"/>
          <w:color w:val="000000" w:themeColor="text1"/>
          <w:sz w:val="28"/>
          <w:szCs w:val="28"/>
          <w:highlight w:val="none"/>
          <w14:textFill>
            <w14:solidFill>
              <w14:schemeClr w14:val="tx1"/>
            </w14:solidFill>
          </w14:textFill>
        </w:rPr>
        <w:t>。</w:t>
      </w:r>
    </w:p>
    <w:p w14:paraId="6EC4C66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12.3.3 单价合同的计量</w:t>
      </w:r>
    </w:p>
    <w:p w14:paraId="467005BD">
      <w:pPr>
        <w:spacing w:line="360" w:lineRule="auto"/>
        <w:ind w:firstLine="560" w:firstLineChars="20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综合单价包含的风险范围：</w:t>
      </w:r>
      <w:r>
        <w:rPr>
          <w:rFonts w:hint="eastAsia" w:ascii="仿宋" w:hAnsi="仿宋" w:eastAsia="仿宋" w:cs="仿宋"/>
          <w:color w:val="000000" w:themeColor="text1"/>
          <w:sz w:val="28"/>
          <w:szCs w:val="28"/>
          <w:highlight w:val="none"/>
          <w:u w:val="single"/>
          <w14:textFill>
            <w14:solidFill>
              <w14:schemeClr w14:val="tx1"/>
            </w14:solidFill>
          </w14:textFill>
        </w:rPr>
        <w:t>各种因素引起的材料价格、工程设</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备价格、施工机械使用费价格、人工费成本、管理费、利润等的波动、变化或调整；因承包人自身经营管理水平、施工技术、经营税费变化、违法违规、发生安全事故、第三人违约侵权、纠纷赔偿等各种因素引起的承</w:t>
      </w:r>
      <w:r>
        <w:rPr>
          <w:rFonts w:hint="eastAsia" w:ascii="仿宋" w:hAnsi="仿宋" w:eastAsia="仿宋" w:cs="仿宋"/>
          <w:color w:val="000000" w:themeColor="text1"/>
          <w:sz w:val="28"/>
          <w:szCs w:val="28"/>
          <w:highlight w:val="none"/>
          <w:u w:val="single"/>
          <w14:textFill>
            <w14:solidFill>
              <w14:schemeClr w14:val="tx1"/>
            </w14:solidFill>
          </w14:textFill>
        </w:rPr>
        <w:t>包人费用增加、损失等</w:t>
      </w:r>
      <w:r>
        <w:rPr>
          <w:rFonts w:hint="eastAsia" w:ascii="仿宋" w:hAnsi="仿宋" w:eastAsia="仿宋" w:cs="仿宋"/>
          <w:color w:val="000000" w:themeColor="text1"/>
          <w:sz w:val="28"/>
          <w:szCs w:val="28"/>
          <w:highlight w:val="none"/>
          <w14:textFill>
            <w14:solidFill>
              <w14:schemeClr w14:val="tx1"/>
            </w14:solidFill>
          </w14:textFill>
        </w:rPr>
        <w:t xml:space="preserve"> 。 </w:t>
      </w:r>
    </w:p>
    <w:p w14:paraId="6647E2C5">
      <w:pPr>
        <w:spacing w:line="360" w:lineRule="auto"/>
        <w:ind w:firstLine="560" w:firstLineChars="200"/>
        <w:rPr>
          <w:rFonts w:hint="eastAsia" w:ascii="仿宋" w:hAnsi="仿宋" w:eastAsia="仿宋" w:cs="仿宋"/>
          <w:color w:val="000000" w:themeColor="text1"/>
          <w:sz w:val="28"/>
          <w:szCs w:val="28"/>
          <w:highlight w:val="none"/>
          <w:u w:val="single"/>
          <w:lang w:eastAsia="zh-CN"/>
          <w14:textFill>
            <w14:solidFill>
              <w14:schemeClr w14:val="tx1"/>
            </w14:solidFill>
          </w14:textFill>
        </w:rPr>
      </w:pPr>
      <w:r>
        <w:rPr>
          <w:rFonts w:hint="eastAsia" w:ascii="仿宋" w:hAnsi="仿宋" w:eastAsia="仿宋" w:cs="仿宋"/>
          <w:color w:val="000000" w:themeColor="text1"/>
          <w:sz w:val="28"/>
          <w:szCs w:val="28"/>
          <w:highlight w:val="none"/>
          <w:u w:val="none"/>
          <w:lang w:eastAsia="zh-CN"/>
          <w14:textFill>
            <w14:solidFill>
              <w14:schemeClr w14:val="tx1"/>
            </w14:solidFill>
          </w14:textFill>
        </w:rPr>
        <w:t>风险费用的计算方法：</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 xml:space="preserve">                    </w:t>
      </w:r>
    </w:p>
    <w:p w14:paraId="727B6E02">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u w:val="none"/>
          <w:lang w:eastAsia="zh-CN"/>
          <w14:textFill>
            <w14:solidFill>
              <w14:schemeClr w14:val="tx1"/>
            </w14:solidFill>
          </w14:textFill>
        </w:rPr>
        <w:t>风险</w:t>
      </w:r>
      <w:r>
        <w:rPr>
          <w:rFonts w:hint="eastAsia" w:ascii="仿宋" w:hAnsi="仿宋" w:eastAsia="仿宋" w:cs="仿宋"/>
          <w:color w:val="000000" w:themeColor="text1"/>
          <w:sz w:val="28"/>
          <w:szCs w:val="28"/>
          <w:highlight w:val="none"/>
          <w:u w:val="none"/>
          <w14:textFill>
            <w14:solidFill>
              <w14:schemeClr w14:val="tx1"/>
            </w14:solidFill>
          </w14:textFill>
        </w:rPr>
        <w:t>范围以外合同价格的调整方法：</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①因法律变化引起的调整按通用条款11.2执行；②因材料的市场价格波动引起的调整按专用条款11.1款（市场价格波动引起的调整）约定执行；③ 因变更引起的调整按专用条款10.4.1款（变更估价原则）执行；④其他风险范围以外的调整按有关规定和计价规范执行，无相关规定或规范的，由双方协商确定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⑤</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施工期间，执行建设行政主管部门颁布的相关动态调价信息</w:t>
      </w:r>
      <w:r>
        <w:rPr>
          <w:rFonts w:hint="eastAsia" w:ascii="仿宋" w:hAnsi="仿宋" w:eastAsia="仿宋" w:cs="仿宋"/>
          <w:color w:val="000000" w:themeColor="text1"/>
          <w:sz w:val="28"/>
          <w:szCs w:val="28"/>
          <w:highlight w:val="none"/>
          <w:u w:val="single"/>
          <w14:textFill>
            <w14:solidFill>
              <w14:schemeClr w14:val="tx1"/>
            </w14:solidFill>
          </w14:textFill>
        </w:rPr>
        <w:t>。</w:t>
      </w:r>
    </w:p>
    <w:p w14:paraId="30F0FD89">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12.3.4 总价合同的计量</w:t>
      </w:r>
    </w:p>
    <w:p w14:paraId="21EEF6D0">
      <w:pPr>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总价包含的风险范围：</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w:t>
      </w:r>
    </w:p>
    <w:p w14:paraId="3AD23464">
      <w:pPr>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风险费用的计算方法：</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2507DEF4">
      <w:pPr>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风险范围以外合同价格的调整方法：</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3BBD09FA">
      <w:pPr>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12.3.5总价合同采用支付分解表计量支付的，是否适用第12.3.4 项〔总价合同的计量〕约定进行计量：</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w:t>
      </w:r>
    </w:p>
    <w:p w14:paraId="356C9D64">
      <w:pPr>
        <w:spacing w:line="50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sz w:val="28"/>
          <w:szCs w:val="28"/>
          <w:highlight w:val="none"/>
        </w:rPr>
        <w:t>12</w:t>
      </w:r>
      <w:r>
        <w:rPr>
          <w:rFonts w:hint="eastAsia" w:ascii="仿宋" w:hAnsi="仿宋" w:eastAsia="仿宋" w:cs="仿宋"/>
          <w:color w:val="000000" w:themeColor="text1"/>
          <w:sz w:val="28"/>
          <w:szCs w:val="28"/>
          <w:highlight w:val="none"/>
          <w14:textFill>
            <w14:solidFill>
              <w14:schemeClr w14:val="tx1"/>
            </w14:solidFill>
          </w14:textFill>
        </w:rPr>
        <w:t>.3.6 其他价格形式合同的计量</w:t>
      </w:r>
    </w:p>
    <w:p w14:paraId="2EA394E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其他价格形式的计量方式和程序：</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705C5CB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 工程进度款支付</w:t>
      </w:r>
    </w:p>
    <w:p w14:paraId="286E0FAF">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526" w:name="_Toc296347210"/>
      <w:bookmarkStart w:id="527" w:name="_Toc292559416"/>
      <w:bookmarkStart w:id="528" w:name="_Toc297048397"/>
      <w:bookmarkStart w:id="529" w:name="_Toc300935006"/>
      <w:bookmarkStart w:id="530" w:name="_Toc296346712"/>
      <w:bookmarkStart w:id="531" w:name="_Toc297216215"/>
      <w:bookmarkStart w:id="532" w:name="_Toc296503211"/>
      <w:bookmarkStart w:id="533" w:name="_Toc296891039"/>
      <w:bookmarkStart w:id="534" w:name="_Toc303539163"/>
      <w:bookmarkStart w:id="535" w:name="_Toc292559921"/>
      <w:bookmarkStart w:id="536" w:name="_Toc296944550"/>
      <w:bookmarkStart w:id="537" w:name="_Toc297123556"/>
      <w:bookmarkStart w:id="538" w:name="_Toc297120511"/>
      <w:bookmarkStart w:id="539" w:name="_Toc296891251"/>
      <w:r>
        <w:rPr>
          <w:rFonts w:hint="eastAsia" w:ascii="仿宋" w:hAnsi="仿宋" w:eastAsia="仿宋" w:cs="仿宋"/>
          <w:color w:val="000000" w:themeColor="text1"/>
          <w:sz w:val="28"/>
          <w:szCs w:val="28"/>
          <w:highlight w:val="none"/>
          <w14:textFill>
            <w14:solidFill>
              <w14:schemeClr w14:val="tx1"/>
            </w14:solidFill>
          </w14:textFill>
        </w:rPr>
        <w:t>12.4.1 付款周期</w:t>
      </w:r>
    </w:p>
    <w:p w14:paraId="4BDBFCC3">
      <w:pPr>
        <w:spacing w:line="360" w:lineRule="auto"/>
        <w:ind w:firstLine="560" w:firstLineChars="200"/>
        <w:rPr>
          <w:rFonts w:hint="eastAsia" w:ascii="仿宋" w:hAnsi="仿宋" w:eastAsia="仿宋" w:cs="仿宋"/>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关于付款周期的约定：关于付款周期的约定：</w:t>
      </w:r>
      <w:r>
        <w:rPr>
          <w:rFonts w:hint="eastAsia" w:ascii="仿宋" w:hAnsi="仿宋" w:eastAsia="仿宋" w:cs="仿宋"/>
          <w:bCs/>
          <w:color w:val="000000" w:themeColor="text1"/>
          <w:sz w:val="28"/>
          <w:szCs w:val="28"/>
          <w:highlight w:val="none"/>
          <w:u w:val="single"/>
          <w:lang w:val="en-US" w:eastAsia="zh-CN"/>
          <w14:textFill>
            <w14:solidFill>
              <w14:schemeClr w14:val="tx1"/>
            </w14:solidFill>
          </w14:textFill>
        </w:rPr>
        <w:t xml:space="preserve">        。</w:t>
      </w:r>
    </w:p>
    <w:p w14:paraId="6295C63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12.4.2 进度付款申请单的编制</w:t>
      </w:r>
    </w:p>
    <w:p w14:paraId="7F4F807F">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关于进度付款申请单编制的约定：</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8"/>
          <w:szCs w:val="28"/>
          <w:highlight w:val="none"/>
          <w:u w:val="single"/>
          <w:lang w:val="en-US" w:eastAsia="zh-CN"/>
          <w14:textFill>
            <w14:solidFill>
              <w14:schemeClr w14:val="tx1"/>
            </w14:solidFill>
          </w14:textFill>
        </w:rPr>
        <w:t xml:space="preserve">达到付款节点后，按照发包人要求的格式编制，并附上已完成工程量报表和有关资料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7B43CFB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Pr>
          <w:rFonts w:hint="eastAsia" w:ascii="仿宋" w:hAnsi="仿宋" w:eastAsia="仿宋" w:cs="仿宋"/>
          <w:color w:val="000000" w:themeColor="text1"/>
          <w:sz w:val="28"/>
          <w:szCs w:val="28"/>
          <w:highlight w:val="none"/>
          <w14:textFill>
            <w14:solidFill>
              <w14:schemeClr w14:val="tx1"/>
            </w14:solidFill>
          </w14:textFill>
        </w:rPr>
        <w:t>2.4.3 进度付款申请单的提交</w:t>
      </w:r>
    </w:p>
    <w:p w14:paraId="5447D58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（1）单价合同进度付款申请单提交的约定：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5AEE125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（2）总价合同进度付款申请单提交的约定：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w:t>
      </w:r>
    </w:p>
    <w:p w14:paraId="5FF6ED9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（3）其他价格形式合同进度付款申请单提交的约定：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49D7B783">
      <w:pPr>
        <w:spacing w:line="360" w:lineRule="auto"/>
        <w:ind w:firstLine="560" w:firstLineChars="200"/>
        <w:rPr>
          <w:rFonts w:hint="default"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12.4.4 进度款审核和支付</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p>
    <w:p w14:paraId="367CCD7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12.4.5 支付分解表的编制</w:t>
      </w:r>
    </w:p>
    <w:p w14:paraId="6751F0E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1、总价合同支付分解表的编制与审批：</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229A978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2、单价合同的总价项目支付分解表的编制与审批：</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366"/>
    <w:p w14:paraId="79A6A1AB">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540" w:name="_Toc4415_WPSOffice_Level2"/>
      <w:bookmarkStart w:id="541" w:name="_Toc351203645"/>
      <w:bookmarkStart w:id="542" w:name="_Toc297048405"/>
      <w:bookmarkStart w:id="543" w:name="_Toc297216223"/>
      <w:bookmarkStart w:id="544" w:name="_Toc300935015"/>
      <w:bookmarkStart w:id="545" w:name="_Toc296891047"/>
      <w:bookmarkStart w:id="546" w:name="_Toc304295593"/>
      <w:bookmarkStart w:id="547" w:name="_Toc296944558"/>
      <w:bookmarkStart w:id="548" w:name="_Toc297120519"/>
      <w:bookmarkStart w:id="549" w:name="_Toc296503219"/>
      <w:bookmarkStart w:id="550" w:name="_Toc292559929"/>
      <w:bookmarkStart w:id="551" w:name="_Toc303539172"/>
      <w:bookmarkStart w:id="552" w:name="_Toc296891259"/>
      <w:bookmarkStart w:id="553" w:name="_Toc297123564"/>
      <w:bookmarkStart w:id="554" w:name="_Toc296347218"/>
      <w:bookmarkStart w:id="555" w:name="_Toc296346720"/>
      <w:bookmarkStart w:id="556" w:name="_Toc312678053"/>
      <w:bookmarkStart w:id="557" w:name="_Toc292559424"/>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13. 验收和工程试车</w:t>
      </w:r>
      <w:bookmarkEnd w:id="540"/>
      <w:bookmarkEnd w:id="541"/>
    </w:p>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39D3571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 分部分项工程验收</w:t>
      </w:r>
    </w:p>
    <w:p w14:paraId="58A1B543">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监理人不能按时进行验收时，应提前</w:t>
      </w:r>
      <w:r>
        <w:rPr>
          <w:rFonts w:hint="eastAsia" w:ascii="仿宋" w:hAnsi="仿宋" w:eastAsia="仿宋" w:cs="仿宋"/>
          <w:color w:val="000000" w:themeColor="text1"/>
          <w:sz w:val="28"/>
          <w:szCs w:val="28"/>
          <w:highlight w:val="none"/>
          <w:u w:val="single"/>
          <w14:textFill>
            <w14:solidFill>
              <w14:schemeClr w14:val="tx1"/>
            </w14:solidFill>
          </w14:textFill>
        </w:rPr>
        <w:t>24</w:t>
      </w:r>
      <w:r>
        <w:rPr>
          <w:rFonts w:hint="eastAsia" w:ascii="仿宋" w:hAnsi="仿宋" w:eastAsia="仿宋" w:cs="仿宋"/>
          <w:color w:val="000000" w:themeColor="text1"/>
          <w:sz w:val="28"/>
          <w:szCs w:val="28"/>
          <w:highlight w:val="none"/>
          <w14:textFill>
            <w14:solidFill>
              <w14:schemeClr w14:val="tx1"/>
            </w14:solidFill>
          </w14:textFill>
        </w:rPr>
        <w:t>小时提交书面延期要求。</w:t>
      </w:r>
    </w:p>
    <w:p w14:paraId="51EEB55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558" w:name="_Toc296891051"/>
      <w:bookmarkStart w:id="559" w:name="_Toc296891263"/>
      <w:bookmarkStart w:id="560" w:name="_Toc297120523"/>
      <w:bookmarkStart w:id="561" w:name="_Toc292559428"/>
      <w:bookmarkStart w:id="562" w:name="_Toc292559933"/>
      <w:bookmarkStart w:id="563" w:name="_Toc297216224"/>
      <w:bookmarkStart w:id="564" w:name="_Toc303539173"/>
      <w:bookmarkStart w:id="565" w:name="_Toc296346724"/>
      <w:bookmarkStart w:id="566" w:name="_Toc312678056"/>
      <w:bookmarkStart w:id="567" w:name="_Toc296944562"/>
      <w:bookmarkStart w:id="568" w:name="_Toc297048409"/>
      <w:bookmarkStart w:id="569" w:name="_Toc304295596"/>
      <w:bookmarkStart w:id="570" w:name="_Toc300935016"/>
      <w:bookmarkStart w:id="571" w:name="_Toc296347222"/>
      <w:bookmarkStart w:id="572" w:name="_Toc296503223"/>
      <w:bookmarkStart w:id="573" w:name="_Toc297123565"/>
      <w:bookmarkStart w:id="574" w:name="_Toc267251474"/>
      <w:bookmarkStart w:id="575" w:name="_Toc267251473"/>
      <w:bookmarkStart w:id="576" w:name="_Toc267251476"/>
      <w:bookmarkStart w:id="577" w:name="_Toc267251470"/>
      <w:bookmarkStart w:id="578" w:name="_Toc267251472"/>
      <w:bookmarkStart w:id="579" w:name="_Toc267251471"/>
      <w:bookmarkStart w:id="580" w:name="_Toc267251475"/>
      <w:r>
        <w:rPr>
          <w:rFonts w:hint="eastAsia" w:ascii="仿宋" w:hAnsi="仿宋" w:eastAsia="仿宋" w:cs="仿宋"/>
          <w:color w:val="000000" w:themeColor="text1"/>
          <w:sz w:val="28"/>
          <w:szCs w:val="28"/>
          <w:highlight w:val="none"/>
          <w14:textFill>
            <w14:solidFill>
              <w14:schemeClr w14:val="tx1"/>
            </w14:solidFill>
          </w14:textFill>
        </w:rPr>
        <w:t>13.2 竣工验收</w:t>
      </w:r>
    </w:p>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14:paraId="0AD7795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581" w:name="_Toc280868704"/>
      <w:bookmarkStart w:id="582" w:name="_Toc280868705"/>
      <w:bookmarkStart w:id="583" w:name="_Toc280868706"/>
      <w:bookmarkStart w:id="584" w:name="_Toc280868707"/>
      <w:bookmarkStart w:id="585" w:name="_Toc280868708"/>
      <w:bookmarkStart w:id="586" w:name="_Toc280868709"/>
      <w:r>
        <w:rPr>
          <w:rFonts w:hint="eastAsia" w:ascii="仿宋" w:hAnsi="仿宋" w:eastAsia="仿宋" w:cs="仿宋"/>
          <w:color w:val="000000" w:themeColor="text1"/>
          <w:sz w:val="28"/>
          <w:szCs w:val="28"/>
          <w:highlight w:val="none"/>
          <w14:textFill>
            <w14:solidFill>
              <w14:schemeClr w14:val="tx1"/>
            </w14:solidFill>
          </w14:textFill>
        </w:rPr>
        <w:t>13.2.1竣工验收程序</w:t>
      </w:r>
    </w:p>
    <w:bookmarkEnd w:id="581"/>
    <w:p w14:paraId="781AA74D">
      <w:pPr>
        <w:spacing w:line="360" w:lineRule="auto"/>
        <w:ind w:left="5460" w:leftChars="200" w:hanging="5040" w:hangingChars="18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关于竣工验收程序的约定：</w:t>
      </w:r>
      <w:r>
        <w:rPr>
          <w:rFonts w:hint="eastAsia" w:ascii="仿宋" w:hAnsi="仿宋" w:eastAsia="仿宋" w:cs="仿宋"/>
          <w:color w:val="000000" w:themeColor="text1"/>
          <w:sz w:val="28"/>
          <w:szCs w:val="28"/>
          <w:highlight w:val="none"/>
          <w:u w:val="single"/>
          <w14:textFill>
            <w14:solidFill>
              <w14:schemeClr w14:val="tx1"/>
            </w14:solidFill>
          </w14:textFill>
        </w:rPr>
        <w:t>按照通用条款第13.2.2项执行</w:t>
      </w:r>
      <w:r>
        <w:rPr>
          <w:rFonts w:hint="eastAsia" w:ascii="仿宋" w:hAnsi="仿宋" w:eastAsia="仿宋" w:cs="仿宋"/>
          <w:color w:val="000000" w:themeColor="text1"/>
          <w:sz w:val="28"/>
          <w:szCs w:val="28"/>
          <w:highlight w:val="none"/>
          <w14:textFill>
            <w14:solidFill>
              <w14:schemeClr w14:val="tx1"/>
            </w14:solidFill>
          </w14:textFill>
        </w:rPr>
        <w:t>。</w:t>
      </w:r>
    </w:p>
    <w:p w14:paraId="5DEDCEA7">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发包人不按照本项约定组织竣工验收、颁发工程接收证书的违约</w:t>
      </w:r>
    </w:p>
    <w:p w14:paraId="1B735E16">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金的计算方法：</w:t>
      </w:r>
      <w:r>
        <w:rPr>
          <w:rFonts w:hint="eastAsia" w:ascii="仿宋" w:hAnsi="仿宋" w:eastAsia="仿宋" w:cs="仿宋"/>
          <w:color w:val="000000" w:themeColor="text1"/>
          <w:sz w:val="28"/>
          <w:szCs w:val="28"/>
          <w:highlight w:val="none"/>
          <w:u w:val="single"/>
          <w14:textFill>
            <w14:solidFill>
              <w14:schemeClr w14:val="tx1"/>
            </w14:solidFill>
          </w14:textFill>
        </w:rPr>
        <w:t>按照通用条款第13.2.2项执行</w:t>
      </w:r>
      <w:r>
        <w:rPr>
          <w:rFonts w:hint="eastAsia" w:ascii="仿宋" w:hAnsi="仿宋" w:eastAsia="仿宋" w:cs="仿宋"/>
          <w:color w:val="000000" w:themeColor="text1"/>
          <w:sz w:val="28"/>
          <w:szCs w:val="28"/>
          <w:highlight w:val="none"/>
          <w14:textFill>
            <w14:solidFill>
              <w14:schemeClr w14:val="tx1"/>
            </w14:solidFill>
          </w14:textFill>
        </w:rPr>
        <w:t>。</w:t>
      </w:r>
    </w:p>
    <w:bookmarkEnd w:id="582"/>
    <w:p w14:paraId="261BAD9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13.2.2移交、接收全部与部分工程</w:t>
      </w:r>
    </w:p>
    <w:bookmarkEnd w:id="583"/>
    <w:p w14:paraId="0747C1F4">
      <w:pPr>
        <w:spacing w:line="360" w:lineRule="auto"/>
        <w:ind w:left="420" w:leftChars="200"/>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承包人向发包人移交工程的期限：</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p>
    <w:p w14:paraId="71677079">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程的，违约金的计算方法为：</w:t>
      </w:r>
      <w:r>
        <w:rPr>
          <w:rFonts w:hint="eastAsia" w:ascii="仿宋" w:hAnsi="仿宋" w:eastAsia="仿宋" w:cs="仿宋"/>
          <w:color w:val="000000" w:themeColor="text1"/>
          <w:sz w:val="28"/>
          <w:szCs w:val="28"/>
          <w:highlight w:val="none"/>
          <w:u w:val="single"/>
          <w14:textFill>
            <w14:solidFill>
              <w14:schemeClr w14:val="tx1"/>
            </w14:solidFill>
          </w14:textFill>
        </w:rPr>
        <w:t>按照通用条款13.2.5执行</w:t>
      </w:r>
      <w:r>
        <w:rPr>
          <w:rFonts w:hint="eastAsia" w:ascii="仿宋" w:hAnsi="仿宋" w:eastAsia="仿宋" w:cs="仿宋"/>
          <w:color w:val="000000" w:themeColor="text1"/>
          <w:sz w:val="28"/>
          <w:szCs w:val="28"/>
          <w:highlight w:val="none"/>
          <w14:textFill>
            <w14:solidFill>
              <w14:schemeClr w14:val="tx1"/>
            </w14:solidFill>
          </w14:textFill>
        </w:rPr>
        <w:t>。</w:t>
      </w:r>
    </w:p>
    <w:bookmarkEnd w:id="584"/>
    <w:p w14:paraId="6E6E57CC">
      <w:pPr>
        <w:spacing w:line="360" w:lineRule="auto"/>
        <w:ind w:firstLine="560" w:firstLineChars="200"/>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承包人未按时移交工程的，违约金的计算方法为：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p>
    <w:p w14:paraId="41152D7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13.3 工程试车</w:t>
      </w:r>
    </w:p>
    <w:bookmarkEnd w:id="585"/>
    <w:p w14:paraId="73A57DC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13.3.1 试车程序</w:t>
      </w:r>
    </w:p>
    <w:p w14:paraId="67042FF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工程试车内容：</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08F1A88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（1）单机无负荷试车费用由</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承担；</w:t>
      </w:r>
    </w:p>
    <w:p w14:paraId="1485922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（2）无负荷联动试车费用由</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承担。</w:t>
      </w:r>
    </w:p>
    <w:p w14:paraId="1DE02DA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13.3.2 投料试车</w:t>
      </w:r>
    </w:p>
    <w:p w14:paraId="1446DF0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关于投料试车相关事项的约定：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3F46FCC4">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87" w:name="_Toc23472"/>
      <w:bookmarkStart w:id="588" w:name="_Toc17807"/>
      <w:r>
        <w:rPr>
          <w:rFonts w:hint="eastAsia" w:ascii="仿宋" w:hAnsi="仿宋" w:eastAsia="仿宋" w:cs="仿宋"/>
          <w:color w:val="000000" w:themeColor="text1"/>
          <w:sz w:val="28"/>
          <w:szCs w:val="28"/>
          <w:highlight w:val="none"/>
          <w14:textFill>
            <w14:solidFill>
              <w14:schemeClr w14:val="tx1"/>
            </w14:solidFill>
          </w14:textFill>
        </w:rPr>
        <w:t>13.4 竣工退场</w:t>
      </w:r>
      <w:bookmarkEnd w:id="587"/>
      <w:bookmarkEnd w:id="588"/>
    </w:p>
    <w:p w14:paraId="623810D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13.4.1 竣工退场</w:t>
      </w:r>
    </w:p>
    <w:p w14:paraId="03A3D2E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承包人完成竣工退场的期限：</w:t>
      </w:r>
      <w:r>
        <w:rPr>
          <w:rFonts w:hint="eastAsia" w:ascii="仿宋" w:hAnsi="仿宋" w:eastAsia="仿宋" w:cs="仿宋"/>
          <w:color w:val="000000" w:themeColor="text1"/>
          <w:sz w:val="28"/>
          <w:szCs w:val="28"/>
          <w:highlight w:val="none"/>
          <w:u w:val="single"/>
          <w14:textFill>
            <w14:solidFill>
              <w14:schemeClr w14:val="tx1"/>
            </w14:solidFill>
          </w14:textFill>
        </w:rPr>
        <w:t>自工程竣工验收合格之日起3日内</w:t>
      </w:r>
      <w:r>
        <w:rPr>
          <w:rFonts w:hint="eastAsia" w:ascii="仿宋" w:hAnsi="仿宋" w:eastAsia="仿宋" w:cs="仿宋"/>
          <w:color w:val="000000" w:themeColor="text1"/>
          <w:sz w:val="28"/>
          <w:szCs w:val="28"/>
          <w:highlight w:val="none"/>
          <w14:textFill>
            <w14:solidFill>
              <w14:schemeClr w14:val="tx1"/>
            </w14:solidFill>
          </w14:textFill>
        </w:rPr>
        <w:t>。</w:t>
      </w:r>
    </w:p>
    <w:p w14:paraId="4DF058D4">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589" w:name="_Toc31639_WPSOffice_Level2"/>
      <w:bookmarkStart w:id="590" w:name="_Toc351203646"/>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14. 竣工结算</w:t>
      </w:r>
      <w:bookmarkEnd w:id="589"/>
      <w:bookmarkEnd w:id="590"/>
    </w:p>
    <w:p w14:paraId="78F5DD1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14.1 竣工结算申请</w:t>
      </w:r>
    </w:p>
    <w:p w14:paraId="033D3FFD">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承包人提交竣工结算申请单的期限：</w:t>
      </w:r>
      <w:r>
        <w:rPr>
          <w:rFonts w:hint="eastAsia" w:ascii="仿宋" w:hAnsi="仿宋" w:eastAsia="仿宋" w:cs="仿宋"/>
          <w:color w:val="000000" w:themeColor="text1"/>
          <w:sz w:val="28"/>
          <w:szCs w:val="28"/>
          <w:highlight w:val="none"/>
          <w:u w:val="single"/>
          <w14:textFill>
            <w14:solidFill>
              <w14:schemeClr w14:val="tx1"/>
            </w14:solidFill>
          </w14:textFill>
        </w:rPr>
        <w:t>承包人在工程竣工验收合格</w:t>
      </w:r>
    </w:p>
    <w:p w14:paraId="00E161EA">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后一个月内将竣工结算报监理人进行初审，监理人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u w:val="single"/>
          <w14:textFill>
            <w14:solidFill>
              <w14:schemeClr w14:val="tx1"/>
            </w14:solidFill>
          </w14:textFill>
        </w:rPr>
        <w:t>日内完成初审后将初审报告3日内交发包人进行审查</w:t>
      </w:r>
      <w:r>
        <w:rPr>
          <w:rFonts w:hint="eastAsia" w:ascii="仿宋" w:hAnsi="仿宋" w:eastAsia="仿宋" w:cs="仿宋"/>
          <w:color w:val="000000" w:themeColor="text1"/>
          <w:sz w:val="28"/>
          <w:szCs w:val="28"/>
          <w:highlight w:val="none"/>
          <w14:textFill>
            <w14:solidFill>
              <w14:schemeClr w14:val="tx1"/>
            </w14:solidFill>
          </w14:textFill>
        </w:rPr>
        <w:t>。</w:t>
      </w:r>
    </w:p>
    <w:p w14:paraId="7034065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竣工结算申请单应包括的内容：</w:t>
      </w:r>
      <w:r>
        <w:rPr>
          <w:rFonts w:hint="eastAsia" w:ascii="仿宋" w:hAnsi="仿宋" w:eastAsia="仿宋" w:cs="仿宋"/>
          <w:color w:val="000000" w:themeColor="text1"/>
          <w:sz w:val="28"/>
          <w:szCs w:val="28"/>
          <w:highlight w:val="none"/>
          <w:u w:val="single"/>
          <w14:textFill>
            <w14:solidFill>
              <w14:schemeClr w14:val="tx1"/>
            </w14:solidFill>
          </w14:textFill>
        </w:rPr>
        <w:t>执行通用条款第14.1款</w:t>
      </w:r>
      <w:r>
        <w:rPr>
          <w:rFonts w:hint="eastAsia" w:ascii="仿宋" w:hAnsi="仿宋" w:eastAsia="仿宋" w:cs="仿宋"/>
          <w:color w:val="000000" w:themeColor="text1"/>
          <w:sz w:val="28"/>
          <w:szCs w:val="28"/>
          <w:highlight w:val="none"/>
          <w14:textFill>
            <w14:solidFill>
              <w14:schemeClr w14:val="tx1"/>
            </w14:solidFill>
          </w14:textFill>
        </w:rPr>
        <w:t>。</w:t>
      </w:r>
    </w:p>
    <w:p w14:paraId="5933F3B7">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591" w:name="_Toc23597"/>
      <w:bookmarkStart w:id="592" w:name="_Toc11324"/>
      <w:r>
        <w:rPr>
          <w:rFonts w:hint="eastAsia" w:ascii="仿宋" w:hAnsi="仿宋" w:eastAsia="仿宋" w:cs="仿宋"/>
          <w:color w:val="000000" w:themeColor="text1"/>
          <w:sz w:val="28"/>
          <w:szCs w:val="28"/>
          <w:highlight w:val="none"/>
          <w14:textFill>
            <w14:solidFill>
              <w14:schemeClr w14:val="tx1"/>
            </w14:solidFill>
          </w14:textFill>
        </w:rPr>
        <w:t>14.2 竣工结算审核</w:t>
      </w:r>
      <w:bookmarkEnd w:id="591"/>
      <w:bookmarkEnd w:id="592"/>
    </w:p>
    <w:p w14:paraId="3FD8F201">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发包人审批竣工付款申请单的期限：</w:t>
      </w:r>
      <w:r>
        <w:rPr>
          <w:rFonts w:hint="eastAsia" w:ascii="仿宋" w:hAnsi="仿宋" w:eastAsia="仿宋" w:cs="仿宋"/>
          <w:color w:val="000000" w:themeColor="text1"/>
          <w:sz w:val="28"/>
          <w:szCs w:val="28"/>
          <w:highlight w:val="none"/>
          <w:u w:val="single"/>
          <w14:textFill>
            <w14:solidFill>
              <w14:schemeClr w14:val="tx1"/>
            </w14:solidFill>
          </w14:textFill>
        </w:rPr>
        <w:t>发包人应在收到竣工结算申</w:t>
      </w:r>
    </w:p>
    <w:p w14:paraId="73A77F3D">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请单、竣工结算报告、监理人竣工结算初审报告和完整的竣工结算资料后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30</w:t>
      </w:r>
      <w:r>
        <w:rPr>
          <w:rFonts w:hint="eastAsia" w:ascii="仿宋" w:hAnsi="仿宋" w:eastAsia="仿宋" w:cs="仿宋"/>
          <w:color w:val="000000" w:themeColor="text1"/>
          <w:sz w:val="28"/>
          <w:szCs w:val="28"/>
          <w:highlight w:val="none"/>
          <w:u w:val="single"/>
          <w14:textFill>
            <w14:solidFill>
              <w14:schemeClr w14:val="tx1"/>
            </w14:solidFill>
          </w14:textFill>
        </w:rPr>
        <w:t>天内完成初步审查，发包人对竣工结算申请单、竣工结算报告和竣工结算资料有异议的，有权要求承包人进行修正和提供补充资料，承包人应提交修正补充后的竣工结算申请文件资料。发包人应在收到承包人再次提交的修正补充的竣工结算文件后的</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20</w:t>
      </w:r>
      <w:r>
        <w:rPr>
          <w:rFonts w:hint="eastAsia" w:ascii="仿宋" w:hAnsi="仿宋" w:eastAsia="仿宋" w:cs="仿宋"/>
          <w:color w:val="000000" w:themeColor="text1"/>
          <w:sz w:val="28"/>
          <w:szCs w:val="28"/>
          <w:highlight w:val="none"/>
          <w:u w:val="single"/>
          <w14:textFill>
            <w14:solidFill>
              <w14:schemeClr w14:val="tx1"/>
            </w14:solidFill>
          </w14:textFill>
        </w:rPr>
        <w:t>天内委托第三方进行审计，在审计过程中发包人</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应</w:t>
      </w:r>
      <w:r>
        <w:rPr>
          <w:rFonts w:hint="eastAsia" w:ascii="仿宋" w:hAnsi="仿宋" w:eastAsia="仿宋" w:cs="仿宋"/>
          <w:color w:val="000000" w:themeColor="text1"/>
          <w:sz w:val="28"/>
          <w:szCs w:val="28"/>
          <w:highlight w:val="none"/>
          <w:u w:val="single"/>
          <w14:textFill>
            <w14:solidFill>
              <w14:schemeClr w14:val="tx1"/>
            </w14:solidFill>
          </w14:textFill>
        </w:rPr>
        <w:t>接受承包人提交的补充资料</w:t>
      </w:r>
      <w:r>
        <w:rPr>
          <w:rFonts w:hint="eastAsia" w:ascii="仿宋" w:hAnsi="仿宋" w:eastAsia="仿宋" w:cs="仿宋"/>
          <w:color w:val="000000" w:themeColor="text1"/>
          <w:sz w:val="28"/>
          <w:szCs w:val="28"/>
          <w:highlight w:val="none"/>
          <w14:textFill>
            <w14:solidFill>
              <w14:schemeClr w14:val="tx1"/>
            </w14:solidFill>
          </w14:textFill>
        </w:rPr>
        <w:t>。</w:t>
      </w:r>
    </w:p>
    <w:p w14:paraId="7A9CA9E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发包人完成竣工付款的期限：</w:t>
      </w:r>
      <w:r>
        <w:rPr>
          <w:rFonts w:hint="eastAsia" w:ascii="仿宋" w:hAnsi="仿宋" w:eastAsia="仿宋" w:cs="仿宋"/>
          <w:color w:val="000000" w:themeColor="text1"/>
          <w:sz w:val="28"/>
          <w:szCs w:val="28"/>
          <w:highlight w:val="none"/>
          <w:u w:val="single"/>
          <w14:textFill>
            <w14:solidFill>
              <w14:schemeClr w14:val="tx1"/>
            </w14:solidFill>
          </w14:textFill>
        </w:rPr>
        <w:t>按照专用条款第12.4.1项（付款周期）约定的支付条件</w:t>
      </w:r>
      <w:r>
        <w:rPr>
          <w:rFonts w:hint="eastAsia" w:ascii="仿宋" w:hAnsi="仿宋" w:eastAsia="仿宋" w:cs="仿宋"/>
          <w:color w:val="000000" w:themeColor="text1"/>
          <w:sz w:val="28"/>
          <w:szCs w:val="28"/>
          <w:highlight w:val="none"/>
          <w14:textFill>
            <w14:solidFill>
              <w14:schemeClr w14:val="tx1"/>
            </w14:solidFill>
          </w14:textFill>
        </w:rPr>
        <w:t>。</w:t>
      </w:r>
    </w:p>
    <w:p w14:paraId="144A4E6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关于竣工付款证书异议部分复核的方式和程序：</w:t>
      </w:r>
      <w:r>
        <w:rPr>
          <w:rFonts w:hint="eastAsia" w:ascii="仿宋" w:hAnsi="仿宋" w:eastAsia="仿宋" w:cs="仿宋"/>
          <w:color w:val="000000" w:themeColor="text1"/>
          <w:sz w:val="28"/>
          <w:szCs w:val="28"/>
          <w:highlight w:val="none"/>
          <w:u w:val="single"/>
          <w14:textFill>
            <w14:solidFill>
              <w14:schemeClr w14:val="tx1"/>
            </w14:solidFill>
          </w14:textFill>
        </w:rPr>
        <w:t>执行通用条款第14.4.2项</w:t>
      </w:r>
      <w:r>
        <w:rPr>
          <w:rFonts w:hint="eastAsia" w:ascii="仿宋" w:hAnsi="仿宋" w:eastAsia="仿宋" w:cs="仿宋"/>
          <w:color w:val="000000" w:themeColor="text1"/>
          <w:sz w:val="28"/>
          <w:szCs w:val="28"/>
          <w:highlight w:val="none"/>
          <w14:textFill>
            <w14:solidFill>
              <w14:schemeClr w14:val="tx1"/>
            </w14:solidFill>
          </w14:textFill>
        </w:rPr>
        <w:t>。</w:t>
      </w:r>
    </w:p>
    <w:p w14:paraId="4086A2D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14.3最终结清</w:t>
      </w:r>
    </w:p>
    <w:p w14:paraId="3457622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14.3.1 最终结清申请单</w:t>
      </w:r>
    </w:p>
    <w:p w14:paraId="07C6554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承包人提交最终结清申请单的份数：</w:t>
      </w:r>
      <w:r>
        <w:rPr>
          <w:rFonts w:hint="eastAsia" w:ascii="仿宋" w:hAnsi="仿宋" w:eastAsia="仿宋" w:cs="仿宋"/>
          <w:color w:val="000000" w:themeColor="text1"/>
          <w:sz w:val="28"/>
          <w:szCs w:val="28"/>
          <w:highlight w:val="none"/>
          <w:u w:val="single"/>
          <w14:textFill>
            <w14:solidFill>
              <w14:schemeClr w14:val="tx1"/>
            </w14:solidFill>
          </w14:textFill>
        </w:rPr>
        <w:t>肆份</w:t>
      </w:r>
      <w:r>
        <w:rPr>
          <w:rFonts w:hint="eastAsia" w:ascii="仿宋" w:hAnsi="仿宋" w:eastAsia="仿宋" w:cs="仿宋"/>
          <w:color w:val="000000" w:themeColor="text1"/>
          <w:sz w:val="28"/>
          <w:szCs w:val="28"/>
          <w:highlight w:val="none"/>
          <w14:textFill>
            <w14:solidFill>
              <w14:schemeClr w14:val="tx1"/>
            </w14:solidFill>
          </w14:textFill>
        </w:rPr>
        <w:t>。</w:t>
      </w:r>
    </w:p>
    <w:p w14:paraId="45F2A16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承包人提交最终结算申请单的期限：</w:t>
      </w:r>
      <w:r>
        <w:rPr>
          <w:rFonts w:hint="eastAsia" w:ascii="仿宋" w:hAnsi="仿宋" w:eastAsia="仿宋" w:cs="仿宋"/>
          <w:color w:val="000000" w:themeColor="text1"/>
          <w:sz w:val="28"/>
          <w:szCs w:val="28"/>
          <w:highlight w:val="none"/>
          <w:u w:val="single"/>
          <w14:textFill>
            <w14:solidFill>
              <w14:schemeClr w14:val="tx1"/>
            </w14:solidFill>
          </w14:textFill>
        </w:rPr>
        <w:t>缺陷期满且无</w:t>
      </w:r>
      <w:r>
        <w:rPr>
          <w:rFonts w:hint="eastAsia" w:ascii="仿宋" w:hAnsi="仿宋" w:eastAsia="仿宋" w:cs="仿宋"/>
          <w:bCs/>
          <w:color w:val="000000" w:themeColor="text1"/>
          <w:sz w:val="28"/>
          <w:szCs w:val="28"/>
          <w:highlight w:val="none"/>
          <w:u w:val="single"/>
          <w14:textFill>
            <w14:solidFill>
              <w14:schemeClr w14:val="tx1"/>
            </w14:solidFill>
          </w14:textFill>
        </w:rPr>
        <w:t>质量保修缺陷</w:t>
      </w:r>
      <w:r>
        <w:rPr>
          <w:rFonts w:hint="eastAsia" w:ascii="仿宋" w:hAnsi="仿宋" w:eastAsia="仿宋" w:cs="仿宋"/>
          <w:color w:val="000000" w:themeColor="text1"/>
          <w:sz w:val="28"/>
          <w:szCs w:val="28"/>
          <w:highlight w:val="none"/>
          <w:u w:val="single"/>
          <w14:textFill>
            <w14:solidFill>
              <w14:schemeClr w14:val="tx1"/>
            </w14:solidFill>
          </w14:textFill>
        </w:rPr>
        <w:t>后7日内</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15F8A5E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14.3.2 最终结清证书和支付</w:t>
      </w:r>
    </w:p>
    <w:p w14:paraId="2641CAA6">
      <w:pPr>
        <w:spacing w:line="360" w:lineRule="auto"/>
        <w:ind w:left="700" w:leftChars="200" w:hanging="280" w:hangingChars="1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（1）发包人完成最终结清申请单的审批并颁发最终结清证书的期</w:t>
      </w:r>
    </w:p>
    <w:p w14:paraId="3C5B1694">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限：</w:t>
      </w:r>
      <w:r>
        <w:rPr>
          <w:rFonts w:hint="eastAsia" w:ascii="仿宋" w:hAnsi="仿宋" w:eastAsia="仿宋" w:cs="仿宋"/>
          <w:color w:val="000000" w:themeColor="text1"/>
          <w:sz w:val="28"/>
          <w:szCs w:val="28"/>
          <w:highlight w:val="none"/>
          <w:u w:val="single"/>
          <w14:textFill>
            <w14:solidFill>
              <w14:schemeClr w14:val="tx1"/>
            </w14:solidFill>
          </w14:textFill>
        </w:rPr>
        <w:t>收到最终结算申请单后28日内</w:t>
      </w:r>
      <w:r>
        <w:rPr>
          <w:rFonts w:hint="eastAsia" w:ascii="仿宋" w:hAnsi="仿宋" w:eastAsia="仿宋" w:cs="仿宋"/>
          <w:color w:val="000000" w:themeColor="text1"/>
          <w:sz w:val="28"/>
          <w:szCs w:val="28"/>
          <w:highlight w:val="none"/>
          <w14:textFill>
            <w14:solidFill>
              <w14:schemeClr w14:val="tx1"/>
            </w14:solidFill>
          </w14:textFill>
        </w:rPr>
        <w:t>。</w:t>
      </w:r>
    </w:p>
    <w:p w14:paraId="586F995F">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（2）发包人完成支付的期限：</w:t>
      </w:r>
      <w:r>
        <w:rPr>
          <w:rFonts w:hint="eastAsia" w:ascii="仿宋" w:hAnsi="仿宋" w:eastAsia="仿宋" w:cs="仿宋"/>
          <w:color w:val="000000" w:themeColor="text1"/>
          <w:sz w:val="28"/>
          <w:szCs w:val="28"/>
          <w:highlight w:val="none"/>
          <w:u w:val="single"/>
          <w14:textFill>
            <w14:solidFill>
              <w14:schemeClr w14:val="tx1"/>
            </w14:solidFill>
          </w14:textFill>
        </w:rPr>
        <w:t>按合同专用条款第12.4.1项规定的支付条件执行</w:t>
      </w:r>
      <w:r>
        <w:rPr>
          <w:rFonts w:hint="eastAsia" w:ascii="仿宋" w:hAnsi="仿宋" w:eastAsia="仿宋" w:cs="仿宋"/>
          <w:color w:val="000000" w:themeColor="text1"/>
          <w:sz w:val="28"/>
          <w:szCs w:val="28"/>
          <w:highlight w:val="none"/>
          <w14:textFill>
            <w14:solidFill>
              <w14:schemeClr w14:val="tx1"/>
            </w14:solidFill>
          </w14:textFill>
        </w:rPr>
        <w:t>。</w:t>
      </w:r>
    </w:p>
    <w:bookmarkEnd w:id="574"/>
    <w:bookmarkEnd w:id="575"/>
    <w:bookmarkEnd w:id="576"/>
    <w:bookmarkEnd w:id="577"/>
    <w:bookmarkEnd w:id="578"/>
    <w:bookmarkEnd w:id="579"/>
    <w:bookmarkEnd w:id="580"/>
    <w:bookmarkEnd w:id="586"/>
    <w:p w14:paraId="0C458F00">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593" w:name="_Toc7399_WPSOffice_Level2"/>
      <w:bookmarkStart w:id="594" w:name="_Toc351203647"/>
      <w:bookmarkStart w:id="595" w:name="_Toc267251483"/>
      <w:bookmarkStart w:id="596" w:name="_Toc267251482"/>
      <w:bookmarkStart w:id="597" w:name="_Toc267251484"/>
      <w:bookmarkStart w:id="598" w:name="_Toc267251485"/>
      <w:bookmarkStart w:id="599" w:name="_Toc267251490"/>
      <w:bookmarkStart w:id="600" w:name="_Toc267251486"/>
      <w:bookmarkStart w:id="601" w:name="_Toc267251489"/>
      <w:bookmarkStart w:id="602" w:name="_Toc267251488"/>
      <w:bookmarkStart w:id="603" w:name="_Toc267251502"/>
      <w:bookmarkStart w:id="604" w:name="_Toc267251491"/>
      <w:bookmarkStart w:id="605" w:name="_Toc267251497"/>
      <w:bookmarkStart w:id="606" w:name="_Toc267251493"/>
      <w:bookmarkStart w:id="607" w:name="_Toc267251503"/>
      <w:bookmarkStart w:id="608" w:name="_Toc267251492"/>
      <w:bookmarkStart w:id="609" w:name="_Toc267251499"/>
      <w:bookmarkStart w:id="610" w:name="_Toc267251495"/>
      <w:bookmarkStart w:id="611" w:name="_Toc267251501"/>
      <w:bookmarkStart w:id="612" w:name="_Toc267251496"/>
      <w:bookmarkStart w:id="613" w:name="_Toc267251494"/>
      <w:bookmarkStart w:id="614" w:name="_Toc267251498"/>
      <w:bookmarkStart w:id="615" w:name="_Toc267251506"/>
      <w:bookmarkStart w:id="616" w:name="_Toc267251504"/>
      <w:bookmarkStart w:id="617" w:name="_Toc267251507"/>
      <w:bookmarkStart w:id="618" w:name="_Toc267251508"/>
      <w:bookmarkStart w:id="619" w:name="_Toc267251515"/>
      <w:bookmarkStart w:id="620" w:name="_Toc267251510"/>
      <w:bookmarkStart w:id="621" w:name="_Toc267251514"/>
      <w:bookmarkStart w:id="622" w:name="_Toc267251511"/>
      <w:bookmarkStart w:id="623" w:name="_Toc267251513"/>
      <w:bookmarkStart w:id="624" w:name="_Toc267251509"/>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15. 缺陷责任期与保修</w:t>
      </w:r>
      <w:bookmarkEnd w:id="593"/>
      <w:bookmarkEnd w:id="594"/>
    </w:p>
    <w:p w14:paraId="52AC503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15.1缺陷责任期</w:t>
      </w:r>
      <w:bookmarkEnd w:id="595"/>
    </w:p>
    <w:p w14:paraId="6DA65FBE">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缺陷责任期的具体期限：</w:t>
      </w:r>
      <w:r>
        <w:rPr>
          <w:rFonts w:hint="eastAsia" w:ascii="仿宋" w:hAnsi="仿宋" w:eastAsia="仿宋" w:cs="仿宋"/>
          <w:color w:val="000000" w:themeColor="text1"/>
          <w:sz w:val="28"/>
          <w:szCs w:val="28"/>
          <w:highlight w:val="none"/>
          <w:u w:val="single"/>
          <w14:textFill>
            <w14:solidFill>
              <w14:schemeClr w14:val="tx1"/>
            </w14:solidFill>
          </w14:textFill>
        </w:rPr>
        <w:t>见工程质量保修书</w:t>
      </w:r>
      <w:r>
        <w:rPr>
          <w:rFonts w:hint="eastAsia" w:ascii="仿宋" w:hAnsi="仿宋" w:eastAsia="仿宋" w:cs="仿宋"/>
          <w:color w:val="000000" w:themeColor="text1"/>
          <w:sz w:val="28"/>
          <w:szCs w:val="28"/>
          <w:highlight w:val="none"/>
          <w14:textFill>
            <w14:solidFill>
              <w14:schemeClr w14:val="tx1"/>
            </w14:solidFill>
          </w14:textFill>
        </w:rPr>
        <w:t>。</w:t>
      </w:r>
    </w:p>
    <w:p w14:paraId="6C628A57">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25" w:name="_Toc29181"/>
      <w:bookmarkStart w:id="626" w:name="_Toc5489"/>
      <w:r>
        <w:rPr>
          <w:rFonts w:hint="eastAsia" w:ascii="仿宋" w:hAnsi="仿宋" w:eastAsia="仿宋" w:cs="仿宋"/>
          <w:color w:val="000000" w:themeColor="text1"/>
          <w:sz w:val="28"/>
          <w:szCs w:val="28"/>
          <w:highlight w:val="none"/>
          <w14:textFill>
            <w14:solidFill>
              <w14:schemeClr w14:val="tx1"/>
            </w14:solidFill>
          </w14:textFill>
        </w:rPr>
        <w:t>15.2 质量保证金</w:t>
      </w:r>
      <w:bookmarkEnd w:id="625"/>
      <w:bookmarkEnd w:id="626"/>
    </w:p>
    <w:p w14:paraId="0327B037">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关于是否扣留质量保证金的约定：</w:t>
      </w:r>
      <w:r>
        <w:rPr>
          <w:rFonts w:hint="eastAsia" w:ascii="仿宋" w:hAnsi="仿宋" w:eastAsia="仿宋" w:cs="仿宋"/>
          <w:color w:val="000000" w:themeColor="text1"/>
          <w:sz w:val="28"/>
          <w:szCs w:val="28"/>
          <w:highlight w:val="none"/>
          <w:u w:val="single"/>
          <w14:textFill>
            <w14:solidFill>
              <w14:schemeClr w14:val="tx1"/>
            </w14:solidFill>
          </w14:textFill>
        </w:rPr>
        <w:t>扣留</w:t>
      </w:r>
      <w:r>
        <w:rPr>
          <w:rFonts w:hint="eastAsia" w:ascii="仿宋" w:hAnsi="仿宋" w:eastAsia="仿宋" w:cs="仿宋"/>
          <w:color w:val="000000" w:themeColor="text1"/>
          <w:sz w:val="28"/>
          <w:szCs w:val="28"/>
          <w:highlight w:val="none"/>
          <w14:textFill>
            <w14:solidFill>
              <w14:schemeClr w14:val="tx1"/>
            </w14:solidFill>
          </w14:textFill>
        </w:rPr>
        <w:t>。在工程项目竣工前，承</w:t>
      </w:r>
    </w:p>
    <w:p w14:paraId="5E91EDB7">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包人按专用合同条款第3.7条提供履约担保的，发包人不得同时预留工程质量保证金。</w:t>
      </w:r>
    </w:p>
    <w:p w14:paraId="02E756E5">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27" w:name="_Toc5763"/>
      <w:bookmarkStart w:id="628" w:name="_Toc20093"/>
      <w:r>
        <w:rPr>
          <w:rFonts w:hint="eastAsia" w:ascii="仿宋" w:hAnsi="仿宋" w:eastAsia="仿宋" w:cs="仿宋"/>
          <w:color w:val="000000" w:themeColor="text1"/>
          <w:sz w:val="28"/>
          <w:szCs w:val="28"/>
          <w:highlight w:val="none"/>
          <w14:textFill>
            <w14:solidFill>
              <w14:schemeClr w14:val="tx1"/>
            </w14:solidFill>
          </w14:textFill>
        </w:rPr>
        <w:t>15.2.1 承包人提供质量保证金的方式</w:t>
      </w:r>
      <w:bookmarkEnd w:id="627"/>
      <w:bookmarkEnd w:id="628"/>
    </w:p>
    <w:p w14:paraId="60B931A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质量保证金采用以下第</w:t>
      </w:r>
      <w:r>
        <w:rPr>
          <w:rFonts w:hint="eastAsia" w:ascii="仿宋" w:hAnsi="仿宋" w:eastAsia="仿宋" w:cs="仿宋"/>
          <w:color w:val="000000" w:themeColor="text1"/>
          <w:sz w:val="28"/>
          <w:szCs w:val="28"/>
          <w:highlight w:val="none"/>
          <w:u w:val="single"/>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种方式：</w:t>
      </w:r>
    </w:p>
    <w:p w14:paraId="0101D5A3">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（1）质量保证金保函，保证金额为：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67D1B422">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%的工程款；</w:t>
      </w:r>
    </w:p>
    <w:p w14:paraId="3774E6D4">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（3）其他方式:</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0616AD73">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29" w:name="_Toc24610"/>
      <w:bookmarkStart w:id="630" w:name="_Toc29667"/>
      <w:r>
        <w:rPr>
          <w:rFonts w:hint="eastAsia" w:ascii="仿宋" w:hAnsi="仿宋" w:eastAsia="仿宋" w:cs="仿宋"/>
          <w:color w:val="000000" w:themeColor="text1"/>
          <w:sz w:val="28"/>
          <w:szCs w:val="28"/>
          <w:highlight w:val="none"/>
          <w14:textFill>
            <w14:solidFill>
              <w14:schemeClr w14:val="tx1"/>
            </w14:solidFill>
          </w14:textFill>
        </w:rPr>
        <w:t>15.2.2 质量保证金的扣留</w:t>
      </w:r>
      <w:bookmarkEnd w:id="629"/>
      <w:bookmarkEnd w:id="630"/>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263E736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质量保证金的扣留采取以下第</w:t>
      </w:r>
      <w:r>
        <w:rPr>
          <w:rFonts w:hint="eastAsia" w:ascii="仿宋" w:hAnsi="仿宋" w:eastAsia="仿宋" w:cs="仿宋"/>
          <w:color w:val="000000" w:themeColor="text1"/>
          <w:sz w:val="28"/>
          <w:szCs w:val="28"/>
          <w:highlight w:val="none"/>
          <w:u w:val="single"/>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种方式：</w:t>
      </w:r>
    </w:p>
    <w:p w14:paraId="29165D49">
      <w:pPr>
        <w:numPr>
          <w:ilvl w:val="0"/>
          <w:numId w:val="3"/>
        </w:numPr>
        <w:autoSpaceDE w:val="0"/>
        <w:autoSpaceDN w:val="0"/>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在支付工程进度款时逐次扣留，在此情形下，质量保证金的</w:t>
      </w:r>
    </w:p>
    <w:p w14:paraId="4998E058">
      <w:pPr>
        <w:numPr>
          <w:ilvl w:val="0"/>
          <w:numId w:val="0"/>
        </w:numPr>
        <w:autoSpaceDE w:val="0"/>
        <w:autoSpaceDN w:val="0"/>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计算基数不包括预付款的支付、扣回以及价格调整的金额；</w:t>
      </w:r>
    </w:p>
    <w:p w14:paraId="4CB1A7D2">
      <w:pPr>
        <w:autoSpaceDE w:val="0"/>
        <w:autoSpaceDN w:val="0"/>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31" w:name="_Toc25202"/>
      <w:bookmarkStart w:id="632" w:name="_Toc18030"/>
      <w:r>
        <w:rPr>
          <w:rFonts w:hint="eastAsia" w:ascii="仿宋" w:hAnsi="仿宋" w:eastAsia="仿宋" w:cs="仿宋"/>
          <w:color w:val="000000" w:themeColor="text1"/>
          <w:sz w:val="28"/>
          <w:szCs w:val="28"/>
          <w:highlight w:val="none"/>
          <w14:textFill>
            <w14:solidFill>
              <w14:schemeClr w14:val="tx1"/>
            </w14:solidFill>
          </w14:textFill>
        </w:rPr>
        <w:t>（2）工程竣工结算时一次性扣留质量保证金；</w:t>
      </w:r>
      <w:bookmarkEnd w:id="631"/>
      <w:bookmarkEnd w:id="632"/>
    </w:p>
    <w:p w14:paraId="52EB7FB6">
      <w:pPr>
        <w:autoSpaceDE w:val="0"/>
        <w:autoSpaceDN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（3）其他扣留方式:</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39A3DC3C">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关于质量保证金的补充约定：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596"/>
    <w:bookmarkEnd w:id="597"/>
    <w:p w14:paraId="317875F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15.3保修</w:t>
      </w:r>
    </w:p>
    <w:bookmarkEnd w:id="598"/>
    <w:p w14:paraId="4F27F2F7">
      <w:pPr>
        <w:spacing w:line="360" w:lineRule="auto"/>
        <w:ind w:firstLine="546" w:firstLineChars="19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15.3.1 保修责任</w:t>
      </w:r>
    </w:p>
    <w:p w14:paraId="3E036B5B">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工程保修期为：</w:t>
      </w:r>
      <w:r>
        <w:rPr>
          <w:rFonts w:hint="eastAsia" w:ascii="仿宋" w:hAnsi="仿宋" w:eastAsia="仿宋" w:cs="仿宋"/>
          <w:color w:val="000000" w:themeColor="text1"/>
          <w:sz w:val="28"/>
          <w:szCs w:val="28"/>
          <w:highlight w:val="none"/>
          <w:u w:val="single"/>
          <w14:textFill>
            <w14:solidFill>
              <w14:schemeClr w14:val="tx1"/>
            </w14:solidFill>
          </w14:textFill>
        </w:rPr>
        <w:t>见工程质量保修书</w:t>
      </w:r>
      <w:r>
        <w:rPr>
          <w:rFonts w:hint="eastAsia" w:ascii="仿宋" w:hAnsi="仿宋" w:eastAsia="仿宋" w:cs="仿宋"/>
          <w:color w:val="000000" w:themeColor="text1"/>
          <w:sz w:val="28"/>
          <w:szCs w:val="28"/>
          <w:highlight w:val="none"/>
          <w14:textFill>
            <w14:solidFill>
              <w14:schemeClr w14:val="tx1"/>
            </w14:solidFill>
          </w14:textFill>
        </w:rPr>
        <w:t>。</w:t>
      </w:r>
    </w:p>
    <w:p w14:paraId="132D98E5">
      <w:pPr>
        <w:spacing w:line="360" w:lineRule="auto"/>
        <w:ind w:firstLine="546" w:firstLineChars="19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15.3.2修复通知</w:t>
      </w:r>
    </w:p>
    <w:p w14:paraId="1C8E1470">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承包人收到保修通知并到达工程现场的合理时间：</w:t>
      </w:r>
      <w:r>
        <w:rPr>
          <w:rFonts w:hint="eastAsia" w:ascii="仿宋" w:hAnsi="仿宋" w:eastAsia="仿宋" w:cs="仿宋"/>
          <w:color w:val="000000" w:themeColor="text1"/>
          <w:sz w:val="28"/>
          <w:szCs w:val="28"/>
          <w:highlight w:val="none"/>
          <w:u w:val="single"/>
          <w14:textFill>
            <w14:solidFill>
              <w14:schemeClr w14:val="tx1"/>
            </w14:solidFill>
          </w14:textFill>
        </w:rPr>
        <w:t>收到通知后7</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日</w:t>
      </w:r>
      <w:r>
        <w:rPr>
          <w:rFonts w:hint="eastAsia" w:ascii="仿宋" w:hAnsi="仿宋" w:eastAsia="仿宋" w:cs="仿宋"/>
          <w:color w:val="000000" w:themeColor="text1"/>
          <w:sz w:val="28"/>
          <w:szCs w:val="28"/>
          <w:highlight w:val="none"/>
          <w:u w:val="single"/>
          <w14:textFill>
            <w14:solidFill>
              <w14:schemeClr w14:val="tx1"/>
            </w14:solidFill>
          </w14:textFill>
        </w:rPr>
        <w:t>内</w:t>
      </w:r>
      <w:r>
        <w:rPr>
          <w:rFonts w:hint="eastAsia" w:ascii="仿宋" w:hAnsi="仿宋" w:eastAsia="仿宋" w:cs="仿宋"/>
          <w:color w:val="000000" w:themeColor="text1"/>
          <w:sz w:val="28"/>
          <w:szCs w:val="28"/>
          <w:highlight w:val="none"/>
          <w14:textFill>
            <w14:solidFill>
              <w14:schemeClr w14:val="tx1"/>
            </w14:solidFill>
          </w14:textFill>
        </w:rPr>
        <w:t>。</w:t>
      </w:r>
    </w:p>
    <w:bookmarkEnd w:id="599"/>
    <w:bookmarkEnd w:id="600"/>
    <w:bookmarkEnd w:id="601"/>
    <w:bookmarkEnd w:id="602"/>
    <w:p w14:paraId="1669A3B3">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633" w:name="_Toc1950_WPSOffice_Level2"/>
      <w:bookmarkStart w:id="634" w:name="_Toc351203648"/>
      <w:bookmarkStart w:id="635" w:name="_Toc280868717"/>
      <w:bookmarkStart w:id="636" w:name="_Toc280868718"/>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16. 违约</w:t>
      </w:r>
      <w:bookmarkEnd w:id="633"/>
      <w:bookmarkEnd w:id="634"/>
    </w:p>
    <w:p w14:paraId="4DC85F50">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37" w:name="_Toc27717"/>
      <w:bookmarkStart w:id="638" w:name="_Toc11493"/>
      <w:r>
        <w:rPr>
          <w:rFonts w:hint="eastAsia" w:ascii="仿宋" w:hAnsi="仿宋" w:eastAsia="仿宋" w:cs="仿宋"/>
          <w:color w:val="000000" w:themeColor="text1"/>
          <w:sz w:val="28"/>
          <w:szCs w:val="28"/>
          <w:highlight w:val="none"/>
          <w14:textFill>
            <w14:solidFill>
              <w14:schemeClr w14:val="tx1"/>
            </w14:solidFill>
          </w14:textFill>
        </w:rPr>
        <w:t>16.1 发包人违约</w:t>
      </w:r>
      <w:bookmarkEnd w:id="637"/>
      <w:bookmarkEnd w:id="638"/>
    </w:p>
    <w:p w14:paraId="2B6261B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16.1.1发包人违约的情形</w:t>
      </w:r>
    </w:p>
    <w:p w14:paraId="738A951A">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发包人违约的其他情形：</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6A01D3A3">
      <w:pPr>
        <w:spacing w:line="360" w:lineRule="auto"/>
        <w:ind w:left="1200" w:hanging="1400" w:hangingChars="5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16.1.2 发包人违约的责任</w:t>
      </w:r>
    </w:p>
    <w:p w14:paraId="09F85A88">
      <w:pPr>
        <w:spacing w:line="360" w:lineRule="auto"/>
        <w:ind w:firstLine="560" w:firstLineChars="200"/>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发包人违约责任的承担方式和计算方法：</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 xml:space="preserve"> 。</w:t>
      </w:r>
    </w:p>
    <w:p w14:paraId="1687ED54">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.3 因承包人违约解除合同</w:t>
      </w:r>
    </w:p>
    <w:p w14:paraId="2CCC233D">
      <w:pPr>
        <w:spacing w:line="360" w:lineRule="auto"/>
        <w:ind w:left="420" w:left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关于承包人违约解除合同的特别约定：</w:t>
      </w:r>
      <w:r>
        <w:rPr>
          <w:rFonts w:hint="eastAsia" w:ascii="仿宋" w:hAnsi="仿宋" w:eastAsia="仿宋" w:cs="仿宋"/>
          <w:color w:val="000000" w:themeColor="text1"/>
          <w:sz w:val="28"/>
          <w:szCs w:val="28"/>
          <w:highlight w:val="none"/>
          <w:u w:val="single"/>
          <w14:textFill>
            <w14:solidFill>
              <w14:schemeClr w14:val="tx1"/>
            </w14:solidFill>
          </w14:textFill>
        </w:rPr>
        <w:t>除专用条款第16.2.2项另</w:t>
      </w:r>
    </w:p>
    <w:p w14:paraId="2D15176E">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有约定外，出现通用条款第16.2.1项〔承包人违约的情形〕第（7）目约定的违约情况时，或监理人发出整改通知后，承包人在指定的合理期限内仍不纠正违约行为或纠正后仍不符合合同约定的，发包人有权解除合同</w:t>
      </w:r>
      <w:r>
        <w:rPr>
          <w:rFonts w:hint="eastAsia" w:ascii="仿宋" w:hAnsi="仿宋" w:eastAsia="仿宋" w:cs="仿宋"/>
          <w:color w:val="000000" w:themeColor="text1"/>
          <w:sz w:val="28"/>
          <w:szCs w:val="28"/>
          <w:highlight w:val="none"/>
          <w14:textFill>
            <w14:solidFill>
              <w14:schemeClr w14:val="tx1"/>
            </w14:solidFill>
          </w14:textFill>
        </w:rPr>
        <w:t>。</w:t>
      </w:r>
    </w:p>
    <w:p w14:paraId="4CABC4AA">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发包人继续使用承包人在施工现场的材料、设备、临时工程、承</w:t>
      </w:r>
    </w:p>
    <w:p w14:paraId="109EBC8C">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包人文件和由承包人或以其名义编制的其他文件的费用承担方式：</w:t>
      </w:r>
      <w:r>
        <w:rPr>
          <w:rFonts w:hint="eastAsia" w:ascii="仿宋" w:hAnsi="仿宋" w:eastAsia="仿宋" w:cs="仿宋"/>
          <w:color w:val="000000" w:themeColor="text1"/>
          <w:sz w:val="28"/>
          <w:szCs w:val="28"/>
          <w:highlight w:val="none"/>
          <w:u w:val="single"/>
          <w14:textFill>
            <w14:solidFill>
              <w14:schemeClr w14:val="tx1"/>
            </w14:solidFill>
          </w14:textFill>
        </w:rPr>
        <w:t>材料、设备按照合理成本价支付费用。临时工程、承包人文件和由承包人或以其名义编制的其他文件，发包人可继续使用，无须支付或承担费用</w:t>
      </w:r>
      <w:r>
        <w:rPr>
          <w:rFonts w:hint="eastAsia" w:ascii="仿宋" w:hAnsi="仿宋" w:eastAsia="仿宋" w:cs="仿宋"/>
          <w:color w:val="000000" w:themeColor="text1"/>
          <w:sz w:val="28"/>
          <w:szCs w:val="28"/>
          <w:highlight w:val="none"/>
          <w14:textFill>
            <w14:solidFill>
              <w14:schemeClr w14:val="tx1"/>
            </w14:solidFill>
          </w14:textFill>
        </w:rPr>
        <w:t>。</w:t>
      </w:r>
      <w:bookmarkStart w:id="639" w:name="_Toc351203649"/>
      <w:bookmarkStart w:id="640" w:name="_Toc19571_WPSOffice_Level2"/>
    </w:p>
    <w:p w14:paraId="583E5EF6">
      <w:pPr>
        <w:spacing w:line="360" w:lineRule="auto"/>
        <w:ind w:firstLine="560" w:firstLineChars="200"/>
        <w:rPr>
          <w:rFonts w:hint="eastAsia" w:ascii="仿宋" w:hAnsi="仿宋" w:eastAsia="仿宋" w:cs="仿宋"/>
          <w:b w:val="0"/>
          <w:color w:val="000000" w:themeColor="text1"/>
          <w:sz w:val="28"/>
          <w:szCs w:val="28"/>
          <w:highlight w:val="none"/>
          <w14:textFill>
            <w14:solidFill>
              <w14:schemeClr w14:val="tx1"/>
            </w14:solidFill>
          </w14:textFill>
        </w:rPr>
      </w:pPr>
      <w:r>
        <w:rPr>
          <w:rFonts w:hint="eastAsia" w:ascii="仿宋" w:hAnsi="仿宋" w:eastAsia="仿宋" w:cs="仿宋"/>
          <w:b w:val="0"/>
          <w:color w:val="000000" w:themeColor="text1"/>
          <w:sz w:val="28"/>
          <w:szCs w:val="28"/>
          <w:highlight w:val="none"/>
          <w14:textFill>
            <w14:solidFill>
              <w14:schemeClr w14:val="tx1"/>
            </w14:solidFill>
          </w14:textFill>
        </w:rPr>
        <w:t>17. 不可抗力</w:t>
      </w:r>
      <w:bookmarkEnd w:id="639"/>
      <w:bookmarkEnd w:id="640"/>
      <w:r>
        <w:rPr>
          <w:rFonts w:hint="eastAsia" w:ascii="仿宋" w:hAnsi="仿宋" w:eastAsia="仿宋" w:cs="仿宋"/>
          <w:b w:val="0"/>
          <w:color w:val="000000" w:themeColor="text1"/>
          <w:sz w:val="28"/>
          <w:szCs w:val="28"/>
          <w:highlight w:val="none"/>
          <w14:textFill>
            <w14:solidFill>
              <w14:schemeClr w14:val="tx1"/>
            </w14:solidFill>
          </w14:textFill>
        </w:rPr>
        <w:t xml:space="preserve"> </w:t>
      </w:r>
      <w:bookmarkEnd w:id="635"/>
    </w:p>
    <w:p w14:paraId="699B7BA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17.1 不可抗力的确认</w:t>
      </w:r>
    </w:p>
    <w:p w14:paraId="38EB1D2F">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除通用合同条款约定的不可抗力事件之外，视为不可抗力的其他</w:t>
      </w:r>
    </w:p>
    <w:p w14:paraId="58EFBE52">
      <w:pPr>
        <w:spacing w:line="360" w:lineRule="auto"/>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情形：</w:t>
      </w:r>
      <w:r>
        <w:rPr>
          <w:rFonts w:hint="eastAsia" w:ascii="仿宋" w:hAnsi="仿宋" w:eastAsia="仿宋" w:cs="仿宋"/>
          <w:color w:val="000000" w:themeColor="text1"/>
          <w:sz w:val="28"/>
          <w:szCs w:val="28"/>
          <w:highlight w:val="none"/>
          <w:u w:val="single"/>
          <w14:textFill>
            <w14:solidFill>
              <w14:schemeClr w14:val="tx1"/>
            </w14:solidFill>
          </w14:textFill>
        </w:rPr>
        <w:t>高考、中考、运动会以及政府部门发出的有碍于施工的临时性指令均不做为不可抗力事件对待。</w:t>
      </w:r>
    </w:p>
    <w:p w14:paraId="68038ADA">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41" w:name="_Toc22245"/>
      <w:bookmarkStart w:id="642" w:name="_Toc20937"/>
      <w:r>
        <w:rPr>
          <w:rFonts w:hint="eastAsia" w:ascii="仿宋" w:hAnsi="仿宋" w:eastAsia="仿宋" w:cs="仿宋"/>
          <w:color w:val="000000" w:themeColor="text1"/>
          <w:sz w:val="28"/>
          <w:szCs w:val="28"/>
          <w:highlight w:val="none"/>
          <w14:textFill>
            <w14:solidFill>
              <w14:schemeClr w14:val="tx1"/>
            </w14:solidFill>
          </w14:textFill>
        </w:rPr>
        <w:t>17.2 因不可抗力解除合同</w:t>
      </w:r>
      <w:bookmarkEnd w:id="641"/>
      <w:bookmarkEnd w:id="642"/>
    </w:p>
    <w:p w14:paraId="739632D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合同解除后，发包人应在商定或确定发包人应支付款项后</w:t>
      </w:r>
      <w:r>
        <w:rPr>
          <w:rFonts w:hint="eastAsia" w:ascii="仿宋" w:hAnsi="仿宋" w:eastAsia="仿宋" w:cs="仿宋"/>
          <w:color w:val="000000" w:themeColor="text1"/>
          <w:sz w:val="28"/>
          <w:szCs w:val="28"/>
          <w:highlight w:val="none"/>
          <w:u w:val="single"/>
          <w14:textFill>
            <w14:solidFill>
              <w14:schemeClr w14:val="tx1"/>
            </w14:solidFill>
          </w14:textFill>
        </w:rPr>
        <w:t>60</w:t>
      </w:r>
      <w:r>
        <w:rPr>
          <w:rFonts w:hint="eastAsia" w:ascii="仿宋" w:hAnsi="仿宋" w:eastAsia="仿宋" w:cs="仿宋"/>
          <w:color w:val="000000" w:themeColor="text1"/>
          <w:sz w:val="28"/>
          <w:szCs w:val="28"/>
          <w:highlight w:val="none"/>
          <w14:textFill>
            <w14:solidFill>
              <w14:schemeClr w14:val="tx1"/>
            </w14:solidFill>
          </w14:textFill>
        </w:rPr>
        <w:t>天内完成款项的支付。</w:t>
      </w:r>
    </w:p>
    <w:p w14:paraId="279E59AF">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643" w:name="_Toc351203650"/>
      <w:bookmarkStart w:id="644" w:name="_Toc23608_WPSOffice_Level2"/>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18. 保险</w:t>
      </w:r>
      <w:bookmarkEnd w:id="643"/>
      <w:bookmarkEnd w:id="644"/>
    </w:p>
    <w:bookmarkEnd w:id="636"/>
    <w:p w14:paraId="13A09712">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18.1 工程保险</w:t>
      </w:r>
    </w:p>
    <w:p w14:paraId="32C8952C">
      <w:pPr>
        <w:spacing w:line="360" w:lineRule="auto"/>
        <w:ind w:left="420" w:left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关于工程保险的特别约定：</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bookmarkEnd w:id="603"/>
    <w:bookmarkEnd w:id="604"/>
    <w:bookmarkEnd w:id="605"/>
    <w:bookmarkEnd w:id="606"/>
    <w:bookmarkEnd w:id="607"/>
    <w:bookmarkEnd w:id="608"/>
    <w:bookmarkEnd w:id="609"/>
    <w:bookmarkEnd w:id="610"/>
    <w:bookmarkEnd w:id="611"/>
    <w:bookmarkEnd w:id="612"/>
    <w:bookmarkEnd w:id="613"/>
    <w:bookmarkEnd w:id="614"/>
    <w:p w14:paraId="212AF7AB">
      <w:pPr>
        <w:pStyle w:val="5"/>
        <w:spacing w:before="0" w:after="0" w:line="360" w:lineRule="auto"/>
        <w:rPr>
          <w:rFonts w:hint="eastAsia" w:ascii="仿宋" w:hAnsi="仿宋" w:eastAsia="仿宋" w:cs="仿宋"/>
          <w:b w:val="0"/>
          <w:color w:val="000000" w:themeColor="text1"/>
          <w:sz w:val="28"/>
          <w:szCs w:val="28"/>
          <w:highlight w:val="none"/>
          <w14:textFill>
            <w14:solidFill>
              <w14:schemeClr w14:val="tx1"/>
            </w14:solidFill>
          </w14:textFill>
        </w:rPr>
      </w:pPr>
      <w:bookmarkStart w:id="645" w:name="_Toc2702_WPSOffice_Level2"/>
      <w:bookmarkStart w:id="646" w:name="_Toc351203651"/>
      <w:r>
        <w:rPr>
          <w:rFonts w:hint="eastAsia" w:ascii="仿宋" w:hAnsi="仿宋" w:eastAsia="仿宋" w:cs="仿宋"/>
          <w:b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val="0"/>
          <w:color w:val="000000" w:themeColor="text1"/>
          <w:sz w:val="28"/>
          <w:szCs w:val="28"/>
          <w:highlight w:val="none"/>
          <w14:textFill>
            <w14:solidFill>
              <w14:schemeClr w14:val="tx1"/>
            </w14:solidFill>
          </w14:textFill>
        </w:rPr>
        <w:t>19. 争议解决</w:t>
      </w:r>
      <w:bookmarkEnd w:id="645"/>
      <w:bookmarkEnd w:id="646"/>
    </w:p>
    <w:bookmarkEnd w:id="615"/>
    <w:bookmarkEnd w:id="616"/>
    <w:p w14:paraId="112A5C71">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47" w:name="_Toc7082"/>
      <w:bookmarkStart w:id="648" w:name="_Toc10910"/>
      <w:r>
        <w:rPr>
          <w:rFonts w:hint="eastAsia" w:ascii="仿宋" w:hAnsi="仿宋" w:eastAsia="仿宋" w:cs="仿宋"/>
          <w:color w:val="000000" w:themeColor="text1"/>
          <w:sz w:val="28"/>
          <w:szCs w:val="28"/>
          <w:highlight w:val="none"/>
          <w14:textFill>
            <w14:solidFill>
              <w14:schemeClr w14:val="tx1"/>
            </w14:solidFill>
          </w14:textFill>
        </w:rPr>
        <w:t>19.1 争</w:t>
      </w:r>
      <w:bookmarkEnd w:id="617"/>
      <w:r>
        <w:rPr>
          <w:rFonts w:hint="eastAsia" w:ascii="仿宋" w:hAnsi="仿宋" w:eastAsia="仿宋" w:cs="仿宋"/>
          <w:color w:val="000000" w:themeColor="text1"/>
          <w:sz w:val="28"/>
          <w:szCs w:val="28"/>
          <w:highlight w:val="none"/>
          <w14:textFill>
            <w14:solidFill>
              <w14:schemeClr w14:val="tx1"/>
            </w14:solidFill>
          </w14:textFill>
        </w:rPr>
        <w:t>议评审</w:t>
      </w:r>
      <w:bookmarkEnd w:id="647"/>
      <w:bookmarkEnd w:id="648"/>
    </w:p>
    <w:p w14:paraId="7F210A6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合同当事人是否同意将工程争议提交争议评审小组决定：</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792B4E41">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49" w:name="_Toc19638"/>
      <w:bookmarkStart w:id="650" w:name="_Toc23615"/>
      <w:r>
        <w:rPr>
          <w:rFonts w:hint="eastAsia" w:ascii="仿宋" w:hAnsi="仿宋" w:eastAsia="仿宋" w:cs="仿宋"/>
          <w:color w:val="000000" w:themeColor="text1"/>
          <w:sz w:val="28"/>
          <w:szCs w:val="28"/>
          <w:highlight w:val="none"/>
          <w14:textFill>
            <w14:solidFill>
              <w14:schemeClr w14:val="tx1"/>
            </w14:solidFill>
          </w14:textFill>
        </w:rPr>
        <w:t>19.1.1 争议评审小组的确定</w:t>
      </w:r>
      <w:bookmarkEnd w:id="649"/>
      <w:bookmarkEnd w:id="650"/>
    </w:p>
    <w:p w14:paraId="3369D0B0">
      <w:pPr>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争议评审小组成员的确定：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7174EBF1">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选定争议评审员的期限：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52681DF5">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争议评审小组成员的报酬承担方式：</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19221CDD">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其他事项的约定：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17F90D87">
      <w:pPr>
        <w:autoSpaceDE w:val="0"/>
        <w:autoSpaceDN w:val="0"/>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51" w:name="_Toc5678"/>
      <w:bookmarkStart w:id="652" w:name="_Toc31586"/>
      <w:r>
        <w:rPr>
          <w:rFonts w:hint="eastAsia" w:ascii="仿宋" w:hAnsi="仿宋" w:eastAsia="仿宋" w:cs="仿宋"/>
          <w:color w:val="000000" w:themeColor="text1"/>
          <w:sz w:val="28"/>
          <w:szCs w:val="28"/>
          <w:highlight w:val="none"/>
          <w14:textFill>
            <w14:solidFill>
              <w14:schemeClr w14:val="tx1"/>
            </w14:solidFill>
          </w14:textFill>
        </w:rPr>
        <w:t>19.1.2 争议评审小组的决定</w:t>
      </w:r>
      <w:bookmarkEnd w:id="651"/>
      <w:bookmarkEnd w:id="652"/>
    </w:p>
    <w:p w14:paraId="29CF1DE8">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合同当事人关于本项的约定：</w:t>
      </w:r>
      <w:r>
        <w:rPr>
          <w:rFonts w:hint="eastAsia" w:ascii="仿宋" w:hAnsi="仿宋" w:eastAsia="仿宋" w:cs="仿宋"/>
          <w:color w:val="000000" w:themeColor="text1"/>
          <w:sz w:val="28"/>
          <w:szCs w:val="28"/>
          <w:highlight w:val="none"/>
          <w:u w:val="single"/>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w:t>
      </w:r>
    </w:p>
    <w:p w14:paraId="3C880248">
      <w:pPr>
        <w:spacing w:line="360" w:lineRule="auto"/>
        <w:ind w:firstLine="560" w:firstLineChars="200"/>
        <w:outlineLvl w:val="0"/>
        <w:rPr>
          <w:rFonts w:hint="eastAsia" w:ascii="仿宋" w:hAnsi="仿宋" w:eastAsia="仿宋" w:cs="仿宋"/>
          <w:color w:val="000000" w:themeColor="text1"/>
          <w:sz w:val="28"/>
          <w:szCs w:val="28"/>
          <w:highlight w:val="none"/>
          <w14:textFill>
            <w14:solidFill>
              <w14:schemeClr w14:val="tx1"/>
            </w14:solidFill>
          </w14:textFill>
        </w:rPr>
      </w:pPr>
      <w:bookmarkStart w:id="653" w:name="_Toc30986"/>
      <w:bookmarkStart w:id="654" w:name="_Toc14837"/>
      <w:r>
        <w:rPr>
          <w:rFonts w:hint="eastAsia" w:ascii="仿宋" w:hAnsi="仿宋" w:eastAsia="仿宋" w:cs="仿宋"/>
          <w:color w:val="000000" w:themeColor="text1"/>
          <w:sz w:val="28"/>
          <w:szCs w:val="28"/>
          <w:highlight w:val="none"/>
          <w14:textFill>
            <w14:solidFill>
              <w14:schemeClr w14:val="tx1"/>
            </w14:solidFill>
          </w14:textFill>
        </w:rPr>
        <w:t>19.2仲裁或诉讼</w:t>
      </w:r>
      <w:bookmarkEnd w:id="618"/>
      <w:bookmarkEnd w:id="653"/>
      <w:bookmarkEnd w:id="654"/>
    </w:p>
    <w:p w14:paraId="5B3F5907">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因合同及合同有关事项发生的争议，按下列第</w:t>
      </w:r>
      <w:r>
        <w:rPr>
          <w:rFonts w:hint="eastAsia" w:ascii="仿宋" w:hAnsi="仿宋" w:eastAsia="仿宋" w:cs="仿宋"/>
          <w:color w:val="000000" w:themeColor="text1"/>
          <w:sz w:val="28"/>
          <w:szCs w:val="28"/>
          <w:highlight w:val="none"/>
          <w:u w:val="single"/>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种方式解决：</w:t>
      </w:r>
    </w:p>
    <w:p w14:paraId="14EBC2A6">
      <w:pPr>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（1）向</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14:textFill>
            <w14:solidFill>
              <w14:schemeClr w14:val="tx1"/>
            </w14:solidFill>
          </w14:textFill>
        </w:rPr>
        <w:t>仲裁委员会申请仲裁；</w:t>
      </w:r>
    </w:p>
    <w:p w14:paraId="422D9DC7">
      <w:pPr>
        <w:spacing w:line="360" w:lineRule="auto"/>
        <w:ind w:firstLine="560" w:firstLineChars="200"/>
        <w:rPr>
          <w:rFonts w:hint="eastAsia" w:ascii="仿宋" w:hAnsi="仿宋" w:eastAsia="仿宋" w:cs="仿宋"/>
          <w:b/>
          <w:bCs/>
          <w:color w:val="000000"/>
          <w:sz w:val="30"/>
          <w:szCs w:val="30"/>
          <w:highlight w:val="none"/>
        </w:rPr>
      </w:pPr>
      <w:r>
        <w:rPr>
          <w:rFonts w:hint="eastAsia" w:ascii="仿宋" w:hAnsi="仿宋" w:eastAsia="仿宋" w:cs="仿宋"/>
          <w:color w:val="000000" w:themeColor="text1"/>
          <w:sz w:val="28"/>
          <w:szCs w:val="28"/>
          <w:highlight w:val="none"/>
          <w14:textFill>
            <w14:solidFill>
              <w14:schemeClr w14:val="tx1"/>
            </w14:solidFill>
          </w14:textFill>
        </w:rPr>
        <w:t>（2）向</w:t>
      </w:r>
      <w:r>
        <w:rPr>
          <w:rFonts w:hint="eastAsia" w:ascii="仿宋" w:hAnsi="仿宋" w:eastAsia="仿宋" w:cs="仿宋"/>
          <w:color w:val="000000" w:themeColor="text1"/>
          <w:sz w:val="28"/>
          <w:szCs w:val="28"/>
          <w:highlight w:val="none"/>
          <w:u w:val="single"/>
          <w14:textFill>
            <w14:solidFill>
              <w14:schemeClr w14:val="tx1"/>
            </w14:solidFill>
          </w14:textFill>
        </w:rPr>
        <w:t>工程所在地有管辖权的</w:t>
      </w:r>
      <w:r>
        <w:rPr>
          <w:rFonts w:hint="eastAsia" w:ascii="仿宋" w:hAnsi="仿宋" w:eastAsia="仿宋" w:cs="仿宋"/>
          <w:color w:val="000000" w:themeColor="text1"/>
          <w:sz w:val="28"/>
          <w:szCs w:val="28"/>
          <w:highlight w:val="none"/>
          <w14:textFill>
            <w14:solidFill>
              <w14:schemeClr w14:val="tx1"/>
            </w14:solidFill>
          </w14:textFill>
        </w:rPr>
        <w:t>人民法院起诉。</w:t>
      </w:r>
      <w:bookmarkEnd w:id="619"/>
      <w:bookmarkEnd w:id="620"/>
      <w:bookmarkEnd w:id="621"/>
      <w:bookmarkEnd w:id="622"/>
      <w:bookmarkEnd w:id="623"/>
      <w:bookmarkEnd w:id="624"/>
      <w:bookmarkStart w:id="655" w:name="_Toc18181"/>
      <w:bookmarkStart w:id="656" w:name="_Toc28480"/>
    </w:p>
    <w:p w14:paraId="7A096971">
      <w:pPr>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br w:type="page"/>
      </w:r>
    </w:p>
    <w:p w14:paraId="4075C4C5">
      <w:pPr>
        <w:spacing w:before="156" w:beforeLines="50" w:after="156" w:afterLines="50" w:line="440" w:lineRule="exact"/>
        <w:jc w:val="center"/>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t>工程质量保修书</w:t>
      </w:r>
      <w:bookmarkEnd w:id="655"/>
      <w:bookmarkEnd w:id="656"/>
    </w:p>
    <w:p w14:paraId="5AAB668D">
      <w:pPr>
        <w:spacing w:line="360" w:lineRule="auto"/>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发包人（全称）：</w:t>
      </w:r>
      <w:r>
        <w:rPr>
          <w:rFonts w:hint="eastAsia" w:ascii="仿宋" w:hAnsi="仿宋" w:eastAsia="仿宋" w:cs="仿宋"/>
          <w:sz w:val="30"/>
          <w:szCs w:val="30"/>
          <w:highlight w:val="none"/>
          <w:u w:val="single"/>
        </w:rPr>
        <w:t xml:space="preserve">  </w:t>
      </w:r>
      <w:r>
        <w:rPr>
          <w:rFonts w:hint="eastAsia" w:ascii="仿宋" w:hAnsi="仿宋" w:eastAsia="仿宋" w:cs="仿宋"/>
          <w:color w:val="000000"/>
          <w:sz w:val="30"/>
          <w:szCs w:val="30"/>
          <w:highlight w:val="none"/>
          <w:u w:val="single"/>
        </w:rPr>
        <w:t xml:space="preserve">            </w:t>
      </w:r>
      <w:r>
        <w:rPr>
          <w:rFonts w:hint="eastAsia" w:ascii="仿宋" w:hAnsi="仿宋" w:eastAsia="仿宋" w:cs="仿宋"/>
          <w:sz w:val="30"/>
          <w:szCs w:val="30"/>
          <w:highlight w:val="none"/>
          <w:u w:val="single"/>
        </w:rPr>
        <w:t xml:space="preserve">   </w:t>
      </w:r>
    </w:p>
    <w:p w14:paraId="505BD6DA">
      <w:pPr>
        <w:spacing w:line="360" w:lineRule="auto"/>
        <w:rPr>
          <w:rFonts w:hint="eastAsia" w:ascii="仿宋" w:hAnsi="仿宋" w:eastAsia="仿宋" w:cs="仿宋"/>
          <w:b/>
          <w:sz w:val="30"/>
          <w:szCs w:val="30"/>
          <w:highlight w:val="none"/>
          <w:u w:val="single"/>
        </w:rPr>
      </w:pPr>
      <w:r>
        <w:rPr>
          <w:rFonts w:hint="eastAsia" w:ascii="仿宋" w:hAnsi="仿宋" w:eastAsia="仿宋" w:cs="仿宋"/>
          <w:b/>
          <w:sz w:val="30"/>
          <w:szCs w:val="30"/>
          <w:highlight w:val="none"/>
        </w:rPr>
        <w:t>承包人（全称）：</w:t>
      </w:r>
      <w:r>
        <w:rPr>
          <w:rFonts w:hint="eastAsia" w:ascii="仿宋" w:hAnsi="仿宋" w:eastAsia="仿宋" w:cs="仿宋"/>
          <w:b/>
          <w:sz w:val="30"/>
          <w:szCs w:val="30"/>
          <w:highlight w:val="none"/>
          <w:u w:val="single"/>
        </w:rPr>
        <w:t xml:space="preserve">  </w:t>
      </w:r>
      <w:r>
        <w:rPr>
          <w:rFonts w:hint="eastAsia" w:ascii="仿宋" w:hAnsi="仿宋" w:eastAsia="仿宋" w:cs="仿宋"/>
          <w:b w:val="0"/>
          <w:bCs/>
          <w:sz w:val="30"/>
          <w:szCs w:val="30"/>
          <w:highlight w:val="none"/>
          <w:u w:val="single"/>
          <w:lang w:val="en-US" w:eastAsia="zh-CN"/>
        </w:rPr>
        <w:t xml:space="preserve"> </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u w:val="single"/>
          <w:lang w:val="en-US" w:eastAsia="zh-CN"/>
        </w:rPr>
        <w:t xml:space="preserve">            </w:t>
      </w:r>
      <w:r>
        <w:rPr>
          <w:rFonts w:hint="eastAsia" w:ascii="仿宋" w:hAnsi="仿宋" w:eastAsia="仿宋" w:cs="仿宋"/>
          <w:b/>
          <w:sz w:val="30"/>
          <w:szCs w:val="30"/>
          <w:highlight w:val="none"/>
          <w:u w:val="single"/>
        </w:rPr>
        <w:t xml:space="preserve"> </w:t>
      </w:r>
    </w:p>
    <w:p w14:paraId="2CDA01CA">
      <w:pPr>
        <w:spacing w:line="360" w:lineRule="auto"/>
        <w:ind w:firstLine="600" w:firstLineChars="20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发包人和承包人根据《中华人民共和国建筑法》和《建设工程质量管理条例》，经协商一致就</w:t>
      </w:r>
      <w:r>
        <w:rPr>
          <w:rFonts w:hint="eastAsia" w:ascii="仿宋" w:hAnsi="仿宋" w:eastAsia="仿宋" w:cs="仿宋"/>
          <w:color w:val="000000"/>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（工程全称）签订工程质量保修书。</w:t>
      </w:r>
    </w:p>
    <w:p w14:paraId="4A002098">
      <w:pPr>
        <w:spacing w:line="360" w:lineRule="auto"/>
        <w:ind w:firstLine="600" w:firstLineChars="200"/>
        <w:outlineLvl w:val="0"/>
        <w:rPr>
          <w:rFonts w:hint="eastAsia" w:ascii="仿宋" w:hAnsi="仿宋" w:eastAsia="仿宋" w:cs="仿宋"/>
          <w:color w:val="000000"/>
          <w:sz w:val="30"/>
          <w:szCs w:val="30"/>
          <w:highlight w:val="none"/>
        </w:rPr>
      </w:pPr>
      <w:bookmarkStart w:id="657" w:name="_Toc526085915"/>
      <w:bookmarkStart w:id="658" w:name="_Toc508702756"/>
      <w:bookmarkStart w:id="659" w:name="_Toc3647"/>
      <w:bookmarkStart w:id="660" w:name="_Toc24261"/>
      <w:bookmarkStart w:id="661" w:name="_Toc508703914"/>
      <w:bookmarkStart w:id="662" w:name="_Toc510449992"/>
      <w:r>
        <w:rPr>
          <w:rFonts w:hint="eastAsia" w:ascii="仿宋" w:hAnsi="仿宋" w:eastAsia="仿宋" w:cs="仿宋"/>
          <w:color w:val="000000"/>
          <w:sz w:val="30"/>
          <w:szCs w:val="30"/>
          <w:highlight w:val="none"/>
        </w:rPr>
        <w:t>一、工程质量保修范围和内容</w:t>
      </w:r>
      <w:bookmarkEnd w:id="657"/>
      <w:bookmarkEnd w:id="658"/>
      <w:bookmarkEnd w:id="659"/>
      <w:bookmarkEnd w:id="660"/>
      <w:bookmarkEnd w:id="661"/>
      <w:bookmarkEnd w:id="662"/>
    </w:p>
    <w:p w14:paraId="384AA5A6">
      <w:pPr>
        <w:spacing w:line="360" w:lineRule="auto"/>
        <w:ind w:firstLine="600" w:firstLineChars="20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承包人在质量保修期内，按照有关法律规定和合同约定，承担工程质量保修责任。</w:t>
      </w:r>
    </w:p>
    <w:p w14:paraId="407F8E67">
      <w:pPr>
        <w:spacing w:line="360" w:lineRule="auto"/>
        <w:ind w:firstLine="600" w:firstLineChars="200"/>
        <w:outlineLvl w:val="0"/>
        <w:rPr>
          <w:rFonts w:hint="eastAsia" w:ascii="仿宋" w:hAnsi="仿宋" w:eastAsia="仿宋" w:cs="仿宋"/>
          <w:color w:val="000000"/>
          <w:sz w:val="30"/>
          <w:szCs w:val="30"/>
          <w:highlight w:val="none"/>
        </w:rPr>
      </w:pPr>
      <w:bookmarkStart w:id="663" w:name="_Toc510449993"/>
      <w:bookmarkStart w:id="664" w:name="_Toc1326"/>
      <w:bookmarkStart w:id="665" w:name="_Toc508703915"/>
      <w:bookmarkStart w:id="666" w:name="_Toc508702757"/>
      <w:bookmarkStart w:id="667" w:name="_Toc526085916"/>
      <w:bookmarkStart w:id="668" w:name="_Toc23197"/>
      <w:r>
        <w:rPr>
          <w:rFonts w:hint="eastAsia" w:ascii="仿宋" w:hAnsi="仿宋" w:eastAsia="仿宋" w:cs="仿宋"/>
          <w:color w:val="000000"/>
          <w:sz w:val="30"/>
          <w:szCs w:val="30"/>
          <w:highlight w:val="none"/>
        </w:rPr>
        <w:t>二、质量保修期</w:t>
      </w:r>
      <w:bookmarkEnd w:id="663"/>
      <w:bookmarkEnd w:id="664"/>
      <w:bookmarkEnd w:id="665"/>
      <w:bookmarkEnd w:id="666"/>
      <w:bookmarkEnd w:id="667"/>
      <w:bookmarkEnd w:id="668"/>
    </w:p>
    <w:p w14:paraId="7E46BE97">
      <w:pPr>
        <w:spacing w:line="360" w:lineRule="auto"/>
        <w:ind w:firstLine="600" w:firstLineChars="20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根据《建设工程质量管理条例》及有关规定，工程的质量保修期如下：</w:t>
      </w:r>
    </w:p>
    <w:p w14:paraId="29E57727">
      <w:pPr>
        <w:spacing w:line="360" w:lineRule="auto"/>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1</w:t>
      </w:r>
      <w:r>
        <w:rPr>
          <w:rFonts w:hint="eastAsia" w:ascii="仿宋" w:hAnsi="仿宋" w:eastAsia="仿宋" w:cs="仿宋"/>
          <w:color w:val="000000"/>
          <w:sz w:val="30"/>
          <w:szCs w:val="30"/>
          <w:highlight w:val="none"/>
        </w:rPr>
        <w:t>．</w:t>
      </w:r>
      <w:r>
        <w:rPr>
          <w:rFonts w:hint="eastAsia" w:ascii="仿宋" w:hAnsi="仿宋" w:eastAsia="仿宋" w:cs="仿宋"/>
          <w:sz w:val="30"/>
          <w:szCs w:val="30"/>
          <w:highlight w:val="none"/>
        </w:rPr>
        <w:t>地基基础工程和主体结构工程为设计文件规定的工程</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u w:val="single"/>
        </w:rPr>
        <w:t>合理使用</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年限；</w:t>
      </w:r>
    </w:p>
    <w:p w14:paraId="7BFDC147">
      <w:pPr>
        <w:spacing w:line="360" w:lineRule="auto"/>
        <w:ind w:firstLine="600" w:firstLineChars="20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2</w:t>
      </w:r>
      <w:r>
        <w:rPr>
          <w:rFonts w:hint="eastAsia" w:ascii="仿宋" w:hAnsi="仿宋" w:eastAsia="仿宋" w:cs="仿宋"/>
          <w:sz w:val="30"/>
          <w:szCs w:val="30"/>
          <w:highlight w:val="none"/>
        </w:rPr>
        <w:t>．</w:t>
      </w:r>
      <w:r>
        <w:rPr>
          <w:rFonts w:hint="eastAsia" w:ascii="仿宋" w:hAnsi="仿宋" w:eastAsia="仿宋" w:cs="仿宋"/>
          <w:color w:val="000000"/>
          <w:sz w:val="30"/>
          <w:szCs w:val="30"/>
          <w:highlight w:val="none"/>
        </w:rPr>
        <w:t>屋面防水工程、有防水要求的卫生间、房间和外墙面的防渗为</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5</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w:t>
      </w:r>
    </w:p>
    <w:p w14:paraId="6A829CD5">
      <w:pPr>
        <w:pStyle w:val="2"/>
        <w:ind w:firstLine="600"/>
        <w:jc w:val="both"/>
        <w:rPr>
          <w:rFonts w:hint="eastAsia" w:ascii="仿宋" w:hAnsi="仿宋" w:eastAsia="仿宋" w:cs="仿宋"/>
          <w:color w:val="000000"/>
          <w:kern w:val="2"/>
          <w:sz w:val="30"/>
          <w:szCs w:val="30"/>
          <w:highlight w:val="none"/>
          <w:u w:val="none"/>
          <w:lang w:val="en-US" w:eastAsia="zh-CN" w:bidi="ar-SA"/>
        </w:rPr>
      </w:pPr>
      <w:r>
        <w:rPr>
          <w:rFonts w:hint="eastAsia" w:ascii="仿宋" w:hAnsi="仿宋" w:eastAsia="仿宋" w:cs="仿宋"/>
          <w:color w:val="000000"/>
          <w:kern w:val="2"/>
          <w:sz w:val="30"/>
          <w:szCs w:val="30"/>
          <w:highlight w:val="none"/>
          <w:lang w:val="en-US" w:eastAsia="zh-CN" w:bidi="ar-SA"/>
        </w:rPr>
        <w:t>3.供热和供冷系统，为</w:t>
      </w:r>
      <w:r>
        <w:rPr>
          <w:rFonts w:hint="eastAsia" w:ascii="仿宋" w:hAnsi="仿宋" w:eastAsia="仿宋" w:cs="仿宋"/>
          <w:color w:val="000000"/>
          <w:kern w:val="2"/>
          <w:sz w:val="30"/>
          <w:szCs w:val="30"/>
          <w:highlight w:val="none"/>
          <w:u w:val="single"/>
          <w:lang w:val="en-US" w:eastAsia="zh-CN" w:bidi="ar-SA"/>
        </w:rPr>
        <w:t xml:space="preserve">  2  </w:t>
      </w:r>
      <w:r>
        <w:rPr>
          <w:rFonts w:hint="eastAsia" w:ascii="仿宋" w:hAnsi="仿宋" w:eastAsia="仿宋" w:cs="仿宋"/>
          <w:color w:val="000000"/>
          <w:kern w:val="2"/>
          <w:sz w:val="30"/>
          <w:szCs w:val="30"/>
          <w:highlight w:val="none"/>
          <w:u w:val="none"/>
          <w:lang w:val="en-US" w:eastAsia="zh-CN" w:bidi="ar-SA"/>
        </w:rPr>
        <w:t>个采暖期、供冷期。</w:t>
      </w:r>
    </w:p>
    <w:p w14:paraId="49E0950E">
      <w:pPr>
        <w:pStyle w:val="2"/>
        <w:ind w:firstLine="600"/>
        <w:jc w:val="both"/>
        <w:rPr>
          <w:rFonts w:hint="default" w:ascii="仿宋" w:hAnsi="仿宋" w:eastAsia="仿宋" w:cs="仿宋"/>
          <w:color w:val="000000"/>
          <w:kern w:val="2"/>
          <w:sz w:val="30"/>
          <w:szCs w:val="30"/>
          <w:highlight w:val="none"/>
          <w:lang w:val="en-US" w:eastAsia="zh-CN" w:bidi="ar-SA"/>
        </w:rPr>
      </w:pPr>
      <w:r>
        <w:rPr>
          <w:rFonts w:hint="eastAsia" w:ascii="仿宋" w:hAnsi="仿宋" w:eastAsia="仿宋" w:cs="仿宋"/>
          <w:color w:val="000000"/>
          <w:kern w:val="2"/>
          <w:sz w:val="30"/>
          <w:szCs w:val="30"/>
          <w:highlight w:val="none"/>
          <w:lang w:val="en-US" w:eastAsia="zh-CN" w:bidi="ar-SA"/>
        </w:rPr>
        <w:t>4.电气管道、给排水管道、设备安装为</w:t>
      </w:r>
      <w:r>
        <w:rPr>
          <w:rFonts w:hint="eastAsia" w:ascii="仿宋" w:hAnsi="仿宋" w:eastAsia="仿宋" w:cs="仿宋"/>
          <w:color w:val="000000"/>
          <w:kern w:val="2"/>
          <w:sz w:val="30"/>
          <w:szCs w:val="30"/>
          <w:highlight w:val="none"/>
          <w:u w:val="single"/>
          <w:lang w:val="en-US" w:eastAsia="zh-CN" w:bidi="ar-SA"/>
        </w:rPr>
        <w:t xml:space="preserve">  2  </w:t>
      </w:r>
      <w:r>
        <w:rPr>
          <w:rFonts w:hint="eastAsia" w:ascii="仿宋" w:hAnsi="仿宋" w:eastAsia="仿宋" w:cs="仿宋"/>
          <w:color w:val="000000"/>
          <w:kern w:val="2"/>
          <w:sz w:val="30"/>
          <w:szCs w:val="30"/>
          <w:highlight w:val="none"/>
          <w:lang w:val="en-US" w:eastAsia="zh-CN" w:bidi="ar-SA"/>
        </w:rPr>
        <w:t>年。</w:t>
      </w:r>
    </w:p>
    <w:p w14:paraId="4CED577D">
      <w:pPr>
        <w:pStyle w:val="2"/>
        <w:ind w:firstLine="600"/>
        <w:jc w:val="both"/>
        <w:rPr>
          <w:rFonts w:hint="default" w:ascii="仿宋" w:hAnsi="仿宋" w:eastAsia="仿宋" w:cs="仿宋"/>
          <w:color w:val="000000"/>
          <w:kern w:val="2"/>
          <w:sz w:val="30"/>
          <w:szCs w:val="30"/>
          <w:highlight w:val="none"/>
          <w:lang w:val="en-US" w:eastAsia="zh-CN" w:bidi="ar-SA"/>
        </w:rPr>
      </w:pPr>
      <w:r>
        <w:rPr>
          <w:rFonts w:hint="eastAsia" w:ascii="仿宋" w:hAnsi="仿宋" w:eastAsia="仿宋" w:cs="仿宋"/>
          <w:color w:val="000000"/>
          <w:kern w:val="2"/>
          <w:sz w:val="30"/>
          <w:szCs w:val="30"/>
          <w:highlight w:val="none"/>
          <w:lang w:val="en-US" w:eastAsia="zh-CN" w:bidi="ar-SA"/>
        </w:rPr>
        <w:t>5.装修工程为</w:t>
      </w:r>
      <w:r>
        <w:rPr>
          <w:rFonts w:hint="eastAsia" w:ascii="仿宋" w:hAnsi="仿宋" w:eastAsia="仿宋" w:cs="仿宋"/>
          <w:color w:val="000000"/>
          <w:kern w:val="2"/>
          <w:sz w:val="30"/>
          <w:szCs w:val="30"/>
          <w:highlight w:val="none"/>
          <w:u w:val="single"/>
          <w:lang w:val="en-US" w:eastAsia="zh-CN" w:bidi="ar-SA"/>
        </w:rPr>
        <w:t xml:space="preserve">  2  </w:t>
      </w:r>
      <w:r>
        <w:rPr>
          <w:rFonts w:hint="eastAsia" w:ascii="仿宋" w:hAnsi="仿宋" w:eastAsia="仿宋" w:cs="仿宋"/>
          <w:color w:val="000000"/>
          <w:kern w:val="2"/>
          <w:sz w:val="30"/>
          <w:szCs w:val="30"/>
          <w:highlight w:val="none"/>
          <w:lang w:val="en-US" w:eastAsia="zh-CN" w:bidi="ar-SA"/>
        </w:rPr>
        <w:t>年。</w:t>
      </w:r>
    </w:p>
    <w:p w14:paraId="5B989907">
      <w:pPr>
        <w:pStyle w:val="2"/>
        <w:ind w:firstLine="600"/>
        <w:jc w:val="both"/>
        <w:rPr>
          <w:rFonts w:hint="eastAsia" w:ascii="仿宋" w:hAnsi="仿宋" w:eastAsia="仿宋" w:cs="仿宋"/>
          <w:color w:val="000000"/>
          <w:sz w:val="30"/>
          <w:szCs w:val="30"/>
          <w:highlight w:val="none"/>
        </w:rPr>
      </w:pPr>
      <w:r>
        <w:rPr>
          <w:rFonts w:hint="eastAsia" w:ascii="仿宋" w:hAnsi="仿宋" w:eastAsia="仿宋" w:cs="仿宋"/>
          <w:color w:val="000000"/>
          <w:kern w:val="2"/>
          <w:sz w:val="30"/>
          <w:szCs w:val="30"/>
          <w:highlight w:val="none"/>
          <w:lang w:val="en-US" w:eastAsia="zh-CN" w:bidi="ar-SA"/>
        </w:rPr>
        <w:t>质量保修期自工</w:t>
      </w:r>
      <w:r>
        <w:rPr>
          <w:rFonts w:hint="eastAsia" w:ascii="仿宋" w:hAnsi="仿宋" w:eastAsia="仿宋" w:cs="仿宋"/>
          <w:color w:val="000000"/>
          <w:sz w:val="30"/>
          <w:szCs w:val="30"/>
          <w:highlight w:val="none"/>
        </w:rPr>
        <w:t>程竣工验收合格之日起计算。</w:t>
      </w:r>
    </w:p>
    <w:p w14:paraId="29E00F51">
      <w:pPr>
        <w:spacing w:line="360" w:lineRule="auto"/>
        <w:ind w:firstLine="600" w:firstLineChars="200"/>
        <w:outlineLvl w:val="0"/>
        <w:rPr>
          <w:rFonts w:hint="eastAsia" w:ascii="仿宋" w:hAnsi="仿宋" w:eastAsia="仿宋" w:cs="仿宋"/>
          <w:color w:val="000000"/>
          <w:sz w:val="30"/>
          <w:szCs w:val="30"/>
          <w:highlight w:val="none"/>
        </w:rPr>
      </w:pPr>
      <w:bookmarkStart w:id="669" w:name="_Toc526085917"/>
      <w:bookmarkStart w:id="670" w:name="_Toc510449994"/>
      <w:bookmarkStart w:id="671" w:name="_Toc14945"/>
      <w:bookmarkStart w:id="672" w:name="_Toc508703916"/>
      <w:bookmarkStart w:id="673" w:name="_Toc508702758"/>
      <w:bookmarkStart w:id="674" w:name="_Toc31589"/>
      <w:r>
        <w:rPr>
          <w:rFonts w:hint="eastAsia" w:ascii="仿宋" w:hAnsi="仿宋" w:eastAsia="仿宋" w:cs="仿宋"/>
          <w:color w:val="000000"/>
          <w:sz w:val="30"/>
          <w:szCs w:val="30"/>
          <w:highlight w:val="none"/>
        </w:rPr>
        <w:t>三、缺陷责任期</w:t>
      </w:r>
      <w:bookmarkEnd w:id="669"/>
      <w:bookmarkEnd w:id="670"/>
      <w:bookmarkEnd w:id="671"/>
      <w:bookmarkEnd w:id="672"/>
      <w:bookmarkEnd w:id="673"/>
      <w:bookmarkEnd w:id="674"/>
    </w:p>
    <w:p w14:paraId="6C536A2F">
      <w:pPr>
        <w:spacing w:line="360" w:lineRule="auto"/>
        <w:ind w:firstLine="600" w:firstLineChars="20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工程缺陷责任期为</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12</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个月，缺陷责任期自工程通过竣工验收之日起计算。单位工程先于全部工程进行验收，单位工程缺陷责任期自单位工程验收合格之日起算。</w:t>
      </w:r>
    </w:p>
    <w:p w14:paraId="1F7D67C1">
      <w:pPr>
        <w:spacing w:line="360" w:lineRule="auto"/>
        <w:ind w:firstLine="600" w:firstLineChars="20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缺陷责任期终止</w:t>
      </w:r>
      <w:r>
        <w:rPr>
          <w:rFonts w:hint="eastAsia" w:ascii="仿宋" w:hAnsi="仿宋" w:eastAsia="仿宋" w:cs="仿宋"/>
          <w:color w:val="000000"/>
          <w:sz w:val="30"/>
          <w:szCs w:val="30"/>
          <w:highlight w:val="none"/>
          <w:lang w:eastAsia="zh-CN"/>
        </w:rPr>
        <w:t>且无质量缺陷后</w:t>
      </w:r>
      <w:r>
        <w:rPr>
          <w:rFonts w:hint="eastAsia" w:ascii="仿宋" w:hAnsi="仿宋" w:eastAsia="仿宋" w:cs="仿宋"/>
          <w:color w:val="000000"/>
          <w:sz w:val="30"/>
          <w:szCs w:val="30"/>
          <w:highlight w:val="none"/>
        </w:rPr>
        <w:t>，发包人应退还剩余的质量保证金。</w:t>
      </w:r>
    </w:p>
    <w:p w14:paraId="54435E0B">
      <w:pPr>
        <w:spacing w:line="360" w:lineRule="auto"/>
        <w:outlineLvl w:val="0"/>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    </w:t>
      </w:r>
      <w:bookmarkStart w:id="675" w:name="_Toc18859"/>
      <w:bookmarkStart w:id="676" w:name="_Toc1304"/>
      <w:bookmarkStart w:id="677" w:name="_Toc526085918"/>
      <w:bookmarkStart w:id="678" w:name="_Toc508702759"/>
      <w:bookmarkStart w:id="679" w:name="_Toc508703917"/>
      <w:bookmarkStart w:id="680" w:name="_Toc510449995"/>
      <w:r>
        <w:rPr>
          <w:rFonts w:hint="eastAsia" w:ascii="仿宋" w:hAnsi="仿宋" w:eastAsia="仿宋" w:cs="仿宋"/>
          <w:color w:val="000000"/>
          <w:sz w:val="30"/>
          <w:szCs w:val="30"/>
          <w:highlight w:val="none"/>
        </w:rPr>
        <w:t>四、质量保修责任</w:t>
      </w:r>
      <w:bookmarkEnd w:id="675"/>
      <w:bookmarkEnd w:id="676"/>
      <w:bookmarkEnd w:id="677"/>
      <w:bookmarkEnd w:id="678"/>
      <w:bookmarkEnd w:id="679"/>
      <w:bookmarkEnd w:id="680"/>
    </w:p>
    <w:p w14:paraId="2B938E9D">
      <w:pPr>
        <w:spacing w:line="360" w:lineRule="auto"/>
        <w:ind w:left="105" w:leftChars="50" w:firstLine="615" w:firstLineChars="205"/>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1</w:t>
      </w:r>
      <w:r>
        <w:rPr>
          <w:rFonts w:hint="eastAsia" w:ascii="仿宋" w:hAnsi="仿宋" w:eastAsia="仿宋" w:cs="仿宋"/>
          <w:sz w:val="30"/>
          <w:szCs w:val="30"/>
          <w:highlight w:val="none"/>
        </w:rPr>
        <w:t>．</w:t>
      </w:r>
      <w:r>
        <w:rPr>
          <w:rFonts w:hint="eastAsia" w:ascii="仿宋" w:hAnsi="仿宋" w:eastAsia="仿宋" w:cs="仿宋"/>
          <w:color w:val="000000"/>
          <w:sz w:val="30"/>
          <w:szCs w:val="30"/>
          <w:highlight w:val="none"/>
        </w:rPr>
        <w:t>属于保修范围、内容的项目，承包人应当在接到保修通知之日起7天内派人保修。承包人不在约定期限内派人保修的，发包人可以委托他人修理。</w:t>
      </w:r>
    </w:p>
    <w:p w14:paraId="0C564EF7">
      <w:pPr>
        <w:spacing w:line="360" w:lineRule="auto"/>
        <w:ind w:left="105" w:leftChars="50" w:firstLine="615" w:firstLineChars="205"/>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2</w:t>
      </w:r>
      <w:r>
        <w:rPr>
          <w:rFonts w:hint="eastAsia" w:ascii="仿宋" w:hAnsi="仿宋" w:eastAsia="仿宋" w:cs="仿宋"/>
          <w:sz w:val="30"/>
          <w:szCs w:val="30"/>
          <w:highlight w:val="none"/>
        </w:rPr>
        <w:t>．</w:t>
      </w:r>
      <w:r>
        <w:rPr>
          <w:rFonts w:hint="eastAsia" w:ascii="仿宋" w:hAnsi="仿宋" w:eastAsia="仿宋" w:cs="仿宋"/>
          <w:color w:val="000000"/>
          <w:sz w:val="30"/>
          <w:szCs w:val="30"/>
          <w:highlight w:val="none"/>
        </w:rPr>
        <w:t>发生紧急事故需抢修的，承包人在接到事故通知后，应当立即到达事故现场抢修。</w:t>
      </w:r>
    </w:p>
    <w:p w14:paraId="79E55AED">
      <w:pPr>
        <w:pStyle w:val="2"/>
        <w:rPr>
          <w:rFonts w:hint="eastAsia"/>
          <w:highlight w:val="none"/>
        </w:rPr>
      </w:pPr>
    </w:p>
    <w:p w14:paraId="2022D276">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发包人(公章)：</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承包人(公章)：</w:t>
      </w:r>
      <w:r>
        <w:rPr>
          <w:rFonts w:hint="eastAsia" w:ascii="仿宋" w:hAnsi="仿宋" w:eastAsia="仿宋" w:cs="仿宋"/>
          <w:color w:val="000000"/>
          <w:sz w:val="30"/>
          <w:szCs w:val="30"/>
          <w:highlight w:val="none"/>
          <w:u w:val="single"/>
        </w:rPr>
        <w:t xml:space="preserve">              </w:t>
      </w:r>
    </w:p>
    <w:p w14:paraId="3ADEE8BC">
      <w:pPr>
        <w:keepNext w:val="0"/>
        <w:keepLines w:val="0"/>
        <w:pageBreakBefore w:val="0"/>
        <w:widowControl w:val="0"/>
        <w:kinsoku/>
        <w:wordWrap/>
        <w:overflowPunct/>
        <w:topLinePunct w:val="0"/>
        <w:autoSpaceDE/>
        <w:autoSpaceDN/>
        <w:bidi w:val="0"/>
        <w:adjustRightInd/>
        <w:snapToGrid/>
        <w:spacing w:line="400" w:lineRule="exact"/>
        <w:ind w:left="0" w:hanging="6000" w:hangingChars="2000"/>
        <w:textAlignment w:val="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地  址：</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w:t>
      </w:r>
      <w:r>
        <w:rPr>
          <w:rFonts w:hint="eastAsia" w:ascii="仿宋" w:hAnsi="仿宋" w:eastAsia="仿宋" w:cs="仿宋"/>
          <w:color w:val="000000"/>
          <w:sz w:val="30"/>
          <w:szCs w:val="30"/>
          <w:highlight w:val="none"/>
          <w:lang w:val="en-US" w:eastAsia="zh-CN"/>
        </w:rPr>
        <w:t xml:space="preserve"> </w:t>
      </w:r>
      <w:r>
        <w:rPr>
          <w:rFonts w:hint="eastAsia" w:ascii="仿宋" w:hAnsi="仿宋" w:eastAsia="仿宋" w:cs="仿宋"/>
          <w:color w:val="000000"/>
          <w:sz w:val="30"/>
          <w:szCs w:val="30"/>
          <w:highlight w:val="none"/>
        </w:rPr>
        <w:t>地  址：</w:t>
      </w:r>
      <w:r>
        <w:rPr>
          <w:rFonts w:hint="eastAsia" w:ascii="仿宋" w:hAnsi="仿宋" w:eastAsia="仿宋" w:cs="仿宋"/>
          <w:color w:val="000000"/>
          <w:spacing w:val="-2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p>
    <w:p w14:paraId="5E9138FB">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法定代表人(签字)：</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法定代表人(签字)：</w:t>
      </w:r>
      <w:r>
        <w:rPr>
          <w:rFonts w:hint="eastAsia" w:ascii="仿宋" w:hAnsi="仿宋" w:eastAsia="仿宋" w:cs="仿宋"/>
          <w:color w:val="000000"/>
          <w:sz w:val="30"/>
          <w:szCs w:val="30"/>
          <w:highlight w:val="none"/>
          <w:u w:val="single"/>
        </w:rPr>
        <w:t xml:space="preserve">           </w:t>
      </w:r>
    </w:p>
    <w:p w14:paraId="1866430A">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委托代理人(签字)：</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委托代理人(签字)：</w:t>
      </w:r>
      <w:r>
        <w:rPr>
          <w:rFonts w:hint="eastAsia" w:ascii="仿宋" w:hAnsi="仿宋" w:eastAsia="仿宋" w:cs="仿宋"/>
          <w:color w:val="000000"/>
          <w:sz w:val="30"/>
          <w:szCs w:val="30"/>
          <w:highlight w:val="none"/>
          <w:u w:val="single"/>
        </w:rPr>
        <w:t xml:space="preserve">           </w:t>
      </w:r>
    </w:p>
    <w:p w14:paraId="58A0F6F4">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电  话：</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电  话：</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p>
    <w:p w14:paraId="38279867">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传  真：</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传  真：</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p>
    <w:p w14:paraId="1B53241B">
      <w:pPr>
        <w:spacing w:line="360" w:lineRule="auto"/>
        <w:ind w:left="5700" w:hanging="5700" w:hangingChars="1900"/>
        <w:rPr>
          <w:rFonts w:hint="eastAsia" w:ascii="仿宋" w:hAnsi="仿宋" w:eastAsia="仿宋" w:cs="仿宋"/>
          <w:color w:val="000000"/>
          <w:sz w:val="30"/>
          <w:szCs w:val="30"/>
          <w:highlight w:val="none"/>
          <w:u w:val="single"/>
          <w:lang w:val="en-US" w:eastAsia="zh-CN"/>
        </w:rPr>
      </w:pPr>
      <w:r>
        <w:rPr>
          <w:rFonts w:hint="eastAsia" w:ascii="仿宋" w:hAnsi="仿宋" w:eastAsia="仿宋" w:cs="仿宋"/>
          <w:color w:val="000000"/>
          <w:sz w:val="30"/>
          <w:szCs w:val="30"/>
          <w:highlight w:val="none"/>
        </w:rPr>
        <w:t>开户银行：</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开户银行：</w:t>
      </w:r>
      <w:r>
        <w:rPr>
          <w:rFonts w:hint="eastAsia" w:ascii="仿宋" w:hAnsi="仿宋" w:eastAsia="仿宋" w:cs="仿宋"/>
          <w:color w:val="000000"/>
          <w:sz w:val="30"/>
          <w:szCs w:val="30"/>
          <w:highlight w:val="none"/>
          <w:u w:val="single"/>
          <w:lang w:val="en-US" w:eastAsia="zh-CN"/>
        </w:rPr>
        <w:t xml:space="preserve">      </w:t>
      </w:r>
    </w:p>
    <w:p w14:paraId="250C10DC">
      <w:pPr>
        <w:spacing w:line="360" w:lineRule="auto"/>
        <w:rPr>
          <w:rFonts w:hint="default" w:ascii="仿宋" w:hAnsi="仿宋" w:eastAsia="仿宋" w:cs="仿宋"/>
          <w:color w:val="000000"/>
          <w:spacing w:val="-20"/>
          <w:sz w:val="30"/>
          <w:szCs w:val="30"/>
          <w:highlight w:val="none"/>
          <w:u w:val="single"/>
          <w:lang w:val="en-US" w:eastAsia="zh-CN"/>
        </w:rPr>
      </w:pPr>
      <w:r>
        <w:rPr>
          <w:rFonts w:hint="eastAsia" w:ascii="仿宋" w:hAnsi="仿宋" w:eastAsia="仿宋" w:cs="仿宋"/>
          <w:color w:val="000000"/>
          <w:sz w:val="30"/>
          <w:szCs w:val="30"/>
          <w:highlight w:val="none"/>
        </w:rPr>
        <w:t>账  号：</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none"/>
        </w:rPr>
        <w:t xml:space="preserve"> </w:t>
      </w:r>
      <w:r>
        <w:rPr>
          <w:rFonts w:hint="eastAsia" w:ascii="仿宋" w:hAnsi="仿宋" w:eastAsia="仿宋" w:cs="仿宋"/>
          <w:color w:val="000000"/>
          <w:sz w:val="30"/>
          <w:szCs w:val="30"/>
          <w:highlight w:val="none"/>
          <w:u w:val="none"/>
          <w:lang w:val="en-US" w:eastAsia="zh-CN"/>
        </w:rPr>
        <w:t xml:space="preserve"> </w:t>
      </w:r>
      <w:r>
        <w:rPr>
          <w:rFonts w:hint="eastAsia" w:ascii="仿宋" w:hAnsi="仿宋" w:eastAsia="仿宋" w:cs="仿宋"/>
          <w:color w:val="000000"/>
          <w:spacing w:val="-20"/>
          <w:sz w:val="30"/>
          <w:szCs w:val="30"/>
          <w:highlight w:val="none"/>
        </w:rPr>
        <w:t>账</w:t>
      </w:r>
      <w:r>
        <w:rPr>
          <w:rFonts w:hint="eastAsia" w:ascii="仿宋" w:hAnsi="仿宋" w:eastAsia="仿宋" w:cs="仿宋"/>
          <w:color w:val="000000"/>
          <w:spacing w:val="-20"/>
          <w:sz w:val="30"/>
          <w:szCs w:val="30"/>
          <w:highlight w:val="none"/>
          <w:lang w:val="en-US" w:eastAsia="zh-CN"/>
        </w:rPr>
        <w:t xml:space="preserve"> </w:t>
      </w:r>
      <w:r>
        <w:rPr>
          <w:rFonts w:hint="eastAsia" w:ascii="仿宋" w:hAnsi="仿宋" w:eastAsia="仿宋" w:cs="仿宋"/>
          <w:color w:val="000000"/>
          <w:spacing w:val="-20"/>
          <w:sz w:val="30"/>
          <w:szCs w:val="30"/>
          <w:highlight w:val="none"/>
        </w:rPr>
        <w:t>号：</w:t>
      </w:r>
      <w:r>
        <w:rPr>
          <w:rFonts w:hint="eastAsia" w:ascii="仿宋" w:hAnsi="仿宋" w:eastAsia="仿宋" w:cs="仿宋"/>
          <w:color w:val="000000"/>
          <w:spacing w:val="-20"/>
          <w:sz w:val="30"/>
          <w:szCs w:val="30"/>
          <w:highlight w:val="none"/>
          <w:u w:val="single"/>
          <w:lang w:val="en-US" w:eastAsia="zh-CN"/>
        </w:rPr>
        <w:t xml:space="preserve">      </w:t>
      </w:r>
    </w:p>
    <w:p w14:paraId="41732E02">
      <w:pPr>
        <w:spacing w:line="360" w:lineRule="auto"/>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邮政编码：</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 xml:space="preserve">  邮政编码：</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val="en-US" w:eastAsia="zh-CN"/>
        </w:rPr>
        <w:t xml:space="preserve">   </w:t>
      </w:r>
      <w:r>
        <w:rPr>
          <w:rFonts w:hint="eastAsia" w:ascii="仿宋" w:hAnsi="仿宋" w:eastAsia="仿宋" w:cs="仿宋"/>
          <w:color w:val="000000"/>
          <w:sz w:val="30"/>
          <w:szCs w:val="30"/>
          <w:highlight w:val="none"/>
          <w:u w:val="single"/>
        </w:rPr>
        <w:t xml:space="preserve">     </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E72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2CD42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72CD42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pStyle w:val="4"/>
      <w:suff w:val="space"/>
      <w:lvlText w:val="%1."/>
      <w:lvlJc w:val="left"/>
      <w:pPr>
        <w:ind w:left="0" w:firstLine="0"/>
      </w:pPr>
      <w:rPr>
        <w:rFonts w:hint="eastAsia"/>
      </w:rPr>
    </w:lvl>
    <w:lvl w:ilvl="1" w:tentative="0">
      <w:start w:val="1"/>
      <w:numFmt w:val="decimal"/>
      <w:suff w:val="nothing"/>
      <w:lvlText w:val="%1.%2 "/>
      <w:lvlJc w:val="left"/>
      <w:pPr>
        <w:ind w:left="0"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3"/>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7BCD5FB9"/>
    <w:multiLevelType w:val="singleLevel"/>
    <w:tmpl w:val="7BCD5FB9"/>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Dk5ODQ3Y2I1ZTYzNTVkODhkYTNmODU4ZjQyNWMifQ=="/>
    <w:docVar w:name="KSO_WPS_MARK_KEY" w:val="e6f2aca2-f14c-4af5-b21b-e2729f658418"/>
  </w:docVars>
  <w:rsids>
    <w:rsidRoot w:val="7E24056F"/>
    <w:rsid w:val="00DA0F9F"/>
    <w:rsid w:val="01A67400"/>
    <w:rsid w:val="021B7C17"/>
    <w:rsid w:val="02591F58"/>
    <w:rsid w:val="026C00B0"/>
    <w:rsid w:val="04A46514"/>
    <w:rsid w:val="06783A8A"/>
    <w:rsid w:val="08821AFC"/>
    <w:rsid w:val="08B5441B"/>
    <w:rsid w:val="09565A88"/>
    <w:rsid w:val="09B75F56"/>
    <w:rsid w:val="0B50262A"/>
    <w:rsid w:val="0BA4412B"/>
    <w:rsid w:val="0BA602D5"/>
    <w:rsid w:val="0C1E6F32"/>
    <w:rsid w:val="111668FE"/>
    <w:rsid w:val="124D11A0"/>
    <w:rsid w:val="14364CB6"/>
    <w:rsid w:val="16276F16"/>
    <w:rsid w:val="19F01E25"/>
    <w:rsid w:val="1AF6435B"/>
    <w:rsid w:val="1F05260F"/>
    <w:rsid w:val="1FFC4D7A"/>
    <w:rsid w:val="22924F51"/>
    <w:rsid w:val="235B0A52"/>
    <w:rsid w:val="24415A05"/>
    <w:rsid w:val="259A575F"/>
    <w:rsid w:val="272A3D93"/>
    <w:rsid w:val="2D075F74"/>
    <w:rsid w:val="2D232366"/>
    <w:rsid w:val="2D89619D"/>
    <w:rsid w:val="2F3E3B72"/>
    <w:rsid w:val="31BF0635"/>
    <w:rsid w:val="345F3E40"/>
    <w:rsid w:val="36076EB0"/>
    <w:rsid w:val="3853645E"/>
    <w:rsid w:val="38E33564"/>
    <w:rsid w:val="3ADC418D"/>
    <w:rsid w:val="3B2F3B24"/>
    <w:rsid w:val="3C9A5CBB"/>
    <w:rsid w:val="3CBA0FD1"/>
    <w:rsid w:val="3ECB6041"/>
    <w:rsid w:val="41FE671B"/>
    <w:rsid w:val="420E57A7"/>
    <w:rsid w:val="464957BF"/>
    <w:rsid w:val="46C5628A"/>
    <w:rsid w:val="495324DA"/>
    <w:rsid w:val="49871BC0"/>
    <w:rsid w:val="49F93B20"/>
    <w:rsid w:val="4C5357B2"/>
    <w:rsid w:val="4F61241C"/>
    <w:rsid w:val="5065311E"/>
    <w:rsid w:val="53690C32"/>
    <w:rsid w:val="567642B1"/>
    <w:rsid w:val="56D63861"/>
    <w:rsid w:val="5A266346"/>
    <w:rsid w:val="5D920887"/>
    <w:rsid w:val="5E6C670B"/>
    <w:rsid w:val="5EB65972"/>
    <w:rsid w:val="60582568"/>
    <w:rsid w:val="672738D6"/>
    <w:rsid w:val="68006DC8"/>
    <w:rsid w:val="6A3D2C2B"/>
    <w:rsid w:val="6B050248"/>
    <w:rsid w:val="6C87685D"/>
    <w:rsid w:val="6CB70C8A"/>
    <w:rsid w:val="6D8C60B2"/>
    <w:rsid w:val="6D957BAF"/>
    <w:rsid w:val="6E1746B1"/>
    <w:rsid w:val="736F165F"/>
    <w:rsid w:val="73F61362"/>
    <w:rsid w:val="74FA25F4"/>
    <w:rsid w:val="75207EF6"/>
    <w:rsid w:val="760079E8"/>
    <w:rsid w:val="775E0FE9"/>
    <w:rsid w:val="779A789B"/>
    <w:rsid w:val="78521602"/>
    <w:rsid w:val="7C357C5F"/>
    <w:rsid w:val="7E240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numPr>
        <w:ilvl w:val="0"/>
        <w:numId w:val="1"/>
      </w:numPr>
      <w:spacing w:before="340" w:after="330" w:line="578" w:lineRule="auto"/>
      <w:jc w:val="center"/>
      <w:outlineLvl w:val="0"/>
    </w:pPr>
    <w:rPr>
      <w:b/>
      <w:bCs/>
      <w:kern w:val="44"/>
      <w:sz w:val="36"/>
      <w:szCs w:val="36"/>
    </w:rPr>
  </w:style>
  <w:style w:type="paragraph" w:styleId="4">
    <w:name w:val="heading 2"/>
    <w:basedOn w:val="1"/>
    <w:next w:val="1"/>
    <w:qFormat/>
    <w:uiPriority w:val="0"/>
    <w:pPr>
      <w:keepNext/>
      <w:keepLines/>
      <w:numPr>
        <w:ilvl w:val="0"/>
        <w:numId w:val="2"/>
      </w:numPr>
      <w:jc w:val="left"/>
      <w:outlineLvl w:val="1"/>
    </w:pPr>
    <w:rPr>
      <w:rFonts w:ascii="宋体" w:hAnsi="宋体"/>
      <w:b/>
      <w:bCs/>
      <w:sz w:val="32"/>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等线 Light" w:hAnsi="等线 Light" w:eastAsia="等线 Light"/>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6">
    <w:name w:val="Body Text Indent"/>
    <w:basedOn w:val="1"/>
    <w:qFormat/>
    <w:uiPriority w:val="0"/>
    <w:pPr>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6"/>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26915</Words>
  <Characters>28432</Characters>
  <Lines>0</Lines>
  <Paragraphs>0</Paragraphs>
  <TotalTime>6</TotalTime>
  <ScaleCrop>false</ScaleCrop>
  <LinksUpToDate>false</LinksUpToDate>
  <CharactersWithSpaces>30080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2020-09-03T01:43:00Z</dcterms:created>
  <dc:creator>Administrator</dc:creator>
  <cp:lastModifiedBy>沁雨忧馨</cp:lastModifiedBy>
  <cp:lastPrinted>2021-10-11T08:12:00Z</cp:lastPrinted>
  <dcterms:modified xsi:type="dcterms:W3CDTF">2025-10-11T04:12:12Z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97C9A78BF0BF4DCB8ADC8E70F25802B6</vt:lpwstr>
  </property>
  <property fmtid="{D5CDD505-2E9C-101B-9397-08002B2CF9AE}" pid="4" name="KSOTemplateDocerSaveRecord">
    <vt:lpwstr>eyJoZGlkIjoiYTdmNDk5ODQ3Y2I1ZTYzNTVkODhkYTNmODU4ZjQyNWMiLCJ1c2VySWQiOiI1NTE5NDgxOTIifQ==</vt:lpwstr>
  </property>
</Properties>
</file>