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版本号：TCZFCG-2025-0087320251120001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铜川市新区长宁南路消防救援站装修项目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TCZFCG-2025-00873</w:t>
      </w:r>
      <w:r>
        <w:br/>
      </w:r>
      <w:r>
        <w:br/>
      </w:r>
      <w:r>
        <w:br/>
      </w:r>
    </w:p>
    <w:p>
      <w:pPr>
        <w:pStyle w:val="null3"/>
        <w:jc w:val="center"/>
        <w:outlineLvl w:val="2"/>
      </w:pPr>
      <w:r>
        <w:rPr>
          <w:rFonts w:ascii="仿宋_GB2312" w:hAnsi="仿宋_GB2312" w:cs="仿宋_GB2312" w:eastAsia="仿宋_GB2312"/>
          <w:sz w:val="28"/>
          <w:b/>
        </w:rPr>
        <w:t>铜川市消防救援支队</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铜川市消防救援支队</w:t>
      </w:r>
      <w:r>
        <w:rPr>
          <w:rFonts w:ascii="仿宋_GB2312" w:hAnsi="仿宋_GB2312" w:cs="仿宋_GB2312" w:eastAsia="仿宋_GB2312"/>
        </w:rPr>
        <w:t>委托，拟对</w:t>
      </w:r>
      <w:r>
        <w:rPr>
          <w:rFonts w:ascii="仿宋_GB2312" w:hAnsi="仿宋_GB2312" w:cs="仿宋_GB2312" w:eastAsia="仿宋_GB2312"/>
        </w:rPr>
        <w:t>铜川市新区长宁南路消防救援站装修项目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TCZFCG-2025-00873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铜川市新区长宁南路消防救援站装修项目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新区长宁南路消防救援站装修项目，总预算286.523万元，本项目实施内容为长宁南路消防救援站装修，主要为装饰工程包含：一层餐厅建筑面积220平方米，一层修理间+执勤器材库+通讯室建筑面积223平方米、一层文体活动室+被装营具库+执勤器材库建筑面积400平方米、二层淋浴区+盥洗室+卫生间建筑面积108平方米、三层荣誉室建筑面积111平方米、三层视频会议室建筑面积118平方米、三层作战研讨室建筑面积75平方米、三层党委会议室建筑面积52平方米、三层舒缓室建筑面积76平方米、三层保密室建筑面积20平方米、四层会客室建筑面积38平方米。电气工程、弱电工程、给排水工程、火灾报警工程、消防水工程、采暖工程。本项目实施完成后，能优化指战员执勤备战、日常生活场所，合理规划布局，强化灭火救援能力、提升服务保障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采购包1（铜川市新区长宁南路消防救援站装修项目）：属于专门面向中小企业采购。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1、施工及安全生产：具备建设行政主管部门颁发的建筑工程施工总承包三级(含)及以上资质或建筑装修装饰工程专业承包二级(含)及以上资质，且具有有效的安全生产许可证。</w:t>
      </w:r>
    </w:p>
    <w:p>
      <w:pPr>
        <w:pStyle w:val="null3"/>
      </w:pPr>
      <w:r>
        <w:rPr>
          <w:rFonts w:ascii="仿宋_GB2312" w:hAnsi="仿宋_GB2312" w:cs="仿宋_GB2312" w:eastAsia="仿宋_GB2312"/>
        </w:rPr>
        <w:t>2、项目经理：项目经理须具有有效的建筑工程专业贰级(含)及以上注册建造师执业资格并具有有效的安全生产考核合格证(B证)，在本单位注册且无在建项目。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铜川市消防救援支队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铜川市消防救援支队经办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13619199086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采购包1：2,865,230.00元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铜川市消防救援支队</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铜川市消防救援支队</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铜川市消防救援支队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铜川市消防救援支队</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2,865,230.00</w:t>
      </w:r>
    </w:p>
    <w:p>
      <w:pPr>
        <w:pStyle w:val="null3"/>
      </w:pPr>
      <w:r>
        <w:rPr>
          <w:rFonts w:ascii="仿宋_GB2312" w:hAnsi="仿宋_GB2312" w:cs="仿宋_GB2312" w:eastAsia="仿宋_GB2312"/>
        </w:rPr>
        <w:t>采购包最高限价（元）: 2,865,230.00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长宁南路消防救援站装修工程1个</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2,865,230.00</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标的名称：长宁南路消防救援站装修工程1个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1、采购项目名称:铜川市新区长宁南路消防救援站装修项目。</w:t>
            </w:r>
          </w:p>
          <w:p>
            <w:pPr>
              <w:pStyle w:val="null3"/>
            </w:pPr>
            <w:r>
              <w:rPr>
                <w:rFonts w:ascii="仿宋_GB2312" w:hAnsi="仿宋_GB2312" w:cs="仿宋_GB2312" w:eastAsia="仿宋_GB2312"/>
              </w:rPr>
              <w:t>2、满足采购需求:符合国家及行业验收合格标准。</w:t>
            </w:r>
          </w:p>
          <w:p>
            <w:pPr>
              <w:pStyle w:val="null3"/>
            </w:pPr>
            <w:r>
              <w:rPr>
                <w:rFonts w:ascii="仿宋_GB2312" w:hAnsi="仿宋_GB2312" w:cs="仿宋_GB2312" w:eastAsia="仿宋_GB2312"/>
              </w:rPr>
              <w:t>3，施工地点，采购人指定地点。</w:t>
            </w:r>
          </w:p>
          <w:p>
            <w:pPr>
              <w:pStyle w:val="null3"/>
            </w:pPr>
            <w:r>
              <w:rPr>
                <w:rFonts w:ascii="仿宋_GB2312" w:hAnsi="仿宋_GB2312" w:cs="仿宋_GB2312" w:eastAsia="仿宋_GB2312"/>
              </w:rPr>
              <w:t>4、建设内容：铜川市新区长宁南路消防救援站装修项目1项(具体施工内容详见工程量清单）。</w:t>
            </w:r>
          </w:p>
          <w:p>
            <w:pPr>
              <w:pStyle w:val="null3"/>
            </w:pPr>
            <w:r>
              <w:rPr>
                <w:rFonts w:ascii="仿宋_GB2312" w:hAnsi="仿宋_GB2312" w:cs="仿宋_GB2312" w:eastAsia="仿宋_GB2312"/>
              </w:rPr>
              <w:t>5、计划工期，6个月。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按照行业技术规范与标准对本项目所有内容必须达到国家及行业现行技术规范标准。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的能力，提供法人或者其他组织的营业执照等证明文件。2、具有履行合同所必需的设备和专业技术能力(提供承诺函)。3、依法缴纳税收和社会保障资金相关材料(磋商截止日前6个月任意一个月) 4、供应商出具本企业参加政府采购活动前三年内经营活动中没有重大违法记录的书面声明 5、供应商不得为“信用中国”中列入失信被执行人和重大税收违法案件当事人名单的供应商，不得为“中国政府采购网”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施工及安全生产</w:t>
            </w:r>
          </w:p>
        </w:tc>
        <w:tc>
          <w:tcPr>
            <w:tcW w:type="dxa" w:w="3322"/>
          </w:tcPr>
          <w:p>
            <w:pPr>
              <w:pStyle w:val="null3"/>
            </w:pPr>
            <w:r>
              <w:rPr>
                <w:rFonts w:ascii="仿宋_GB2312" w:hAnsi="仿宋_GB2312" w:cs="仿宋_GB2312" w:eastAsia="仿宋_GB2312"/>
              </w:rPr>
              <w:t>具备建设行政主管部门颁发的建筑工程施工总承包三级(含)及以上资质或建筑装修装饰工程专业承包二级(含)及以上资质，且具有有效的安全生产许可证。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项目经理须具有有效的建筑工程专业贰级(含)及以上注册建造师执业资格并具有有效的安全生产考核合格证(B证)，在本单位注册且无在建项目。</w:t>
            </w:r>
          </w:p>
        </w:tc>
        <w:tc>
          <w:tcPr>
            <w:tcW w:type="dxa" w:w="1661"/>
          </w:tcPr>
          <w:p>
            <w:pPr>
              <w:pStyle w:val="null3"/>
            </w:pPr>
            <w:r>
              <w:rPr>
                <w:rFonts w:ascii="仿宋_GB2312" w:hAnsi="仿宋_GB2312" w:cs="仿宋_GB2312" w:eastAsia="仿宋_GB2312"/>
              </w:rPr>
              <w:t>项目管理机构组成表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确保安全生产的技术组织措施（0-2分），提供安全管理人员和制度，且制度健全（0-2分）;各道工序安全技术措施针对性强，符合实际且满足有关安全技术标准要求（0-2分）;现场防火、安全防护措施得力（0-2分），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针对本工程项目特点，应有文明施工计划及措施（0-2分），环境保护措施（0-2分），且计划措施内容达到“安全文明示范工地”标准，各项措施周全、具体、有效（0-2分）;提供针对本项目编制垃圾清运现场环保措施、运输保证措施（0-2）。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针对本项目拟投入劳动力的安排，工种、数量、劳动力水平配置合理，岗位职责、制度合理明确，满足项目需求（0-2分），除项目经理外，拟派项目组人员具备技术负责人提供高级职称或中级职称（0-2分），未提供不得分；其他人员证书:资料员、质量员、施工员、专职安全员等每提供一个岗位证得1分(岗位证重复不计分)（0-4分），未提供不得分。共计8分。 备注:均需单独提供或明显标注本公司缴纳的社保证明，无本公司社保缴纳证明不得分。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图表清晰，主要工序全面（0-2分）；平行、间歇、搭接时间安排合理（0-1分）；流水节拍大小得当，得0-1分。共4分。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服务承诺及合理</w:t>
            </w:r>
          </w:p>
        </w:tc>
        <w:tc>
          <w:tcPr>
            <w:tcW w:type="dxa" w:w="2492"/>
          </w:tcPr>
          <w:p>
            <w:pPr>
              <w:pStyle w:val="null3"/>
            </w:pPr>
            <w:r>
              <w:rPr>
                <w:rFonts w:ascii="仿宋_GB2312" w:hAnsi="仿宋_GB2312" w:cs="仿宋_GB2312" w:eastAsia="仿宋_GB2312"/>
              </w:rPr>
              <w:t>完全承诺文件和合同条款（0-2分）,针对本项目实际需求提供实质性承诺及合理化建议（0-2分）。共4分，不提供不得分。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验收</w:t>
            </w:r>
          </w:p>
        </w:tc>
        <w:tc>
          <w:tcPr>
            <w:tcW w:type="dxa" w:w="2492"/>
          </w:tcPr>
          <w:p>
            <w:pPr>
              <w:pStyle w:val="null3"/>
            </w:pPr>
            <w:r>
              <w:rPr>
                <w:rFonts w:ascii="仿宋_GB2312" w:hAnsi="仿宋_GB2312" w:cs="仿宋_GB2312" w:eastAsia="仿宋_GB2312"/>
              </w:rPr>
              <w:t>具有工程竣工验收、结算、移交的组织措施（0-2分）、配合措施（0-2分）。共4分。不提供不得分。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应急</w:t>
            </w:r>
          </w:p>
        </w:tc>
        <w:tc>
          <w:tcPr>
            <w:tcW w:type="dxa" w:w="2492"/>
          </w:tcPr>
          <w:p>
            <w:pPr>
              <w:pStyle w:val="null3"/>
            </w:pPr>
            <w:r>
              <w:rPr>
                <w:rFonts w:ascii="仿宋_GB2312" w:hAnsi="仿宋_GB2312" w:cs="仿宋_GB2312" w:eastAsia="仿宋_GB2312"/>
              </w:rPr>
              <w:t>有针对本项目编制应急处理措施,包括恶劣天气影响、自然灾害、疫请等特殊情况制定应急处置，每提供一种特殊情况下的应急处置措施，得1分，最高4分。共4分。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具有完整的项目实施整体计划（0-3分）,根据本项目需求编制施工方案（0-3分），施工方案所涉及的施工内容及技术措施全面、详细（0-3分）。共9分。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详尽的工程质量保障措施（0-3分）；有专门的质量技术管理机构和制度，且制度健全，具有质量管理体系（0-3分）；主要工序有质量技术保证措施和手段，能有效保证技术质量，承诺的质量标准达到采购要求得（0-3分）。共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拟投入的机械设备、工具</w:t>
            </w:r>
          </w:p>
        </w:tc>
        <w:tc>
          <w:tcPr>
            <w:tcW w:type="dxa" w:w="2492"/>
          </w:tcPr>
          <w:p>
            <w:pPr>
              <w:pStyle w:val="null3"/>
            </w:pPr>
            <w:r>
              <w:rPr>
                <w:rFonts w:ascii="仿宋_GB2312" w:hAnsi="仿宋_GB2312" w:cs="仿宋_GB2312" w:eastAsia="仿宋_GB2312"/>
              </w:rPr>
              <w:t>供应商拟投入的设备、工具，种类、数量齐全、充足（0-2分）；配置方案合理，完全满足项目需求（0-2分）。共4分。不提供不得分。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以合同或成交通知书的形式提供投标人近三年(2022年至今)装饰装修同类业绩，每提供一份计1分，计满3分为止，提供不全或不提供不得分。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