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版本号：HAZB-2025-025.1B120251120001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铜川市朱鹮等国家重点野生动物生境保护修复项目(二次)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HAZB-2025-025.1B1</w:t>
      </w:r>
      <w:r>
        <w:br/>
      </w:r>
      <w:r>
        <w:br/>
      </w:r>
      <w:r>
        <w:br/>
      </w:r>
    </w:p>
    <w:p>
      <w:pPr>
        <w:pStyle w:val="null3"/>
        <w:jc w:val="center"/>
        <w:outlineLvl w:val="2"/>
      </w:pPr>
      <w:r>
        <w:rPr>
          <w:rFonts w:ascii="仿宋_GB2312" w:hAnsi="仿宋_GB2312" w:cs="仿宋_GB2312" w:eastAsia="仿宋_GB2312"/>
          <w:sz w:val="28"/>
          <w:b/>
        </w:rPr>
        <w:t>铜川市野生动植物保护管理工作站</w:t>
      </w:r>
    </w:p>
    <w:p>
      <w:pPr>
        <w:pStyle w:val="null3"/>
        <w:jc w:val="center"/>
        <w:outlineLvl w:val="2"/>
      </w:pPr>
      <w:r>
        <w:rPr>
          <w:rFonts w:ascii="仿宋_GB2312" w:hAnsi="仿宋_GB2312" w:cs="仿宋_GB2312" w:eastAsia="仿宋_GB2312"/>
          <w:sz w:val="28"/>
          <w:b/>
        </w:rPr>
        <w:t>陕西弘安工程管理有限责任公司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陕西弘安工程管理有限责任公司</w:t>
      </w:r>
      <w:r>
        <w:rPr>
          <w:rFonts w:ascii="仿宋_GB2312" w:hAnsi="仿宋_GB2312" w:cs="仿宋_GB2312" w:eastAsia="仿宋_GB2312"/>
        </w:rPr>
        <w:t>（以下简称“代理机构”）受</w:t>
      </w:r>
      <w:r>
        <w:rPr>
          <w:rFonts w:ascii="仿宋_GB2312" w:hAnsi="仿宋_GB2312" w:cs="仿宋_GB2312" w:eastAsia="仿宋_GB2312"/>
        </w:rPr>
        <w:t>铜川市野生动植物保护管理工作站</w:t>
      </w:r>
      <w:r>
        <w:rPr>
          <w:rFonts w:ascii="仿宋_GB2312" w:hAnsi="仿宋_GB2312" w:cs="仿宋_GB2312" w:eastAsia="仿宋_GB2312"/>
        </w:rPr>
        <w:t>委托，拟对</w:t>
      </w:r>
      <w:r>
        <w:rPr>
          <w:rFonts w:ascii="仿宋_GB2312" w:hAnsi="仿宋_GB2312" w:cs="仿宋_GB2312" w:eastAsia="仿宋_GB2312"/>
        </w:rPr>
        <w:t>铜川市朱鹮等国家重点野生动物生境保护修复项目(二次)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HAZB-2025-025.1B1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铜川市朱鹮等国家重点野生动物生境保护修复项目(二次)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营造乔木林210亩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采购包1（铜川市朱鹮等国家重点野生动物生境保护修复项目）：属于专门面向小微企业采购。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磋商截止日前近六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有依法缴纳税收的良好记录：提供磋商截止日前近六个月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供应商需在项目电子化交易系统中按要求上传相应证明文件并进行电子签章。</w:t>
      </w:r>
    </w:p>
    <w:p>
      <w:pPr>
        <w:pStyle w:val="null3"/>
      </w:pPr>
      <w:r>
        <w:rPr>
          <w:rFonts w:ascii="仿宋_GB2312" w:hAnsi="仿宋_GB2312" w:cs="仿宋_GB2312" w:eastAsia="仿宋_GB2312"/>
        </w:rPr>
        <w:t>7、法定代表人证明书及授权委托书：法定代表人参加磋商的，须提供法定代表人证明书及本人身份证复印件并出示身份证原件；法定代表人授权他人参加磋商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8、非联合体磋商：提供非联合体磋商声明；供应商需在项目电子化交易系统中按要求上传相应证明文件并进行电子签章。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铜川市野生动植物保护管理工作站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铜川市新区朝阳路铜川政务0217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铜川市野生动植物保护管理工作站经办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0919-3388131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陕西弘安工程管理有限责任公司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陕西省西安市经济技术开发区凤城一路388号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吴豫英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0919-3197218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铜川市野生动植物保护管理工作站</w:t>
      </w:r>
      <w:r>
        <w:rPr>
          <w:rFonts w:ascii="仿宋_GB2312" w:hAnsi="仿宋_GB2312" w:cs="仿宋_GB2312" w:eastAsia="仿宋_GB2312"/>
        </w:rPr>
        <w:t>和</w:t>
      </w:r>
      <w:r>
        <w:rPr>
          <w:rFonts w:ascii="仿宋_GB2312" w:hAnsi="仿宋_GB2312" w:cs="仿宋_GB2312" w:eastAsia="仿宋_GB2312"/>
        </w:rPr>
        <w:t>陕西弘安工程管理有限责任公司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铜川市野生动植物保护管理工作站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陕西弘安工程管理有限责任公司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铜川市野生动植物保护管理工作站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陕西弘安工程管理有限责任公司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陕西弘安工程管理有限责任公司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联系人：吴豫英</w:t>
      </w:r>
    </w:p>
    <w:p>
      <w:pPr>
        <w:pStyle w:val="null3"/>
      </w:pPr>
      <w:r>
        <w:rPr>
          <w:rFonts w:ascii="仿宋_GB2312" w:hAnsi="仿宋_GB2312" w:cs="仿宋_GB2312" w:eastAsia="仿宋_GB2312"/>
        </w:rPr>
        <w:t>联系电话：0919-3197218</w:t>
      </w:r>
    </w:p>
    <w:p>
      <w:pPr>
        <w:pStyle w:val="null3"/>
      </w:pPr>
      <w:r>
        <w:rPr>
          <w:rFonts w:ascii="仿宋_GB2312" w:hAnsi="仿宋_GB2312" w:cs="仿宋_GB2312" w:eastAsia="仿宋_GB2312"/>
        </w:rPr>
        <w:t>地址：陕西省西安市经济技术开发区凤城一路388号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927,415.11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铜川市朱鹮等国家重点野生动物生境保护修复项目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农、林、牧、渔业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标的名称：铜川市朱鹮等国家重点野生动物生境保护修复项目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333333"/>
              </w:rPr>
              <w:t>本项目造林典型设计如下：侧柏</w:t>
            </w:r>
            <w:r>
              <w:rPr>
                <w:rFonts w:ascii="仿宋_GB2312" w:hAnsi="仿宋_GB2312" w:cs="仿宋_GB2312" w:eastAsia="仿宋_GB2312"/>
                <w:sz w:val="21"/>
                <w:color w:val="333333"/>
              </w:rPr>
              <w:t>+油松针叶混交林---混交方式：带状或不规则块状混交。---混交比：混交比1:1，4行油松，4行侧柏。---造林密度：株行距3×2米，111穴/亩，1株/穴。---种植点配置：品字形配置或自然配置。---整地方式及规格：鱼鳞坑整地，长径80厘米、短径60厘米、深50厘米左右；造林前做到捡净植树坑内石砾、植根，疏松土壤。---种苗规格：侧柏：5年生容器苗，苗高150-180厘米，营养钵直径40厘米以内。油松：5年生容器苗，苗高150-180厘米，营养钵直径40厘米以内。---造林方式：植苗造林，造林季节以春季和秋季为主。---补植：对栽植后成活率达不到标准的小班及时进行补植，补植苗木需要量按15%计算。---浇水：1年3次，分别在苗木进行栽植下苗前浇透水1次，然后在1年管护期内春季浇水一次，秋季浇水一次。---幼林抚育：造林后实行封护，严禁牲畜进入林地，造林后1年内抚育1次。抚育管护的内容是松土除草、培土、病虫鼠兔害防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磋商前六个月内其基本存款账户开户银行出具的资信证明，或信用担保机构出具的磋商担保函；（提供复印件加盖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磋商文件之日至递交响应文件截止之日期间有效，打印背景体现查询日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六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六个月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法定代表人证明书及授权委托书</w:t>
            </w:r>
          </w:p>
        </w:tc>
        <w:tc>
          <w:tcPr>
            <w:tcW w:type="dxa" w:w="3322"/>
          </w:tcPr>
          <w:p>
            <w:pPr>
              <w:pStyle w:val="null3"/>
            </w:pPr>
            <w:r>
              <w:rPr>
                <w:rFonts w:ascii="仿宋_GB2312" w:hAnsi="仿宋_GB2312" w:cs="仿宋_GB2312" w:eastAsia="仿宋_GB2312"/>
              </w:rPr>
              <w:t>法定代表人参加磋商的，须提供法定代表人证明书及本人身份证复印件并出示身份证原件；法定代表人授权他人参加磋商的，须提供法定代表人授权委托书并出示授权代表的身份证原件。采购文件中凡是需要法定代表人签字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法定代表人或被授权人签名（或盖章），其余页面逐页盖公章，否则将作为无效响应文件处理。磋商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已标价工程量清单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不得超过30日历天</w:t>
            </w:r>
          </w:p>
        </w:tc>
        <w:tc>
          <w:tcPr>
            <w:tcW w:type="dxa" w:w="1661"/>
          </w:tcPr>
          <w:p>
            <w:pPr>
              <w:pStyle w:val="null3"/>
            </w:pPr>
            <w:r>
              <w:rPr>
                <w:rFonts w:ascii="仿宋_GB2312" w:hAnsi="仿宋_GB2312" w:cs="仿宋_GB2312" w:eastAsia="仿宋_GB2312"/>
              </w:rPr>
              <w:t>已标价工程量清单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A、供应商的磋商报价有选择性报价或者磋商报价重新计算后超过本项目采购预算或者最高限价的；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I、提供虚假技术性能指标。 J、实质性内容不满足、未完全未响应招标要求或擅自改动采购清单的； K、响应文件的关键内容字迹模糊、无法辨认的；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响应文件封面 残疾人福利性单位声明函 报价函 标的清单 供应商类似项目业绩一览表 响应函 法定代表人证明书及法定代表人授权委托书.docx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施工方案及相关技术措施</w:t>
            </w:r>
          </w:p>
        </w:tc>
        <w:tc>
          <w:tcPr>
            <w:tcW w:type="dxa" w:w="2492"/>
          </w:tcPr>
          <w:p>
            <w:pPr>
              <w:pStyle w:val="null3"/>
            </w:pPr>
            <w:r>
              <w:rPr>
                <w:rFonts w:ascii="仿宋_GB2312" w:hAnsi="仿宋_GB2312" w:cs="仿宋_GB2312" w:eastAsia="仿宋_GB2312"/>
              </w:rPr>
              <w:t>针对本项目提供完善的施工方案及相关技术措施，内容包含但不限于：①对项目总体概况表述；②施工部署及措施；③对项目主要及关键方案的表述；④施工总平面图布置等。方案完整，完全包含以上4项且满足实际工作需求的得12分，每缺少一项扣3分，每有一项缺陷（缺陷是指不适用项目实际情况、凭空编造、存在逻辑漏洞、科学原理错误、不可能实现的夸大情形以及涉及的规范、标准与本项目要求不一致等）扣0.1-2.9分，扣完为止。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提供完善的工程质量的技术组织措施，内容包含但不限于：①质量管理工作流程；②工程质量保障方案；③工程质量控制体系；④各施工阶段质量管理措施等。方案完整，完全包含以上4项且满足实际工作需求的得8分，每缺少一项扣2分，每有一项缺陷（缺陷是指不适用项目实际情况、凭空编造、存在逻辑漏洞、科学原理错误、不可能实现的夸大情形以及涉及的规范、标准与本项目要求不一致等）扣0.1-1.9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确保安全施工保证措施</w:t>
            </w:r>
          </w:p>
        </w:tc>
        <w:tc>
          <w:tcPr>
            <w:tcW w:type="dxa" w:w="2492"/>
          </w:tcPr>
          <w:p>
            <w:pPr>
              <w:pStyle w:val="null3"/>
            </w:pPr>
            <w:r>
              <w:rPr>
                <w:rFonts w:ascii="仿宋_GB2312" w:hAnsi="仿宋_GB2312" w:cs="仿宋_GB2312" w:eastAsia="仿宋_GB2312"/>
              </w:rPr>
              <w:t>针对本项目提供完善的安全施工保证措施，内容包含但不限于：①安全生产目标及安全管理体系；②安全生产保障措施；方案完整，完全包含以上2项且满足实际工作需求的得8分，每缺少一项扣4分，每有一项缺陷（缺陷是指不适用项目实际情况、凭空编造、存在逻辑漏洞、科学原理错误、不可能实现的夸大情形以及涉及的规范、标准与本项目要求不一致等）扣0.1-3.9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针对本项目提供完善的文明施工及环境保护的技术组织措施，内容包含但不限于：①安全文明施工目标及施工现场的管理措施；②文明施工保障措施；③环境保护管理体系及措施等。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0.1-2.9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提供完善的工程进度计划与措施，内容包含但不限于：①工期目标及施工进度计划措施；②遇夜间、雨季、高温等情况的工期保证措施。方案完整，完全包含以上2项且满足实际工作需求的得8分，每缺少一项扣4分，每有一项缺陷（缺陷是指不适用项目实际情况、凭空编造、存在逻辑漏洞、科学原理错误、不可能实现的夸大情形以及涉及的规范、标准与本项目要求不一致等）扣0.1-3.9分，扣完为止。说明：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施工机械配备及材料投入计划</w:t>
            </w:r>
          </w:p>
        </w:tc>
        <w:tc>
          <w:tcPr>
            <w:tcW w:type="dxa" w:w="2492"/>
          </w:tcPr>
          <w:p>
            <w:pPr>
              <w:pStyle w:val="null3"/>
            </w:pPr>
            <w:r>
              <w:rPr>
                <w:rFonts w:ascii="仿宋_GB2312" w:hAnsi="仿宋_GB2312" w:cs="仿宋_GB2312" w:eastAsia="仿宋_GB2312"/>
              </w:rPr>
              <w:t>提供针对本项目完善的资源配备计划，内容包含但不限于：①主要材料供应计划；②施工机械设备配备计划；③材料设备发生紧急情况的调度配备计划等。方案完整，完全包含以上3项且满足实际工作需求的得9分，每缺少一项扣3分，每有一项缺陷（缺陷是指不适用项目实际情况、凭空编造、存在逻辑漏洞、科学原理错误、不可能实现的夸大情形以及涉及的规范、标准与本项目要求不一致等）扣0.1-2.9分，扣完为止。说明：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供应商提供针对本项目实际需求编制保修服务措施及承诺，包括不限于①详细的保修服务措施；②保修承诺。 评审标准：内容详细全面，对评审内容中的各项要求有详细描述；切合本项目实际情况，方案全面、施工步骤清晰、合理；方案能够紧扣项目实际情况，内容科学合理。符合本项目要求得6分。评审内容每缺一项扣3分，评审内容有不完整、表达简单笼统、缺少关键点，或不适用本项目特性等扣0.1-2.9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供应商近3年(自2022年1月1日至今以合同签订日期为准)类似项目业绩，每提供一个业绩得2分，最多得10分；（须附类似项目业绩合同的复印件或扫描件，并加盖公章）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详见附件：法定代表人证明书及法定代表人授权委托书.docx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