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版本号：DZZFCG-2025-0320251124001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铜川市人工智能算力底座暨政务应用智能体（首批）项目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DZZFCG-2025-03</w:t>
      </w:r>
      <w:r>
        <w:br/>
      </w:r>
      <w:r>
        <w:br/>
      </w:r>
      <w:r>
        <w:br/>
      </w:r>
    </w:p>
    <w:p>
      <w:pPr>
        <w:pStyle w:val="null3"/>
        <w:jc w:val="center"/>
        <w:outlineLvl w:val="2"/>
      </w:pPr>
      <w:r>
        <w:rPr>
          <w:rFonts w:ascii="仿宋_GB2312" w:hAnsi="仿宋_GB2312" w:cs="仿宋_GB2312" w:eastAsia="仿宋_GB2312"/>
          <w:sz w:val="28"/>
          <w:b/>
        </w:rPr>
        <w:t>铜川市人民政府办公室（铜川市数据局）</w:t>
      </w:r>
    </w:p>
    <w:p>
      <w:pPr>
        <w:pStyle w:val="null3"/>
        <w:jc w:val="center"/>
        <w:outlineLvl w:val="2"/>
      </w:pPr>
      <w:r>
        <w:rPr>
          <w:rFonts w:ascii="仿宋_GB2312" w:hAnsi="仿宋_GB2312" w:cs="仿宋_GB2312" w:eastAsia="仿宋_GB2312"/>
          <w:sz w:val="28"/>
          <w:b/>
        </w:rPr>
        <w:t>鼎正众创建设集团有限公司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鼎正众创建设集团有限公司</w:t>
      </w:r>
      <w:r>
        <w:rPr>
          <w:rFonts w:ascii="仿宋_GB2312" w:hAnsi="仿宋_GB2312" w:cs="仿宋_GB2312" w:eastAsia="仿宋_GB2312"/>
        </w:rPr>
        <w:t>（以下简称“代理机构”）受</w:t>
      </w:r>
      <w:r>
        <w:rPr>
          <w:rFonts w:ascii="仿宋_GB2312" w:hAnsi="仿宋_GB2312" w:cs="仿宋_GB2312" w:eastAsia="仿宋_GB2312"/>
        </w:rPr>
        <w:t>铜川市人民政府办公室（铜川市数据局）</w:t>
      </w:r>
      <w:r>
        <w:rPr>
          <w:rFonts w:ascii="仿宋_GB2312" w:hAnsi="仿宋_GB2312" w:cs="仿宋_GB2312" w:eastAsia="仿宋_GB2312"/>
        </w:rPr>
        <w:t>委托，拟对</w:t>
      </w:r>
      <w:r>
        <w:rPr>
          <w:rFonts w:ascii="仿宋_GB2312" w:hAnsi="仿宋_GB2312" w:cs="仿宋_GB2312" w:eastAsia="仿宋_GB2312"/>
        </w:rPr>
        <w:t>铜川市人工智能算力底座暨政务应用智能体（首批）项目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DZZFCG-2025-03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铜川市人工智能算力底座暨政务应用智能体（首批）项目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算力服务器、大模型安全防护及网络服务等;AI政策文件库、AI办公助手、一体化协同办公等3个智能应用体。</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1、营业执照等主体资格证明文件：具有独立承担民事责任能力的法人、其他组织，并出具合法有效的营业执照或事业单位法人证书等国家规定的相关证明。</w:t>
      </w:r>
    </w:p>
    <w:p>
      <w:pPr>
        <w:pStyle w:val="null3"/>
      </w:pPr>
      <w:r>
        <w:rPr>
          <w:rFonts w:ascii="仿宋_GB2312" w:hAnsi="仿宋_GB2312" w:cs="仿宋_GB2312" w:eastAsia="仿宋_GB2312"/>
        </w:rPr>
        <w:t>2、具有健全的财务会计制度：提供具审计资质单位出具的2024年度财务报告或递交投标响应文件前六个月内其基本账户银行 出具的资信证明或政府采购信用担保机构出具的投标担保函。</w:t>
      </w:r>
    </w:p>
    <w:p>
      <w:pPr>
        <w:pStyle w:val="null3"/>
      </w:pPr>
      <w:r>
        <w:rPr>
          <w:rFonts w:ascii="仿宋_GB2312" w:hAnsi="仿宋_GB2312" w:cs="仿宋_GB2312" w:eastAsia="仿宋_GB2312"/>
        </w:rPr>
        <w:t>3、依法缴纳税收和社会保障资金证明：依法缴纳税收和社会保障资金提供2025年任意2个月缴纳证明（无需缴纳提供相应证明文件）。</w:t>
      </w:r>
    </w:p>
    <w:p>
      <w:pPr>
        <w:pStyle w:val="null3"/>
      </w:pPr>
      <w:r>
        <w:rPr>
          <w:rFonts w:ascii="仿宋_GB2312" w:hAnsi="仿宋_GB2312" w:cs="仿宋_GB2312" w:eastAsia="仿宋_GB2312"/>
        </w:rPr>
        <w:t>4、法定代表人证明书或法定代表人授权书：法定代表人参加投标的，须提供法人身份证明书，法定代表人授权他人参加投标的，须提供法定代表人授权委托书（附法定代表人、被授权人身份证复印件及授权人近三个月社保缴纳证明）。</w:t>
      </w:r>
    </w:p>
    <w:p>
      <w:pPr>
        <w:pStyle w:val="null3"/>
      </w:pPr>
      <w:r>
        <w:rPr>
          <w:rFonts w:ascii="仿宋_GB2312" w:hAnsi="仿宋_GB2312" w:cs="仿宋_GB2312" w:eastAsia="仿宋_GB2312"/>
        </w:rPr>
        <w:t>5、具有良好的商业信誉：供应商不得为“信用中国(www.creditchina.go v.cn)”中列入重大税收违法失信主体，不得在“中国执行信息公开网 (http://zxgk .court.gov.cn)”被列为失信被执行人；不得为“中国政府采购网(www.ccgp.gov.cn)”政府采购严重违法失信行为记录名单中被财政部门禁止参加政府采购活动的供应商；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6、说明及承诺：提供具有履行本合同所必需的设备和专业技术能力的说明及承诺；</w:t>
      </w:r>
    </w:p>
    <w:p>
      <w:pPr>
        <w:pStyle w:val="null3"/>
      </w:pPr>
      <w:r>
        <w:rPr>
          <w:rFonts w:ascii="仿宋_GB2312" w:hAnsi="仿宋_GB2312" w:cs="仿宋_GB2312" w:eastAsia="仿宋_GB2312"/>
        </w:rPr>
        <w:t>7、书面声明：提供参加政府采购活动近三年内在经营活动中没有重大违法记录的书面声明。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铜川市人民政府办公室（铜川市数据局）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铜川市新区正阳路9号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铜川市人民政府办公室经办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18329990212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鼎正众创建设集团有限公司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陕西省西安市雁塔区高新区科技路金桥国际广场12009号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18991595778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采购包1：4,311,000.00元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 知(计价格〔2002〕1980号）及《国家发展改革委办公厅关于招标代理服务收费有关问题的通知》（发改办 价格〔2003〕857号）文件规定的标准收取。根据中标金额计算下浮10%。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铜川市人民政府办公室（铜川市数据局）</w:t>
      </w:r>
      <w:r>
        <w:rPr>
          <w:rFonts w:ascii="仿宋_GB2312" w:hAnsi="仿宋_GB2312" w:cs="仿宋_GB2312" w:eastAsia="仿宋_GB2312"/>
        </w:rPr>
        <w:t>和</w:t>
      </w:r>
      <w:r>
        <w:rPr>
          <w:rFonts w:ascii="仿宋_GB2312" w:hAnsi="仿宋_GB2312" w:cs="仿宋_GB2312" w:eastAsia="仿宋_GB2312"/>
        </w:rPr>
        <w:t>鼎正众创建设集团有限公司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铜川市人民政府办公室（铜川市数据局）</w:t>
      </w:r>
      <w:r>
        <w:rPr>
          <w:rFonts w:ascii="仿宋_GB2312" w:hAnsi="仿宋_GB2312" w:cs="仿宋_GB2312" w:eastAsia="仿宋_GB2312"/>
        </w:rPr>
        <w:t>负责解释。除上述招标文件内容，其他内容由</w:t>
      </w:r>
      <w:r>
        <w:rPr>
          <w:rFonts w:ascii="仿宋_GB2312" w:hAnsi="仿宋_GB2312" w:cs="仿宋_GB2312" w:eastAsia="仿宋_GB2312"/>
        </w:rPr>
        <w:t>鼎正众创建设集团有限公司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铜川市人民政府办公室（铜川市数据局）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鼎正众创建设集团有限公司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满足采购人要求，达到项目验收合格标准。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联系电话：18991595778</w:t>
      </w:r>
    </w:p>
    <w:p>
      <w:pPr>
        <w:pStyle w:val="null3"/>
      </w:pPr>
      <w:r>
        <w:rPr>
          <w:rFonts w:ascii="仿宋_GB2312" w:hAnsi="仿宋_GB2312" w:cs="仿宋_GB2312" w:eastAsia="仿宋_GB2312"/>
        </w:rPr>
        <w:t>地址：陕西省西安市雁塔区高新区科技路金桥国际广场12009号</w:t>
      </w:r>
    </w:p>
    <w:p>
      <w:pPr>
        <w:pStyle w:val="null3"/>
      </w:pPr>
      <w:r>
        <w:rPr>
          <w:rFonts w:ascii="仿宋_GB2312" w:hAnsi="仿宋_GB2312" w:cs="仿宋_GB2312" w:eastAsia="仿宋_GB2312"/>
        </w:rPr>
        <w:t>邮编：721000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算力服务器、大模型安全防护及网络服务等;AI政策文件库、AI办公助手、一体化协同办公等3个智能应用体。</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4,311,000.00</w:t>
      </w:r>
    </w:p>
    <w:p>
      <w:pPr>
        <w:pStyle w:val="null3"/>
      </w:pPr>
      <w:r>
        <w:rPr>
          <w:rFonts w:ascii="仿宋_GB2312" w:hAnsi="仿宋_GB2312" w:cs="仿宋_GB2312" w:eastAsia="仿宋_GB2312"/>
        </w:rPr>
        <w:t>采购包最高限价（元）: 4,311,000.00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铜川市人工智能算力底座暨政务应用智能体（首批）项目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4,311,000.00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标的名称：铜川市人工智能算力底座暨政务应用智能体（首批）项目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44"/>
                <w:color w:val="000000"/>
              </w:rPr>
              <w:t>铜川市人工智能算力底座暨政务应用智能体（首批）项目</w:t>
            </w:r>
          </w:p>
          <w:p>
            <w:pPr>
              <w:pStyle w:val="null3"/>
              <w:jc w:val="center"/>
            </w:pPr>
            <w:r>
              <w:rPr>
                <w:rFonts w:ascii="仿宋_GB2312" w:hAnsi="仿宋_GB2312" w:cs="仿宋_GB2312" w:eastAsia="仿宋_GB2312"/>
                <w:sz w:val="44"/>
                <w:color w:val="000000"/>
              </w:rPr>
              <w:t>服务参数要求</w:t>
            </w:r>
          </w:p>
          <w:tbl>
            <w:tblPr>
              <w:tblBorders>
                <w:top w:val="none" w:color="000000" w:sz="4"/>
                <w:left w:val="none" w:color="000000" w:sz="4"/>
                <w:bottom w:val="none" w:color="000000" w:sz="4"/>
                <w:right w:val="none" w:color="000000" w:sz="4"/>
                <w:insideH w:val="none"/>
                <w:insideV w:val="none"/>
              </w:tblBorders>
            </w:tblPr>
            <w:tblGrid>
              <w:gridCol w:w="141"/>
              <w:gridCol w:w="186"/>
              <w:gridCol w:w="325"/>
              <w:gridCol w:w="1614"/>
              <w:gridCol w:w="130"/>
              <w:gridCol w:w="147"/>
            </w:tblGrid>
            <w:tr>
              <w:tc>
                <w:tcPr>
                  <w:tcW w:type="dxa" w:w="141"/>
                  <w:tcBorders>
                    <w:top w:val="single" w:color="000000" w:sz="8"/>
                    <w:left w:val="single" w:color="000000" w:sz="8"/>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86"/>
                  <w:tcBorders>
                    <w:top w:val="single" w:color="000000" w:sz="8"/>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系统</w:t>
                  </w:r>
                </w:p>
              </w:tc>
              <w:tc>
                <w:tcPr>
                  <w:tcW w:type="dxa" w:w="325"/>
                  <w:tcBorders>
                    <w:top w:val="single" w:color="000000" w:sz="8"/>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614"/>
                  <w:tcBorders>
                    <w:top w:val="single" w:color="000000" w:sz="8"/>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详细内容</w:t>
                  </w:r>
                </w:p>
              </w:tc>
              <w:tc>
                <w:tcPr>
                  <w:tcW w:type="dxa" w:w="130"/>
                  <w:tcBorders>
                    <w:top w:val="single" w:color="000000" w:sz="8"/>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47"/>
                  <w:tcBorders>
                    <w:top w:val="single" w:color="000000" w:sz="8"/>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14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应用软件</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AI政策文件库</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整合国家、省、市的政策文件资源，搭建权威统一的政策文件库。通过数字化手段和人工智能技术，建设铜川市统一政策文件库，面向政府和群众提供政策汇聚、浏览、查询、</w:t>
                  </w:r>
                  <w:r>
                    <w:rPr>
                      <w:rFonts w:ascii="仿宋_GB2312" w:hAnsi="仿宋_GB2312" w:cs="仿宋_GB2312" w:eastAsia="仿宋_GB2312"/>
                      <w:sz w:val="24"/>
                      <w:color w:val="000000"/>
                    </w:rPr>
                    <w:t>AI问答等服务。</w:t>
                  </w:r>
                </w:p>
                <w:p>
                  <w:pPr>
                    <w:pStyle w:val="null3"/>
                    <w:jc w:val="left"/>
                  </w:pPr>
                  <w:r>
                    <w:rPr>
                      <w:rFonts w:ascii="仿宋_GB2312" w:hAnsi="仿宋_GB2312" w:cs="仿宋_GB2312" w:eastAsia="仿宋_GB2312"/>
                      <w:sz w:val="24"/>
                      <w:color w:val="000000"/>
                    </w:rPr>
                    <w:t>1、政策文件采集聚合：采用互联网信息采集和数据接口技术，实现对各地区政策文件的采集或同步。汇聚政策文件的范围包括国家政策文件、陕西省政策文件、铜川市政策文件和其他城市政策文件。</w:t>
                  </w:r>
                </w:p>
                <w:p>
                  <w:pPr>
                    <w:pStyle w:val="null3"/>
                    <w:jc w:val="left"/>
                  </w:pPr>
                  <w:r>
                    <w:rPr>
                      <w:rFonts w:ascii="仿宋_GB2312" w:hAnsi="仿宋_GB2312" w:cs="仿宋_GB2312" w:eastAsia="仿宋_GB2312"/>
                      <w:sz w:val="24"/>
                      <w:color w:val="000000"/>
                    </w:rPr>
                    <w:t>2、政策文件库首页：政策文件库首页实现重点内容的融合展现，具体包括“最新政策/热门政策”、“政策热词”、“政策解读”、“企业政策/个人政策”、“政策汇聚统计”等板块</w:t>
                  </w:r>
                </w:p>
                <w:p>
                  <w:pPr>
                    <w:pStyle w:val="null3"/>
                    <w:jc w:val="left"/>
                  </w:pPr>
                  <w:r>
                    <w:rPr>
                      <w:rFonts w:ascii="仿宋_GB2312" w:hAnsi="仿宋_GB2312" w:cs="仿宋_GB2312" w:eastAsia="仿宋_GB2312"/>
                      <w:sz w:val="24"/>
                      <w:color w:val="000000"/>
                    </w:rPr>
                    <w:t>3、政策地区导航：支持根据政策文件来源与层级，提供不同地区政策分类导航服务。政策文件库页面按照地区维度设置“国家法律法规”、“国务院及部委文件”、“陕西省政府文件”、“铜川市政策文件”、“其他城市政策文件（不少于8个城市）”的分类体系，便于用户获取不同地区的政策文件信息</w:t>
                  </w:r>
                </w:p>
                <w:p>
                  <w:pPr>
                    <w:pStyle w:val="null3"/>
                    <w:jc w:val="left"/>
                  </w:pPr>
                  <w:r>
                    <w:rPr>
                      <w:rFonts w:ascii="仿宋_GB2312" w:hAnsi="仿宋_GB2312" w:cs="仿宋_GB2312" w:eastAsia="仿宋_GB2312"/>
                      <w:sz w:val="24"/>
                      <w:color w:val="000000"/>
                    </w:rPr>
                    <w:t>4、政策主题筛选：在各地区政策文件服务页面提供政策主题筛选功能，根据不同维度的主题标签进行筛选，最终将检索范围精确定位，向用户提供最匹配的检索结果。用户可按照文件基本属性（文件范围、文件种类）、企业政策（企业规模、惠企措施、现代产业、科技企业、行业领域等）、个人政策（所属阶段、特殊对象、惠民政策等）分类主题标签进行政策文件筛选</w:t>
                  </w:r>
                </w:p>
                <w:p>
                  <w:pPr>
                    <w:pStyle w:val="null3"/>
                    <w:jc w:val="left"/>
                  </w:pPr>
                  <w:r>
                    <w:rPr>
                      <w:rFonts w:ascii="仿宋_GB2312" w:hAnsi="仿宋_GB2312" w:cs="仿宋_GB2312" w:eastAsia="仿宋_GB2312"/>
                      <w:sz w:val="24"/>
                      <w:color w:val="000000"/>
                    </w:rPr>
                    <w:t>5、政策搜索服务：满足用户通过一键搜索获取政策文件的快捷需求。提供关键词模糊搜索、搜索结果筛选、高级搜索等多种搜索功能。要求支持按文号精准搜索与模糊搜索。可以显示列表式和表格式两种搜索结果样式</w:t>
                  </w:r>
                </w:p>
                <w:p>
                  <w:pPr>
                    <w:pStyle w:val="null3"/>
                    <w:jc w:val="left"/>
                  </w:pPr>
                  <w:r>
                    <w:rPr>
                      <w:rFonts w:ascii="仿宋_GB2312" w:hAnsi="仿宋_GB2312" w:cs="仿宋_GB2312" w:eastAsia="仿宋_GB2312"/>
                      <w:sz w:val="24"/>
                      <w:color w:val="000000"/>
                    </w:rPr>
                    <w:t>6、政策AI速读服务：通过AI技术对政策文件进行快速分析，提取关键信息，如政策背景、主要内容、适用范围、关键词解释等，并以易于理解的方式呈现，帮助用户快速理解政策要点。</w:t>
                  </w:r>
                </w:p>
                <w:p>
                  <w:pPr>
                    <w:pStyle w:val="null3"/>
                    <w:jc w:val="left"/>
                  </w:pPr>
                  <w:r>
                    <w:rPr>
                      <w:rFonts w:ascii="仿宋_GB2312" w:hAnsi="仿宋_GB2312" w:cs="仿宋_GB2312" w:eastAsia="仿宋_GB2312"/>
                      <w:sz w:val="24"/>
                      <w:color w:val="000000"/>
                    </w:rPr>
                    <w:t>7、政策AI问答：采用大模型、自然语言处理、知识图谱等技术，根据用户输入问题进行意图识别，对政策文件库中的知识内容进行智能加工，基于大模型进行答复内容的自动生成和答复，并提供答复内容的参考来源。具体包括安全合规、智能答复（大模型）、深度思考、多轮对话、问答统计分析等功能。</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4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86"/>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公文助手</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基于大模型技术构建而成的一款智能化公文应用，可以提供智能检索、智能写作、智能审核、智能排版能力，助力公文智能高效升级</w:t>
                  </w:r>
                </w:p>
                <w:p>
                  <w:pPr>
                    <w:pStyle w:val="null3"/>
                    <w:jc w:val="left"/>
                  </w:pPr>
                  <w:r>
                    <w:rPr>
                      <w:rFonts w:ascii="仿宋_GB2312" w:hAnsi="仿宋_GB2312" w:cs="仿宋_GB2312" w:eastAsia="仿宋_GB2312"/>
                      <w:sz w:val="24"/>
                      <w:color w:val="000000"/>
                    </w:rPr>
                    <w:t>智能检索：提供</w:t>
                  </w:r>
                  <w:r>
                    <w:rPr>
                      <w:rFonts w:ascii="仿宋_GB2312" w:hAnsi="仿宋_GB2312" w:cs="仿宋_GB2312" w:eastAsia="仿宋_GB2312"/>
                      <w:sz w:val="24"/>
                      <w:color w:val="000000"/>
                    </w:rPr>
                    <w:t>多维度精准检索</w:t>
                  </w:r>
                  <w:r>
                    <w:rPr>
                      <w:rFonts w:ascii="仿宋_GB2312" w:hAnsi="仿宋_GB2312" w:cs="仿宋_GB2312" w:eastAsia="仿宋_GB2312"/>
                      <w:sz w:val="24"/>
                      <w:color w:val="000000"/>
                    </w:rPr>
                    <w:t>、高级检索</w:t>
                  </w:r>
                </w:p>
                <w:p>
                  <w:pPr>
                    <w:pStyle w:val="null3"/>
                    <w:jc w:val="left"/>
                  </w:pPr>
                  <w:r>
                    <w:rPr>
                      <w:rFonts w:ascii="仿宋_GB2312" w:hAnsi="仿宋_GB2312" w:cs="仿宋_GB2312" w:eastAsia="仿宋_GB2312"/>
                      <w:sz w:val="24"/>
                      <w:color w:val="000000"/>
                    </w:rPr>
                    <w:t>智能写作：提供内容写作、写作参考、深度思考写作、优化改稿、公文文库能力</w:t>
                  </w:r>
                </w:p>
                <w:p>
                  <w:pPr>
                    <w:pStyle w:val="null3"/>
                    <w:jc w:val="left"/>
                  </w:pPr>
                  <w:r>
                    <w:rPr>
                      <w:rFonts w:ascii="仿宋_GB2312" w:hAnsi="仿宋_GB2312" w:cs="仿宋_GB2312" w:eastAsia="仿宋_GB2312"/>
                      <w:sz w:val="24"/>
                      <w:color w:val="000000"/>
                    </w:rPr>
                    <w:t>智能审校：提供内容审核报表、审校设置、大模型接入审校、词库维护能力</w:t>
                  </w:r>
                </w:p>
                <w:p>
                  <w:pPr>
                    <w:pStyle w:val="null3"/>
                    <w:jc w:val="left"/>
                  </w:pPr>
                  <w:r>
                    <w:rPr>
                      <w:rFonts w:ascii="仿宋_GB2312" w:hAnsi="仿宋_GB2312" w:cs="仿宋_GB2312" w:eastAsia="仿宋_GB2312"/>
                      <w:sz w:val="24"/>
                      <w:color w:val="000000"/>
                    </w:rPr>
                    <w:t>智能排版：提供公文要素识别、公文模板、一键排版能力</w:t>
                  </w:r>
                </w:p>
                <w:p>
                  <w:pPr>
                    <w:pStyle w:val="null3"/>
                    <w:jc w:val="left"/>
                  </w:pPr>
                  <w:r>
                    <w:rPr>
                      <w:rFonts w:ascii="仿宋_GB2312" w:hAnsi="仿宋_GB2312" w:cs="仿宋_GB2312" w:eastAsia="仿宋_GB2312"/>
                      <w:sz w:val="24"/>
                      <w:color w:val="000000"/>
                    </w:rPr>
                    <w:t>基于省秦政通平台的统一身份用户体系进行对接，实现应用的统一集成管理及用户、权限、角色的统一管控。</w:t>
                  </w:r>
                </w:p>
                <w:p>
                  <w:pPr>
                    <w:pStyle w:val="null3"/>
                    <w:jc w:val="left"/>
                  </w:pPr>
                  <w:r>
                    <w:rPr>
                      <w:rFonts w:ascii="仿宋_GB2312" w:hAnsi="仿宋_GB2312" w:cs="仿宋_GB2312" w:eastAsia="仿宋_GB2312"/>
                      <w:sz w:val="24"/>
                      <w:color w:val="000000"/>
                    </w:rPr>
                    <w:t>1、智能检索；</w:t>
                  </w:r>
                  <w:r>
                    <w:rPr>
                      <w:rFonts w:ascii="仿宋_GB2312" w:hAnsi="仿宋_GB2312" w:cs="仿宋_GB2312" w:eastAsia="仿宋_GB2312"/>
                      <w:sz w:val="24"/>
                      <w:color w:val="000000"/>
                    </w:rPr>
                    <w:t>智能检索系统可根据用户设定的检索条件，智能匹配并精准检索相关公文素材，涵盖重要讲话、公文、政策解读、规章法规等多种类型</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高级检索，</w:t>
                  </w:r>
                  <w:r>
                    <w:rPr>
                      <w:rFonts w:ascii="仿宋_GB2312" w:hAnsi="仿宋_GB2312" w:cs="仿宋_GB2312" w:eastAsia="仿宋_GB2312"/>
                      <w:sz w:val="24"/>
                      <w:color w:val="000000"/>
                    </w:rPr>
                    <w:t>用户通过组合多种检索条件，进一步提升检索效率与精准度</w:t>
                  </w:r>
                </w:p>
                <w:p>
                  <w:pPr>
                    <w:pStyle w:val="null3"/>
                    <w:jc w:val="left"/>
                  </w:pPr>
                  <w:r>
                    <w:rPr>
                      <w:rFonts w:ascii="仿宋_GB2312" w:hAnsi="仿宋_GB2312" w:cs="仿宋_GB2312" w:eastAsia="仿宋_GB2312"/>
                      <w:sz w:val="24"/>
                      <w:color w:val="000000"/>
                    </w:rPr>
                    <w:t>2、智能写作：采用</w:t>
                  </w:r>
                  <w:r>
                    <w:rPr>
                      <w:rFonts w:ascii="仿宋_GB2312" w:hAnsi="仿宋_GB2312" w:cs="仿宋_GB2312" w:eastAsia="仿宋_GB2312"/>
                      <w:sz w:val="24"/>
                      <w:color w:val="000000"/>
                    </w:rPr>
                    <w:t>先进的自然语言处理技术实现，利用预训练的大型语言模型，根据用户输入的公文标题、文种类型、关键词、参考公文和篇幅要求，自动生成符合需求的公文</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15种国标公文种类生成如决议、决定、命令等；支持常见政务文案写作，如发言稿、建议书等；支持对生成的内容进行二次编辑如续写、扩写、改写等；</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接入</w:t>
                  </w:r>
                  <w:r>
                    <w:rPr>
                      <w:rFonts w:ascii="仿宋_GB2312" w:hAnsi="仿宋_GB2312" w:cs="仿宋_GB2312" w:eastAsia="仿宋_GB2312"/>
                      <w:sz w:val="24"/>
                      <w:color w:val="000000"/>
                    </w:rPr>
                    <w:t>部门私有素材库</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3、智能审校：</w:t>
                  </w:r>
                  <w:r>
                    <w:rPr>
                      <w:rFonts w:ascii="仿宋_GB2312" w:hAnsi="仿宋_GB2312" w:cs="仿宋_GB2312" w:eastAsia="仿宋_GB2312"/>
                      <w:sz w:val="24"/>
                      <w:color w:val="000000"/>
                    </w:rPr>
                    <w:t>智能审校</w:t>
                  </w:r>
                  <w:r>
                    <w:rPr>
                      <w:rFonts w:ascii="仿宋_GB2312" w:hAnsi="仿宋_GB2312" w:cs="仿宋_GB2312" w:eastAsia="仿宋_GB2312"/>
                      <w:sz w:val="24"/>
                      <w:color w:val="000000"/>
                    </w:rPr>
                    <w:t>实现</w:t>
                  </w:r>
                  <w:r>
                    <w:rPr>
                      <w:rFonts w:ascii="仿宋_GB2312" w:hAnsi="仿宋_GB2312" w:cs="仿宋_GB2312" w:eastAsia="仿宋_GB2312"/>
                      <w:sz w:val="24"/>
                      <w:color w:val="000000"/>
                    </w:rPr>
                    <w:t>政府机关单位的公文进行一键校对，确保公文行文的规范、准确。</w:t>
                  </w:r>
                  <w:r>
                    <w:rPr>
                      <w:rFonts w:ascii="仿宋_GB2312" w:hAnsi="仿宋_GB2312" w:cs="仿宋_GB2312" w:eastAsia="仿宋_GB2312"/>
                      <w:sz w:val="24"/>
                      <w:color w:val="000000"/>
                    </w:rPr>
                    <w:t>支持选定内容审校、全文审校，针对公文中的政治常识错误，采用基于语义与规则结合的校对技术，自动检查并快速识别错误。并形成审校报告，包含政治性差错、一般性差错等类型；支持</w:t>
                  </w:r>
                  <w:r>
                    <w:rPr>
                      <w:rFonts w:ascii="仿宋_GB2312" w:hAnsi="仿宋_GB2312" w:cs="仿宋_GB2312" w:eastAsia="仿宋_GB2312"/>
                      <w:sz w:val="24"/>
                      <w:color w:val="000000"/>
                    </w:rPr>
                    <w:t>批量操作</w:t>
                  </w:r>
                  <w:r>
                    <w:rPr>
                      <w:rFonts w:ascii="仿宋_GB2312" w:hAnsi="仿宋_GB2312" w:cs="仿宋_GB2312" w:eastAsia="仿宋_GB2312"/>
                      <w:sz w:val="24"/>
                      <w:color w:val="000000"/>
                    </w:rPr>
                    <w:t>、</w:t>
                  </w:r>
                  <w:r>
                    <w:rPr>
                      <w:rFonts w:ascii="仿宋_GB2312" w:hAnsi="仿宋_GB2312" w:cs="仿宋_GB2312" w:eastAsia="仿宋_GB2312"/>
                      <w:sz w:val="24"/>
                      <w:color w:val="000000"/>
                    </w:rPr>
                    <w:t>一键纠正</w:t>
                  </w:r>
                  <w:r>
                    <w:rPr>
                      <w:rFonts w:ascii="仿宋_GB2312" w:hAnsi="仿宋_GB2312" w:cs="仿宋_GB2312" w:eastAsia="仿宋_GB2312"/>
                      <w:sz w:val="24"/>
                      <w:color w:val="000000"/>
                    </w:rPr>
                    <w:t>、</w:t>
                  </w:r>
                  <w:r>
                    <w:rPr>
                      <w:rFonts w:ascii="仿宋_GB2312" w:hAnsi="仿宋_GB2312" w:cs="仿宋_GB2312" w:eastAsia="仿宋_GB2312"/>
                      <w:sz w:val="24"/>
                      <w:color w:val="000000"/>
                    </w:rPr>
                    <w:t>一键忽略</w:t>
                  </w:r>
                  <w:r>
                    <w:rPr>
                      <w:rFonts w:ascii="仿宋_GB2312" w:hAnsi="仿宋_GB2312" w:cs="仿宋_GB2312" w:eastAsia="仿宋_GB2312"/>
                      <w:sz w:val="24"/>
                      <w:color w:val="000000"/>
                    </w:rPr>
                    <w:t>、</w:t>
                  </w:r>
                  <w:r>
                    <w:rPr>
                      <w:rFonts w:ascii="仿宋_GB2312" w:hAnsi="仿宋_GB2312" w:cs="仿宋_GB2312" w:eastAsia="仿宋_GB2312"/>
                      <w:sz w:val="24"/>
                      <w:color w:val="000000"/>
                    </w:rPr>
                    <w:t>生成报告</w:t>
                  </w:r>
                  <w:r>
                    <w:rPr>
                      <w:rFonts w:ascii="仿宋_GB2312" w:hAnsi="仿宋_GB2312" w:cs="仿宋_GB2312" w:eastAsia="仿宋_GB2312"/>
                      <w:sz w:val="24"/>
                      <w:color w:val="000000"/>
                    </w:rPr>
                    <w:t>、</w:t>
                  </w:r>
                  <w:r>
                    <w:rPr>
                      <w:rFonts w:ascii="仿宋_GB2312" w:hAnsi="仿宋_GB2312" w:cs="仿宋_GB2312" w:eastAsia="仿宋_GB2312"/>
                      <w:sz w:val="24"/>
                      <w:color w:val="000000"/>
                    </w:rPr>
                    <w:t>白名单</w:t>
                  </w:r>
                  <w:r>
                    <w:rPr>
                      <w:rFonts w:ascii="仿宋_GB2312" w:hAnsi="仿宋_GB2312" w:cs="仿宋_GB2312" w:eastAsia="仿宋_GB2312"/>
                      <w:sz w:val="24"/>
                      <w:color w:val="000000"/>
                    </w:rPr>
                    <w:t>等功能；支持审校设置，可自定义设置审校领域、审校模式、差错类型等；支持词库维护，用户自定义维护个人词典；支持</w:t>
                  </w:r>
                  <w:r>
                    <w:rPr>
                      <w:rFonts w:ascii="仿宋_GB2312" w:hAnsi="仿宋_GB2312" w:cs="仿宋_GB2312" w:eastAsia="仿宋_GB2312"/>
                      <w:sz w:val="24"/>
                      <w:color w:val="000000"/>
                    </w:rPr>
                    <w:t>大模型接入审校</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4、智能排版：通</w:t>
                  </w:r>
                  <w:r>
                    <w:rPr>
                      <w:rFonts w:ascii="仿宋_GB2312" w:hAnsi="仿宋_GB2312" w:cs="仿宋_GB2312" w:eastAsia="仿宋_GB2312"/>
                      <w:sz w:val="24"/>
                      <w:color w:val="000000"/>
                    </w:rPr>
                    <w:t>过智能化、规范化的技术手段帮助用户迅速生成标准公文格式。</w:t>
                  </w:r>
                  <w:r>
                    <w:rPr>
                      <w:rFonts w:ascii="仿宋_GB2312" w:hAnsi="仿宋_GB2312" w:cs="仿宋_GB2312" w:eastAsia="仿宋_GB2312"/>
                      <w:sz w:val="24"/>
                      <w:color w:val="000000"/>
                    </w:rPr>
                    <w:t>支持公文要素识别，自动识别并提取正文内容中包括标题、发文字号等公文要素，进行结构化处理；支持标准模板库，预置多种国标公文模板如决议、纪要等专用模板；支持自定义模板库，根据用户需求，自定义扩展单位常用公文模板；支持各级单位创建特色模板，支持模板版本管理；支持一键排版，基于识别结果，匹配公文类型，并将要素精准套入相应模板，一键生成格式规范、符合标准的公文正文。</w:t>
                  </w:r>
                </w:p>
                <w:p>
                  <w:pPr>
                    <w:pStyle w:val="null3"/>
                    <w:jc w:val="left"/>
                  </w:pPr>
                  <w:r>
                    <w:rPr>
                      <w:rFonts w:ascii="仿宋_GB2312" w:hAnsi="仿宋_GB2312" w:cs="仿宋_GB2312" w:eastAsia="仿宋_GB2312"/>
                      <w:sz w:val="24"/>
                      <w:color w:val="000000"/>
                    </w:rPr>
                    <w:t>5、文库及更新服务：需内置审校词库和基础公文库，提供基础词库、文库及更新服务。</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4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86"/>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一体化协同办公</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陕西省铜川市一体化协同办公平台以基础支撑平台为依托，包含用户管理、自动工作流、智能表单等平台，实现零编程开发与灵活配置。统一工作门户整合资源，提供个人与移动门户，实现</w:t>
                  </w:r>
                  <w:r>
                    <w:rPr>
                      <w:rFonts w:ascii="仿宋_GB2312" w:hAnsi="仿宋_GB2312" w:cs="仿宋_GB2312" w:eastAsia="仿宋_GB2312"/>
                      <w:sz w:val="24"/>
                      <w:color w:val="000000"/>
                    </w:rPr>
                    <w:t>“一站式” 服务。公文管理涵盖收文、发文等全流程，支持多样操作与监控。公文交换系统实现收文、发文、联合协同及退文管理，保障文件高效流转。个人管理提供个性化办公功能，移动办公支持多终端处理事务。系统集成多种接口与外部平台对接，融合多款软件，满足协同办公需求，提升办公效率。</w:t>
                  </w:r>
                </w:p>
                <w:p>
                  <w:pPr>
                    <w:pStyle w:val="null3"/>
                    <w:jc w:val="left"/>
                  </w:pPr>
                  <w:r>
                    <w:rPr>
                      <w:rFonts w:ascii="仿宋_GB2312" w:hAnsi="仿宋_GB2312" w:cs="仿宋_GB2312" w:eastAsia="仿宋_GB2312"/>
                      <w:sz w:val="24"/>
                      <w:color w:val="000000"/>
                    </w:rPr>
                    <w:t>1、基础支撑平台</w:t>
                  </w:r>
                </w:p>
                <w:p>
                  <w:pPr>
                    <w:pStyle w:val="null3"/>
                    <w:jc w:val="left"/>
                  </w:pPr>
                  <w:r>
                    <w:rPr>
                      <w:rFonts w:ascii="仿宋_GB2312" w:hAnsi="仿宋_GB2312" w:cs="仿宋_GB2312" w:eastAsia="仿宋_GB2312"/>
                      <w:sz w:val="24"/>
                      <w:color w:val="000000"/>
                    </w:rPr>
                    <w:t>统一用户平台：用户管理平台实现用户和组织结构的管理功能，提供针对用户和组织结构管理功能。</w:t>
                  </w:r>
                </w:p>
                <w:p>
                  <w:pPr>
                    <w:pStyle w:val="null3"/>
                    <w:jc w:val="left"/>
                  </w:pPr>
                  <w:r>
                    <w:rPr>
                      <w:rFonts w:ascii="仿宋_GB2312" w:hAnsi="仿宋_GB2312" w:cs="仿宋_GB2312" w:eastAsia="仿宋_GB2312"/>
                      <w:sz w:val="24"/>
                      <w:color w:val="000000"/>
                    </w:rPr>
                    <w:t>自动工作流平台：用于实现图形化定义流程和监控功能和前端的任务管理功能以及工作流执行服务。</w:t>
                  </w:r>
                </w:p>
                <w:p>
                  <w:pPr>
                    <w:pStyle w:val="null3"/>
                    <w:jc w:val="left"/>
                  </w:pPr>
                  <w:r>
                    <w:rPr>
                      <w:rFonts w:ascii="仿宋_GB2312" w:hAnsi="仿宋_GB2312" w:cs="仿宋_GB2312" w:eastAsia="仿宋_GB2312"/>
                      <w:sz w:val="24"/>
                      <w:color w:val="000000"/>
                    </w:rPr>
                    <w:t>智能表单平台：用于实现基于</w:t>
                  </w:r>
                  <w:r>
                    <w:rPr>
                      <w:rFonts w:ascii="仿宋_GB2312" w:hAnsi="仿宋_GB2312" w:cs="仿宋_GB2312" w:eastAsia="仿宋_GB2312"/>
                      <w:sz w:val="24"/>
                      <w:color w:val="000000"/>
                    </w:rPr>
                    <w:t>XFORM标准的表单的定义、展现与解释。由于业务处理过程不同，采用了基于构件的描述和扩展方式。</w:t>
                  </w:r>
                </w:p>
                <w:p>
                  <w:pPr>
                    <w:pStyle w:val="null3"/>
                    <w:jc w:val="left"/>
                  </w:pPr>
                  <w:r>
                    <w:rPr>
                      <w:rFonts w:ascii="仿宋_GB2312" w:hAnsi="仿宋_GB2312" w:cs="仿宋_GB2312" w:eastAsia="仿宋_GB2312"/>
                      <w:sz w:val="24"/>
                      <w:color w:val="000000"/>
                    </w:rPr>
                    <w:t>2、统一工作门户</w:t>
                  </w:r>
                </w:p>
                <w:p>
                  <w:pPr>
                    <w:pStyle w:val="null3"/>
                    <w:jc w:val="left"/>
                  </w:pPr>
                  <w:r>
                    <w:rPr>
                      <w:rFonts w:ascii="仿宋_GB2312" w:hAnsi="仿宋_GB2312" w:cs="仿宋_GB2312" w:eastAsia="仿宋_GB2312"/>
                      <w:sz w:val="24"/>
                      <w:color w:val="000000"/>
                    </w:rPr>
                    <w:t>个人门户：为每位用户打造工作台，实现待办、待阅、查阅咨询通知等功能，提供局内</w:t>
                  </w:r>
                </w:p>
                <w:p>
                  <w:pPr>
                    <w:pStyle w:val="null3"/>
                    <w:jc w:val="left"/>
                  </w:pPr>
                  <w:r>
                    <w:rPr>
                      <w:rFonts w:ascii="仿宋_GB2312" w:hAnsi="仿宋_GB2312" w:cs="仿宋_GB2312" w:eastAsia="仿宋_GB2312"/>
                      <w:sz w:val="24"/>
                      <w:color w:val="000000"/>
                    </w:rPr>
                    <w:t>各类应用系统单点登录入口，实现</w:t>
                  </w:r>
                  <w:r>
                    <w:rPr>
                      <w:rFonts w:ascii="仿宋_GB2312" w:hAnsi="仿宋_GB2312" w:cs="仿宋_GB2312" w:eastAsia="仿宋_GB2312"/>
                      <w:sz w:val="24"/>
                      <w:color w:val="000000"/>
                    </w:rPr>
                    <w:t>“一站式”服务。</w:t>
                  </w:r>
                </w:p>
                <w:p>
                  <w:pPr>
                    <w:pStyle w:val="null3"/>
                    <w:jc w:val="left"/>
                  </w:pPr>
                  <w:r>
                    <w:rPr>
                      <w:rFonts w:ascii="仿宋_GB2312" w:hAnsi="仿宋_GB2312" w:cs="仿宋_GB2312" w:eastAsia="仿宋_GB2312"/>
                      <w:sz w:val="24"/>
                      <w:color w:val="000000"/>
                    </w:rPr>
                    <w:t>移动门户：依托移动管理中心，打造一体化协同办公平台移动门户</w:t>
                  </w:r>
                  <w:r>
                    <w:rPr>
                      <w:rFonts w:ascii="仿宋_GB2312" w:hAnsi="仿宋_GB2312" w:cs="仿宋_GB2312" w:eastAsia="仿宋_GB2312"/>
                      <w:sz w:val="24"/>
                      <w:color w:val="000000"/>
                    </w:rPr>
                    <w:t>,查阅相关消息通知，及时处理相关公文、事务。</w:t>
                  </w:r>
                </w:p>
                <w:p>
                  <w:pPr>
                    <w:pStyle w:val="null3"/>
                    <w:jc w:val="left"/>
                  </w:pPr>
                  <w:r>
                    <w:rPr>
                      <w:rFonts w:ascii="仿宋_GB2312" w:hAnsi="仿宋_GB2312" w:cs="仿宋_GB2312" w:eastAsia="仿宋_GB2312"/>
                      <w:sz w:val="24"/>
                      <w:color w:val="000000"/>
                    </w:rPr>
                    <w:t>3、公文管理</w:t>
                  </w:r>
                </w:p>
                <w:p>
                  <w:pPr>
                    <w:pStyle w:val="null3"/>
                    <w:jc w:val="left"/>
                  </w:pPr>
                  <w:r>
                    <w:rPr>
                      <w:rFonts w:ascii="仿宋_GB2312" w:hAnsi="仿宋_GB2312" w:cs="仿宋_GB2312" w:eastAsia="仿宋_GB2312"/>
                      <w:sz w:val="24"/>
                      <w:color w:val="000000"/>
                    </w:rPr>
                    <w:t>收文管理：包括来文签收、登记、拟办、批办、承办、归档以及收文转发文等功能。</w:t>
                  </w:r>
                </w:p>
                <w:p>
                  <w:pPr>
                    <w:pStyle w:val="null3"/>
                    <w:jc w:val="left"/>
                  </w:pPr>
                  <w:r>
                    <w:rPr>
                      <w:rFonts w:ascii="仿宋_GB2312" w:hAnsi="仿宋_GB2312" w:cs="仿宋_GB2312" w:eastAsia="仿宋_GB2312"/>
                      <w:sz w:val="24"/>
                      <w:color w:val="000000"/>
                    </w:rPr>
                    <w:t>发文管理：包括拟稿、核稿、复核、会签、签发、套红、成文、签章、分发、存档等功能，支持全程留痕、按权限查阅文件、发文转收文。</w:t>
                  </w:r>
                </w:p>
                <w:p>
                  <w:pPr>
                    <w:pStyle w:val="null3"/>
                    <w:jc w:val="left"/>
                  </w:pPr>
                  <w:r>
                    <w:rPr>
                      <w:rFonts w:ascii="仿宋_GB2312" w:hAnsi="仿宋_GB2312" w:cs="仿宋_GB2312" w:eastAsia="仿宋_GB2312"/>
                      <w:sz w:val="24"/>
                      <w:color w:val="000000"/>
                    </w:rPr>
                    <w:t>待办文件</w:t>
                  </w:r>
                  <w:r>
                    <w:rPr>
                      <w:rFonts w:ascii="仿宋_GB2312" w:hAnsi="仿宋_GB2312" w:cs="仿宋_GB2312" w:eastAsia="仿宋_GB2312"/>
                      <w:sz w:val="24"/>
                      <w:color w:val="000000"/>
                    </w:rPr>
                    <w:t>:实现用户当前岗位待处理的文件显示，具备任务超期提醒。</w:t>
                  </w:r>
                </w:p>
                <w:p>
                  <w:pPr>
                    <w:pStyle w:val="null3"/>
                    <w:jc w:val="left"/>
                  </w:pPr>
                  <w:r>
                    <w:rPr>
                      <w:rFonts w:ascii="仿宋_GB2312" w:hAnsi="仿宋_GB2312" w:cs="仿宋_GB2312" w:eastAsia="仿宋_GB2312"/>
                      <w:sz w:val="24"/>
                      <w:color w:val="000000"/>
                    </w:rPr>
                    <w:t>待阅文件</w:t>
                  </w:r>
                  <w:r>
                    <w:rPr>
                      <w:rFonts w:ascii="仿宋_GB2312" w:hAnsi="仿宋_GB2312" w:cs="仿宋_GB2312" w:eastAsia="仿宋_GB2312"/>
                      <w:sz w:val="24"/>
                      <w:color w:val="000000"/>
                    </w:rPr>
                    <w:t>:实现用户当前岗位待阅文件，可以直接对待阅文件进行业务处理，包括查看内容和阅示。</w:t>
                  </w:r>
                </w:p>
                <w:p>
                  <w:pPr>
                    <w:pStyle w:val="null3"/>
                    <w:jc w:val="left"/>
                  </w:pPr>
                  <w:r>
                    <w:rPr>
                      <w:rFonts w:ascii="仿宋_GB2312" w:hAnsi="仿宋_GB2312" w:cs="仿宋_GB2312" w:eastAsia="仿宋_GB2312"/>
                      <w:sz w:val="24"/>
                      <w:color w:val="000000"/>
                    </w:rPr>
                    <w:t>处室文件：实现业务部门内的文件流转，功能同发文。其中流程和表单用户可以定义。</w:t>
                  </w:r>
                </w:p>
                <w:p>
                  <w:pPr>
                    <w:pStyle w:val="null3"/>
                    <w:jc w:val="left"/>
                  </w:pPr>
                  <w:r>
                    <w:rPr>
                      <w:rFonts w:ascii="仿宋_GB2312" w:hAnsi="仿宋_GB2312" w:cs="仿宋_GB2312" w:eastAsia="仿宋_GB2312"/>
                      <w:sz w:val="24"/>
                      <w:color w:val="000000"/>
                    </w:rPr>
                    <w:t>缓办管理</w:t>
                  </w:r>
                  <w:r>
                    <w:rPr>
                      <w:rFonts w:ascii="仿宋_GB2312" w:hAnsi="仿宋_GB2312" w:cs="仿宋_GB2312" w:eastAsia="仿宋_GB2312"/>
                      <w:sz w:val="24"/>
                      <w:color w:val="000000"/>
                    </w:rPr>
                    <w:t>:实现流程缓办管理，待流程需要重新办理时，可以重新启动流程，恢复办理。</w:t>
                  </w:r>
                </w:p>
                <w:p>
                  <w:pPr>
                    <w:pStyle w:val="null3"/>
                    <w:jc w:val="left"/>
                  </w:pPr>
                  <w:r>
                    <w:rPr>
                      <w:rFonts w:ascii="仿宋_GB2312" w:hAnsi="仿宋_GB2312" w:cs="仿宋_GB2312" w:eastAsia="仿宋_GB2312"/>
                      <w:sz w:val="24"/>
                      <w:color w:val="000000"/>
                    </w:rPr>
                    <w:t>关注管理</w:t>
                  </w:r>
                  <w:r>
                    <w:rPr>
                      <w:rFonts w:ascii="仿宋_GB2312" w:hAnsi="仿宋_GB2312" w:cs="仿宋_GB2312" w:eastAsia="仿宋_GB2312"/>
                      <w:sz w:val="24"/>
                      <w:color w:val="000000"/>
                    </w:rPr>
                    <w:t>:实现当前岗位对文件设置关注，对文件的全流程查看，动态掌握文件流转状态。</w:t>
                  </w:r>
                </w:p>
                <w:p>
                  <w:pPr>
                    <w:pStyle w:val="null3"/>
                    <w:jc w:val="left"/>
                  </w:pPr>
                  <w:r>
                    <w:rPr>
                      <w:rFonts w:ascii="仿宋_GB2312" w:hAnsi="仿宋_GB2312" w:cs="仿宋_GB2312" w:eastAsia="仿宋_GB2312"/>
                      <w:sz w:val="24"/>
                      <w:color w:val="000000"/>
                    </w:rPr>
                    <w:t>催办管理：实现对领导交办事项，进行办理答复、催办、办结等管理。</w:t>
                  </w:r>
                </w:p>
                <w:p>
                  <w:pPr>
                    <w:pStyle w:val="null3"/>
                    <w:jc w:val="left"/>
                  </w:pPr>
                  <w:r>
                    <w:rPr>
                      <w:rFonts w:ascii="仿宋_GB2312" w:hAnsi="仿宋_GB2312" w:cs="仿宋_GB2312" w:eastAsia="仿宋_GB2312"/>
                      <w:sz w:val="24"/>
                      <w:color w:val="000000"/>
                    </w:rPr>
                    <w:t>公文统计：提供可视化、简单易用的报表工具，维度、指标可以任意组合；可以任意钻取和切片；报表格式能迅速以所见即所得方式进行显示。同时支持图表、报表等多种显示形式。</w:t>
                  </w:r>
                </w:p>
                <w:p>
                  <w:pPr>
                    <w:pStyle w:val="null3"/>
                    <w:jc w:val="left"/>
                  </w:pPr>
                  <w:r>
                    <w:rPr>
                      <w:rFonts w:ascii="仿宋_GB2312" w:hAnsi="仿宋_GB2312" w:cs="仿宋_GB2312" w:eastAsia="仿宋_GB2312"/>
                      <w:sz w:val="24"/>
                      <w:color w:val="000000"/>
                    </w:rPr>
                    <w:t>流程：实现监控所有文件的流转状态和办文情况</w:t>
                  </w:r>
                </w:p>
                <w:p>
                  <w:pPr>
                    <w:pStyle w:val="null3"/>
                    <w:jc w:val="left"/>
                  </w:pPr>
                  <w:r>
                    <w:rPr>
                      <w:rFonts w:ascii="仿宋_GB2312" w:hAnsi="仿宋_GB2312" w:cs="仿宋_GB2312" w:eastAsia="仿宋_GB2312"/>
                      <w:sz w:val="24"/>
                      <w:color w:val="000000"/>
                    </w:rPr>
                    <w:t>短信集成：短信功能主要是用于衔接协同办公系统内各应用模块事务提醒功能。</w:t>
                  </w:r>
                </w:p>
                <w:p>
                  <w:pPr>
                    <w:pStyle w:val="null3"/>
                    <w:jc w:val="left"/>
                  </w:pPr>
                  <w:r>
                    <w:rPr>
                      <w:rFonts w:ascii="仿宋_GB2312" w:hAnsi="仿宋_GB2312" w:cs="仿宋_GB2312" w:eastAsia="仿宋_GB2312"/>
                      <w:sz w:val="24"/>
                      <w:color w:val="000000"/>
                    </w:rPr>
                    <w:t>委托待办</w:t>
                  </w:r>
                  <w:r>
                    <w:rPr>
                      <w:rFonts w:ascii="仿宋_GB2312" w:hAnsi="仿宋_GB2312" w:cs="仿宋_GB2312" w:eastAsia="仿宋_GB2312"/>
                      <w:sz w:val="24"/>
                      <w:color w:val="000000"/>
                    </w:rPr>
                    <w:t>:显示委托人委托给自己的待处理文件。</w:t>
                  </w:r>
                </w:p>
                <w:p>
                  <w:pPr>
                    <w:pStyle w:val="null3"/>
                    <w:jc w:val="left"/>
                  </w:pPr>
                  <w:r>
                    <w:rPr>
                      <w:rFonts w:ascii="仿宋_GB2312" w:hAnsi="仿宋_GB2312" w:cs="仿宋_GB2312" w:eastAsia="仿宋_GB2312"/>
                      <w:sz w:val="24"/>
                      <w:color w:val="000000"/>
                    </w:rPr>
                    <w:t>单双屏</w:t>
                  </w:r>
                  <w:r>
                    <w:rPr>
                      <w:rFonts w:ascii="仿宋_GB2312" w:hAnsi="仿宋_GB2312" w:cs="仿宋_GB2312" w:eastAsia="仿宋_GB2312"/>
                      <w:sz w:val="24"/>
                      <w:color w:val="000000"/>
                    </w:rPr>
                    <w:t>:支持各环节表单、正文附件单屏显示或表单、正文附件双屏显示。</w:t>
                  </w:r>
                </w:p>
                <w:p>
                  <w:pPr>
                    <w:pStyle w:val="null3"/>
                    <w:jc w:val="left"/>
                  </w:pPr>
                  <w:r>
                    <w:rPr>
                      <w:rFonts w:ascii="仿宋_GB2312" w:hAnsi="仿宋_GB2312" w:cs="仿宋_GB2312" w:eastAsia="仿宋_GB2312"/>
                      <w:sz w:val="24"/>
                      <w:color w:val="000000"/>
                    </w:rPr>
                    <w:t>意见模板：在意见输入环节，可以维护常用模板，每次签批时调用选择。</w:t>
                  </w:r>
                </w:p>
                <w:p>
                  <w:pPr>
                    <w:pStyle w:val="null3"/>
                    <w:jc w:val="left"/>
                  </w:pPr>
                  <w:r>
                    <w:rPr>
                      <w:rFonts w:ascii="仿宋_GB2312" w:hAnsi="仿宋_GB2312" w:cs="仿宋_GB2312" w:eastAsia="仿宋_GB2312"/>
                      <w:sz w:val="24"/>
                      <w:color w:val="000000"/>
                    </w:rPr>
                    <w:t>4、公文交换系统</w:t>
                  </w:r>
                </w:p>
                <w:p>
                  <w:pPr>
                    <w:pStyle w:val="null3"/>
                    <w:jc w:val="left"/>
                  </w:pPr>
                  <w:r>
                    <w:rPr>
                      <w:rFonts w:ascii="仿宋_GB2312" w:hAnsi="仿宋_GB2312" w:cs="仿宋_GB2312" w:eastAsia="仿宋_GB2312"/>
                      <w:sz w:val="24"/>
                      <w:color w:val="000000"/>
                    </w:rPr>
                    <w:t>收文交换：收文管理是指文件起草部门通过一体化协同平台起草、下发电子文件，各远程部门通过一体化协同平台接收本部门的电子文件，并通过收文管理及时反馈意见。包括文件签收、收文登记、远程发送、收文办理、收文列表。</w:t>
                  </w:r>
                </w:p>
                <w:p>
                  <w:pPr>
                    <w:pStyle w:val="null3"/>
                    <w:jc w:val="left"/>
                  </w:pPr>
                  <w:r>
                    <w:rPr>
                      <w:rFonts w:ascii="仿宋_GB2312" w:hAnsi="仿宋_GB2312" w:cs="仿宋_GB2312" w:eastAsia="仿宋_GB2312"/>
                      <w:sz w:val="24"/>
                      <w:color w:val="000000"/>
                    </w:rPr>
                    <w:t>发文交换：发文协同主要适用于单点模式或者</w:t>
                  </w:r>
                  <w:r>
                    <w:rPr>
                      <w:rFonts w:ascii="仿宋_GB2312" w:hAnsi="仿宋_GB2312" w:cs="仿宋_GB2312" w:eastAsia="仿宋_GB2312"/>
                      <w:sz w:val="24"/>
                      <w:color w:val="000000"/>
                    </w:rPr>
                    <w:t>OA集成模式下的用户对发文的远程发送管理。包括发文起草、发文办理、发文分送、远程会签、远程交换详情、发文加密、发文列表。</w:t>
                  </w:r>
                </w:p>
                <w:p>
                  <w:pPr>
                    <w:pStyle w:val="null3"/>
                    <w:jc w:val="left"/>
                  </w:pPr>
                  <w:r>
                    <w:rPr>
                      <w:rFonts w:ascii="仿宋_GB2312" w:hAnsi="仿宋_GB2312" w:cs="仿宋_GB2312" w:eastAsia="仿宋_GB2312"/>
                      <w:sz w:val="24"/>
                      <w:color w:val="000000"/>
                    </w:rPr>
                    <w:t>联合协同：联合发文协同主要适用于单点模式或者</w:t>
                  </w:r>
                  <w:r>
                    <w:rPr>
                      <w:rFonts w:ascii="仿宋_GB2312" w:hAnsi="仿宋_GB2312" w:cs="仿宋_GB2312" w:eastAsia="仿宋_GB2312"/>
                      <w:sz w:val="24"/>
                      <w:color w:val="000000"/>
                    </w:rPr>
                    <w:t>OA集成模式下用户对联合发文的远程发送管理，多个部门联合起草公文，并进行逐个盖章，会签后进行分送。</w:t>
                  </w:r>
                </w:p>
                <w:p>
                  <w:pPr>
                    <w:pStyle w:val="null3"/>
                    <w:jc w:val="left"/>
                  </w:pPr>
                  <w:r>
                    <w:rPr>
                      <w:rFonts w:ascii="仿宋_GB2312" w:hAnsi="仿宋_GB2312" w:cs="仿宋_GB2312" w:eastAsia="仿宋_GB2312"/>
                      <w:sz w:val="24"/>
                      <w:color w:val="000000"/>
                    </w:rPr>
                    <w:t>退文管理：退文管理主要是对各类已签收的收文文件进行退回并通过公文联系单进行远程反馈，告知收文发送部门该文件中的问题及原因，从而进行远程反馈。退文管理包括已退文件列表、退回、公文联系单、重拟文件、远程发送功能。</w:t>
                  </w:r>
                </w:p>
                <w:p>
                  <w:pPr>
                    <w:pStyle w:val="null3"/>
                    <w:jc w:val="left"/>
                  </w:pPr>
                  <w:r>
                    <w:rPr>
                      <w:rFonts w:ascii="仿宋_GB2312" w:hAnsi="仿宋_GB2312" w:cs="仿宋_GB2312" w:eastAsia="仿宋_GB2312"/>
                      <w:sz w:val="24"/>
                      <w:color w:val="000000"/>
                    </w:rPr>
                    <w:t>5、个人管理</w:t>
                  </w:r>
                </w:p>
                <w:p>
                  <w:pPr>
                    <w:pStyle w:val="null3"/>
                    <w:jc w:val="left"/>
                  </w:pPr>
                  <w:r>
                    <w:rPr>
                      <w:rFonts w:ascii="仿宋_GB2312" w:hAnsi="仿宋_GB2312" w:cs="仿宋_GB2312" w:eastAsia="仿宋_GB2312"/>
                      <w:sz w:val="24"/>
                      <w:color w:val="000000"/>
                    </w:rPr>
                    <w:t>便笺：实现用户之间一对一或一对多信息、附件的传输，支持回复、转发等功能。</w:t>
                  </w:r>
                </w:p>
                <w:p>
                  <w:pPr>
                    <w:pStyle w:val="null3"/>
                    <w:jc w:val="left"/>
                  </w:pPr>
                  <w:r>
                    <w:rPr>
                      <w:rFonts w:ascii="仿宋_GB2312" w:hAnsi="仿宋_GB2312" w:cs="仿宋_GB2312" w:eastAsia="仿宋_GB2312"/>
                      <w:sz w:val="24"/>
                      <w:color w:val="000000"/>
                    </w:rPr>
                    <w:t>通讯录：按照组织架构进行通讯录查询，可显示座机、手机、房间号等信息。</w:t>
                  </w:r>
                </w:p>
                <w:p>
                  <w:pPr>
                    <w:pStyle w:val="null3"/>
                    <w:jc w:val="left"/>
                  </w:pPr>
                  <w:r>
                    <w:rPr>
                      <w:rFonts w:ascii="仿宋_GB2312" w:hAnsi="仿宋_GB2312" w:cs="仿宋_GB2312" w:eastAsia="仿宋_GB2312"/>
                      <w:sz w:val="24"/>
                      <w:color w:val="000000"/>
                    </w:rPr>
                    <w:t>委托代办设置：可通过该功能授权他人代替本人处理文件。</w:t>
                  </w:r>
                </w:p>
                <w:p>
                  <w:pPr>
                    <w:pStyle w:val="null3"/>
                    <w:jc w:val="left"/>
                  </w:pPr>
                  <w:r>
                    <w:rPr>
                      <w:rFonts w:ascii="仿宋_GB2312" w:hAnsi="仿宋_GB2312" w:cs="仿宋_GB2312" w:eastAsia="仿宋_GB2312"/>
                      <w:sz w:val="24"/>
                      <w:color w:val="000000"/>
                    </w:rPr>
                    <w:t>我的小组设置：用户可按照工作需要，设置用户小组，用于便笺、通知公告发布时选择组用户。</w:t>
                  </w:r>
                </w:p>
                <w:p>
                  <w:pPr>
                    <w:pStyle w:val="null3"/>
                    <w:jc w:val="left"/>
                  </w:pPr>
                  <w:r>
                    <w:rPr>
                      <w:rFonts w:ascii="仿宋_GB2312" w:hAnsi="仿宋_GB2312" w:cs="仿宋_GB2312" w:eastAsia="仿宋_GB2312"/>
                      <w:sz w:val="24"/>
                      <w:color w:val="000000"/>
                    </w:rPr>
                    <w:t>6、移动办公</w:t>
                  </w:r>
                </w:p>
                <w:p>
                  <w:pPr>
                    <w:pStyle w:val="null3"/>
                    <w:jc w:val="left"/>
                  </w:pPr>
                  <w:r>
                    <w:rPr>
                      <w:rFonts w:ascii="仿宋_GB2312" w:hAnsi="仿宋_GB2312" w:cs="仿宋_GB2312" w:eastAsia="仿宋_GB2312"/>
                      <w:sz w:val="24"/>
                      <w:color w:val="000000"/>
                    </w:rPr>
                    <w:t>移动办文：主要功能包括公文批复、审阅、签发、查阅，实现公文移动端流转，支持建立公文列表。</w:t>
                  </w:r>
                </w:p>
                <w:p>
                  <w:pPr>
                    <w:pStyle w:val="null3"/>
                    <w:jc w:val="left"/>
                  </w:pPr>
                  <w:r>
                    <w:rPr>
                      <w:rFonts w:ascii="仿宋_GB2312" w:hAnsi="仿宋_GB2312" w:cs="仿宋_GB2312" w:eastAsia="仿宋_GB2312"/>
                      <w:sz w:val="24"/>
                      <w:color w:val="000000"/>
                    </w:rPr>
                    <w:t>通讯录：移动办公终端可以与内部办公系统通讯录数据同步，方便互联网使用通讯录功能。</w:t>
                  </w:r>
                </w:p>
                <w:p>
                  <w:pPr>
                    <w:pStyle w:val="null3"/>
                    <w:jc w:val="left"/>
                  </w:pPr>
                  <w:r>
                    <w:rPr>
                      <w:rFonts w:ascii="仿宋_GB2312" w:hAnsi="仿宋_GB2312" w:cs="仿宋_GB2312" w:eastAsia="仿宋_GB2312"/>
                      <w:sz w:val="24"/>
                      <w:color w:val="000000"/>
                    </w:rPr>
                    <w:t>日程管理：移动办公平台的日程管理模块，主要是实现</w:t>
                  </w:r>
                  <w:r>
                    <w:rPr>
                      <w:rFonts w:ascii="仿宋_GB2312" w:hAnsi="仿宋_GB2312" w:cs="仿宋_GB2312" w:eastAsia="仿宋_GB2312"/>
                      <w:sz w:val="24"/>
                      <w:color w:val="000000"/>
                    </w:rPr>
                    <w:t>PC日程管理信息的同步接收、查阅和提醒等功能。</w:t>
                  </w:r>
                </w:p>
                <w:p>
                  <w:pPr>
                    <w:pStyle w:val="null3"/>
                    <w:jc w:val="left"/>
                  </w:pPr>
                  <w:r>
                    <w:rPr>
                      <w:rFonts w:ascii="仿宋_GB2312" w:hAnsi="仿宋_GB2312" w:cs="仿宋_GB2312" w:eastAsia="仿宋_GB2312"/>
                      <w:sz w:val="24"/>
                      <w:color w:val="000000"/>
                    </w:rPr>
                    <w:t>移动便笺：能够通过移动终端发起便笺，一对一或一对多发送，并提供回复、查询功能。和办公自动化平台数据同步。</w:t>
                  </w:r>
                </w:p>
                <w:p>
                  <w:pPr>
                    <w:pStyle w:val="null3"/>
                    <w:jc w:val="left"/>
                  </w:pPr>
                  <w:r>
                    <w:rPr>
                      <w:rFonts w:ascii="仿宋_GB2312" w:hAnsi="仿宋_GB2312" w:cs="仿宋_GB2312" w:eastAsia="仿宋_GB2312"/>
                      <w:sz w:val="24"/>
                      <w:color w:val="000000"/>
                    </w:rPr>
                    <w:t>通知公告：实现在</w:t>
                  </w:r>
                  <w:r>
                    <w:rPr>
                      <w:rFonts w:ascii="仿宋_GB2312" w:hAnsi="仿宋_GB2312" w:cs="仿宋_GB2312" w:eastAsia="仿宋_GB2312"/>
                      <w:sz w:val="24"/>
                      <w:color w:val="000000"/>
                    </w:rPr>
                    <w:t>OA系统中发布通知公告，在移动终端同步显示，可通过点击标题查看具体内容。</w:t>
                  </w:r>
                </w:p>
                <w:p>
                  <w:pPr>
                    <w:pStyle w:val="null3"/>
                    <w:jc w:val="left"/>
                  </w:pPr>
                  <w:r>
                    <w:rPr>
                      <w:rFonts w:ascii="仿宋_GB2312" w:hAnsi="仿宋_GB2312" w:cs="仿宋_GB2312" w:eastAsia="仿宋_GB2312"/>
                      <w:sz w:val="24"/>
                      <w:color w:val="000000"/>
                    </w:rPr>
                    <w:t>文件查询：实现移动终端文件查询功能管理，包括通过标题、日期、文件类型等检索要素，检索相关文件内容。</w:t>
                  </w:r>
                </w:p>
                <w:p>
                  <w:pPr>
                    <w:pStyle w:val="null3"/>
                    <w:jc w:val="left"/>
                  </w:pPr>
                  <w:r>
                    <w:rPr>
                      <w:rFonts w:ascii="仿宋_GB2312" w:hAnsi="仿宋_GB2312" w:cs="仿宋_GB2312" w:eastAsia="仿宋_GB2312"/>
                      <w:sz w:val="24"/>
                      <w:color w:val="000000"/>
                    </w:rPr>
                    <w:t>7、系统集成</w:t>
                  </w:r>
                </w:p>
                <w:p>
                  <w:pPr>
                    <w:pStyle w:val="null3"/>
                    <w:jc w:val="left"/>
                  </w:pPr>
                  <w:r>
                    <w:rPr>
                      <w:rFonts w:ascii="仿宋_GB2312" w:hAnsi="仿宋_GB2312" w:cs="仿宋_GB2312" w:eastAsia="仿宋_GB2312"/>
                      <w:sz w:val="24"/>
                      <w:color w:val="000000"/>
                    </w:rPr>
                    <w:t>秦政通对接：与省秦政通平台对接，实现通过秦政通进行移动端的协同办公事项处理，包括统一登录，待办、待阅、已办、已阅、文件起草，在线审核等。</w:t>
                  </w:r>
                </w:p>
                <w:p>
                  <w:pPr>
                    <w:pStyle w:val="null3"/>
                    <w:jc w:val="left"/>
                  </w:pPr>
                  <w:r>
                    <w:rPr>
                      <w:rFonts w:ascii="仿宋_GB2312" w:hAnsi="仿宋_GB2312" w:cs="仿宋_GB2312" w:eastAsia="仿宋_GB2312"/>
                      <w:sz w:val="24"/>
                      <w:color w:val="000000"/>
                    </w:rPr>
                    <w:t>省公文交换平台对接：与省公文交换平台进行对接，依托省公文交换平台实现省、市、县上行、下行、平行的文件交换传输。</w:t>
                  </w:r>
                </w:p>
                <w:p>
                  <w:pPr>
                    <w:pStyle w:val="null3"/>
                    <w:jc w:val="left"/>
                  </w:pPr>
                  <w:r>
                    <w:rPr>
                      <w:rFonts w:ascii="仿宋_GB2312" w:hAnsi="仿宋_GB2312" w:cs="仿宋_GB2312" w:eastAsia="仿宋_GB2312"/>
                      <w:sz w:val="24"/>
                      <w:color w:val="000000"/>
                    </w:rPr>
                    <w:t>短信平台对接：短信平台集成主要是与第三方系统对接，实现办文过程中的短信校验与通知。</w:t>
                  </w:r>
                </w:p>
                <w:p>
                  <w:pPr>
                    <w:pStyle w:val="null3"/>
                    <w:jc w:val="left"/>
                  </w:pPr>
                  <w:r>
                    <w:rPr>
                      <w:rFonts w:ascii="仿宋_GB2312" w:hAnsi="仿宋_GB2312" w:cs="仿宋_GB2312" w:eastAsia="仿宋_GB2312"/>
                      <w:sz w:val="24"/>
                      <w:color w:val="000000"/>
                    </w:rPr>
                    <w:t>流式软件集成：本次项目建设需要深度融合国产字处理软件的相关功能，实现公文管理中文档编辑和处理的丰富功能。基于国产字处理软件的相关接口，开发相关文档处理控件，实现国产字处理软件的在线编辑和实时保存。</w:t>
                  </w:r>
                </w:p>
                <w:p>
                  <w:pPr>
                    <w:pStyle w:val="null3"/>
                    <w:jc w:val="left"/>
                  </w:pPr>
                  <w:r>
                    <w:rPr>
                      <w:rFonts w:ascii="仿宋_GB2312" w:hAnsi="仿宋_GB2312" w:cs="仿宋_GB2312" w:eastAsia="仿宋_GB2312"/>
                      <w:sz w:val="24"/>
                      <w:color w:val="000000"/>
                    </w:rPr>
                    <w:t>版式软件集成：支持</w:t>
                  </w:r>
                  <w:r>
                    <w:rPr>
                      <w:rFonts w:ascii="仿宋_GB2312" w:hAnsi="仿宋_GB2312" w:cs="仿宋_GB2312" w:eastAsia="仿宋_GB2312"/>
                      <w:sz w:val="24"/>
                      <w:color w:val="000000"/>
                    </w:rPr>
                    <w:t>OFD格式文件转换。</w:t>
                  </w:r>
                </w:p>
                <w:p>
                  <w:pPr>
                    <w:pStyle w:val="null3"/>
                    <w:jc w:val="left"/>
                  </w:pPr>
                  <w:r>
                    <w:rPr>
                      <w:rFonts w:ascii="仿宋_GB2312" w:hAnsi="仿宋_GB2312" w:cs="仿宋_GB2312" w:eastAsia="仿宋_GB2312"/>
                      <w:sz w:val="24"/>
                      <w:color w:val="000000"/>
                    </w:rPr>
                    <w:t>电子签章接口：实现电子公文处理系统与电子印章系统的对接，满足公文管理系统的的盖章功能。</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4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算力及网络服务</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大模型安全防护一体机</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大模型安全防护一体机专注于为大模型服务提供安全防护能力</w:t>
                  </w:r>
                </w:p>
                <w:p>
                  <w:pPr>
                    <w:pStyle w:val="null3"/>
                    <w:jc w:val="left"/>
                  </w:pPr>
                  <w:r>
                    <w:rPr>
                      <w:rFonts w:ascii="仿宋_GB2312" w:hAnsi="仿宋_GB2312" w:cs="仿宋_GB2312" w:eastAsia="仿宋_GB2312"/>
                      <w:sz w:val="24"/>
                      <w:color w:val="000000"/>
                    </w:rPr>
                    <w:t>1、2U上架设备，国产化CPU，内存不小于64G，千兆电口不小于6个，千兆光口不小于4个，扩展插槽不小于2个，硬盘（SSD）大于等于1T，提供3年硬件质保期免费维修；3年大模型应用防护规则和算法、神经网络语义防护算法及检测模型升级授权。</w:t>
                  </w:r>
                </w:p>
                <w:p>
                  <w:pPr>
                    <w:pStyle w:val="null3"/>
                    <w:jc w:val="left"/>
                  </w:pPr>
                  <w:r>
                    <w:rPr>
                      <w:rFonts w:ascii="仿宋_GB2312" w:hAnsi="仿宋_GB2312" w:cs="仿宋_GB2312" w:eastAsia="仿宋_GB2312"/>
                      <w:sz w:val="24"/>
                      <w:color w:val="000000"/>
                    </w:rPr>
                    <w:t>2、以反向代理/透明代理模式部署在大模型对话服务/APP前进行防护，反向代理/透明代理模式下均支持HTTPS卸载，支持国密SSL算法</w:t>
                  </w:r>
                </w:p>
                <w:p>
                  <w:pPr>
                    <w:pStyle w:val="null3"/>
                    <w:jc w:val="left"/>
                  </w:pPr>
                  <w:r>
                    <w:rPr>
                      <w:rFonts w:ascii="仿宋_GB2312" w:hAnsi="仿宋_GB2312" w:cs="仿宋_GB2312" w:eastAsia="仿宋_GB2312"/>
                      <w:sz w:val="24"/>
                      <w:color w:val="000000"/>
                    </w:rPr>
                    <w:t>对大模型业务应用</w:t>
                  </w:r>
                  <w:r>
                    <w:rPr>
                      <w:rFonts w:ascii="仿宋_GB2312" w:hAnsi="仿宋_GB2312" w:cs="仿宋_GB2312" w:eastAsia="仿宋_GB2312"/>
                      <w:sz w:val="24"/>
                      <w:color w:val="000000"/>
                    </w:rPr>
                    <w:t>/智能体以标准RESTFUL API模式提供大模型输入输出检测服务，检测结果通过API接口提交给请求方；</w:t>
                  </w:r>
                </w:p>
                <w:p>
                  <w:pPr>
                    <w:pStyle w:val="null3"/>
                    <w:jc w:val="left"/>
                  </w:pPr>
                  <w:r>
                    <w:rPr>
                      <w:rFonts w:ascii="仿宋_GB2312" w:hAnsi="仿宋_GB2312" w:cs="仿宋_GB2312" w:eastAsia="仿宋_GB2312"/>
                      <w:sz w:val="24"/>
                      <w:color w:val="000000"/>
                    </w:rPr>
                    <w:t>专用内容安全大模型的自然语言处理及检测引擎，实现基于上下文关联及自然语义理解的的提示词注入攻击检测及防护，支持对多轮对话的提示词攻击检测及防护；</w:t>
                  </w:r>
                </w:p>
                <w:p>
                  <w:pPr>
                    <w:pStyle w:val="null3"/>
                    <w:jc w:val="left"/>
                  </w:pPr>
                  <w:r>
                    <w:rPr>
                      <w:rFonts w:ascii="仿宋_GB2312" w:hAnsi="仿宋_GB2312" w:cs="仿宋_GB2312" w:eastAsia="仿宋_GB2312"/>
                      <w:sz w:val="24"/>
                      <w:color w:val="000000"/>
                    </w:rPr>
                    <w:t>支持对直接注入攻击、间接注入攻击、不可见字符注入攻击、多语言混淆等提示词注入攻击的检测及防护；</w:t>
                  </w:r>
                </w:p>
                <w:p>
                  <w:pPr>
                    <w:pStyle w:val="null3"/>
                    <w:jc w:val="left"/>
                  </w:pPr>
                  <w:r>
                    <w:rPr>
                      <w:rFonts w:ascii="仿宋_GB2312" w:hAnsi="仿宋_GB2312" w:cs="仿宋_GB2312" w:eastAsia="仿宋_GB2312"/>
                      <w:sz w:val="24"/>
                      <w:color w:val="000000"/>
                    </w:rPr>
                    <w:t>基于动态令牌技术的人机识别功能，拦截各类脚本工具、爬虫、扫描器及僵尸网络对大模型业务的访问；</w:t>
                  </w:r>
                </w:p>
                <w:p>
                  <w:pPr>
                    <w:pStyle w:val="null3"/>
                    <w:jc w:val="left"/>
                  </w:pPr>
                  <w:r>
                    <w:rPr>
                      <w:rFonts w:ascii="仿宋_GB2312" w:hAnsi="仿宋_GB2312" w:cs="仿宋_GB2312" w:eastAsia="仿宋_GB2312"/>
                      <w:sz w:val="24"/>
                      <w:color w:val="000000"/>
                    </w:rPr>
                    <w:t>对大模型对话或大模型</w:t>
                  </w:r>
                  <w:r>
                    <w:rPr>
                      <w:rFonts w:ascii="仿宋_GB2312" w:hAnsi="仿宋_GB2312" w:cs="仿宋_GB2312" w:eastAsia="仿宋_GB2312"/>
                      <w:sz w:val="24"/>
                      <w:color w:val="000000"/>
                    </w:rPr>
                    <w:t>API接口返回的敏感感数据进行检测与脱敏，避免敏感数据被恶意获取，至少支持预定义20种以上的敏感数据识别，如身份证号、电话号码、邮箱、AK等；</w:t>
                  </w:r>
                </w:p>
                <w:p>
                  <w:pPr>
                    <w:pStyle w:val="null3"/>
                    <w:jc w:val="left"/>
                  </w:pPr>
                  <w:r>
                    <w:rPr>
                      <w:rFonts w:ascii="仿宋_GB2312" w:hAnsi="仿宋_GB2312" w:cs="仿宋_GB2312" w:eastAsia="仿宋_GB2312"/>
                      <w:sz w:val="24"/>
                      <w:color w:val="000000"/>
                    </w:rPr>
                    <w:t>内置大模型应用层安全防护引擎，对大模型软件框架漏洞导致的命令注入、反序列化、代码注入、反序列化、</w:t>
                  </w:r>
                  <w:r>
                    <w:rPr>
                      <w:rFonts w:ascii="仿宋_GB2312" w:hAnsi="仿宋_GB2312" w:cs="仿宋_GB2312" w:eastAsia="仿宋_GB2312"/>
                      <w:sz w:val="24"/>
                      <w:color w:val="000000"/>
                    </w:rPr>
                    <w:t>SSRF、SQL注入等提供实时防御能力。内置的应用层安全防护算法不少于10种，防护规则不少于2000条；</w:t>
                  </w:r>
                </w:p>
                <w:p>
                  <w:pPr>
                    <w:pStyle w:val="null3"/>
                    <w:jc w:val="left"/>
                  </w:pPr>
                  <w:r>
                    <w:rPr>
                      <w:rFonts w:ascii="仿宋_GB2312" w:hAnsi="仿宋_GB2312" w:cs="仿宋_GB2312" w:eastAsia="仿宋_GB2312"/>
                      <w:sz w:val="24"/>
                      <w:color w:val="000000"/>
                    </w:rPr>
                    <w:t>支持用户友好的对话式拦截，在发现一般性违规内容时，实时向用户回复警告信息，通过友好提示，引导和帮助用户理解并遵守规范。持用户自定义对话拦截的内容，支持在对话拦截中显示告警日志</w:t>
                  </w:r>
                  <w:r>
                    <w:rPr>
                      <w:rFonts w:ascii="仿宋_GB2312" w:hAnsi="仿宋_GB2312" w:cs="仿宋_GB2312" w:eastAsia="仿宋_GB2312"/>
                      <w:sz w:val="24"/>
                      <w:color w:val="000000"/>
                    </w:rPr>
                    <w:t>ID</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86"/>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大模型管理平台</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大模型部署平台，适配昇腾等国产芯片，具备模型推理、数据处理、智能体编排、知识库构建，实现低代码、零代码智能体开发，达到开箱即用诉求；</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4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86"/>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大模型部署调试费用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为平台部署</w:t>
                  </w:r>
                  <w:r>
                    <w:rPr>
                      <w:rFonts w:ascii="仿宋_GB2312" w:hAnsi="仿宋_GB2312" w:cs="仿宋_GB2312" w:eastAsia="仿宋_GB2312"/>
                      <w:sz w:val="24"/>
                      <w:color w:val="000000"/>
                    </w:rPr>
                    <w:t>Deepseek-R1 671模型，为模型提供知识库的向量数据库、存储模型文件的存储以及监控日志等相关部署服务费用。</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86"/>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GPU昇腾910B4</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GPU计算单元：</w:t>
                  </w:r>
                </w:p>
                <w:p>
                  <w:pPr>
                    <w:pStyle w:val="null3"/>
                    <w:jc w:val="left"/>
                  </w:pPr>
                  <w:r>
                    <w:rPr>
                      <w:rFonts w:ascii="仿宋_GB2312" w:hAnsi="仿宋_GB2312" w:cs="仿宋_GB2312" w:eastAsia="仿宋_GB2312"/>
                      <w:sz w:val="24"/>
                      <w:color w:val="000000"/>
                    </w:rPr>
                    <w:t>-型号：国产化GPU芯片</w:t>
                  </w:r>
                </w:p>
                <w:p>
                  <w:pPr>
                    <w:pStyle w:val="null3"/>
                    <w:jc w:val="left"/>
                  </w:pPr>
                  <w:r>
                    <w:rPr>
                      <w:rFonts w:ascii="仿宋_GB2312" w:hAnsi="仿宋_GB2312" w:cs="仿宋_GB2312" w:eastAsia="仿宋_GB2312"/>
                      <w:sz w:val="24"/>
                      <w:color w:val="000000"/>
                    </w:rPr>
                    <w:t>-数量：8</w:t>
                  </w:r>
                </w:p>
                <w:p>
                  <w:pPr>
                    <w:pStyle w:val="null3"/>
                    <w:jc w:val="left"/>
                  </w:pPr>
                  <w:r>
                    <w:rPr>
                      <w:rFonts w:ascii="仿宋_GB2312" w:hAnsi="仿宋_GB2312" w:cs="仿宋_GB2312" w:eastAsia="仿宋_GB2312"/>
                      <w:sz w:val="24"/>
                      <w:color w:val="000000"/>
                    </w:rPr>
                    <w:t>-单卡显存：64GB HBM2e</w:t>
                  </w:r>
                </w:p>
                <w:p>
                  <w:pPr>
                    <w:pStyle w:val="null3"/>
                    <w:jc w:val="left"/>
                  </w:pPr>
                  <w:r>
                    <w:rPr>
                      <w:rFonts w:ascii="仿宋_GB2312" w:hAnsi="仿宋_GB2312" w:cs="仿宋_GB2312" w:eastAsia="仿宋_GB2312"/>
                      <w:sz w:val="24"/>
                      <w:color w:val="000000"/>
                    </w:rPr>
                    <w:t>-单卡算力：FP16精度不小于220TFLOPS</w:t>
                  </w:r>
                </w:p>
                <w:p>
                  <w:pPr>
                    <w:pStyle w:val="null3"/>
                    <w:jc w:val="left"/>
                  </w:pPr>
                  <w:r>
                    <w:rPr>
                      <w:rFonts w:ascii="仿宋_GB2312" w:hAnsi="仿宋_GB2312" w:cs="仿宋_GB2312" w:eastAsia="仿宋_GB2312"/>
                      <w:sz w:val="24"/>
                      <w:color w:val="000000"/>
                    </w:rPr>
                    <w:t>CPU处理器：</w:t>
                  </w:r>
                </w:p>
                <w:p>
                  <w:pPr>
                    <w:pStyle w:val="null3"/>
                    <w:jc w:val="left"/>
                  </w:pPr>
                  <w:r>
                    <w:rPr>
                      <w:rFonts w:ascii="仿宋_GB2312" w:hAnsi="仿宋_GB2312" w:cs="仿宋_GB2312" w:eastAsia="仿宋_GB2312"/>
                      <w:sz w:val="24"/>
                      <w:color w:val="000000"/>
                    </w:rPr>
                    <w:t>-型号：国产高性能服务器处理器</w:t>
                  </w:r>
                  <w:r>
                    <w:br/>
                  </w:r>
                  <w:r>
                    <w:rPr>
                      <w:rFonts w:ascii="仿宋_GB2312" w:hAnsi="仿宋_GB2312" w:cs="仿宋_GB2312" w:eastAsia="仿宋_GB2312"/>
                      <w:sz w:val="24"/>
                      <w:color w:val="000000"/>
                    </w:rPr>
                    <w:t>-数量：4颗</w:t>
                  </w:r>
                  <w:r>
                    <w:br/>
                  </w:r>
                  <w:r>
                    <w:rPr>
                      <w:rFonts w:ascii="仿宋_GB2312" w:hAnsi="仿宋_GB2312" w:cs="仿宋_GB2312" w:eastAsia="仿宋_GB2312"/>
                      <w:sz w:val="24"/>
                      <w:color w:val="000000"/>
                    </w:rPr>
                    <w:t>-核心数：每颗CPU核心数不小于48核，核心频率不小于2.6GHz</w:t>
                  </w:r>
                </w:p>
                <w:p>
                  <w:pPr>
                    <w:pStyle w:val="null3"/>
                    <w:jc w:val="left"/>
                  </w:pPr>
                  <w:r>
                    <w:rPr>
                      <w:rFonts w:ascii="仿宋_GB2312" w:hAnsi="仿宋_GB2312" w:cs="仿宋_GB2312" w:eastAsia="仿宋_GB2312"/>
                      <w:sz w:val="24"/>
                      <w:color w:val="000000"/>
                    </w:rPr>
                    <w:t>内存（</w:t>
                  </w:r>
                  <w:r>
                    <w:rPr>
                      <w:rFonts w:ascii="仿宋_GB2312" w:hAnsi="仿宋_GB2312" w:cs="仿宋_GB2312" w:eastAsia="仿宋_GB2312"/>
                      <w:sz w:val="24"/>
                      <w:color w:val="000000"/>
                    </w:rPr>
                    <w:t>RAM）：</w:t>
                  </w:r>
                </w:p>
                <w:p>
                  <w:pPr>
                    <w:pStyle w:val="null3"/>
                    <w:jc w:val="left"/>
                  </w:pPr>
                  <w:r>
                    <w:rPr>
                      <w:rFonts w:ascii="仿宋_GB2312" w:hAnsi="仿宋_GB2312" w:cs="仿宋_GB2312" w:eastAsia="仿宋_GB2312"/>
                      <w:sz w:val="24"/>
                      <w:color w:val="000000"/>
                    </w:rPr>
                    <w:t xml:space="preserve">-容量：总容量大于 1000GB </w:t>
                  </w:r>
                  <w:r>
                    <w:br/>
                  </w:r>
                  <w:r>
                    <w:rPr>
                      <w:rFonts w:ascii="仿宋_GB2312" w:hAnsi="仿宋_GB2312" w:cs="仿宋_GB2312" w:eastAsia="仿宋_GB2312"/>
                      <w:sz w:val="24"/>
                      <w:color w:val="000000"/>
                    </w:rPr>
                    <w:t>-类型：DDR4  ECC RDIMM</w:t>
                  </w:r>
                </w:p>
                <w:p>
                  <w:pPr>
                    <w:pStyle w:val="null3"/>
                    <w:jc w:val="left"/>
                  </w:pPr>
                  <w:r>
                    <w:rPr>
                      <w:rFonts w:ascii="仿宋_GB2312" w:hAnsi="仿宋_GB2312" w:cs="仿宋_GB2312" w:eastAsia="仿宋_GB2312"/>
                      <w:sz w:val="24"/>
                      <w:color w:val="000000"/>
                    </w:rPr>
                    <w:t>存储系统：</w:t>
                  </w:r>
                </w:p>
                <w:p>
                  <w:pPr>
                    <w:pStyle w:val="null3"/>
                    <w:jc w:val="left"/>
                  </w:pPr>
                  <w:r>
                    <w:rPr>
                      <w:rFonts w:ascii="仿宋_GB2312" w:hAnsi="仿宋_GB2312" w:cs="仿宋_GB2312" w:eastAsia="仿宋_GB2312"/>
                      <w:sz w:val="24"/>
                      <w:color w:val="000000"/>
                    </w:rPr>
                    <w:t>-系统盘：两块480GB SSD (RAID 1)</w:t>
                  </w:r>
                  <w:r>
                    <w:br/>
                  </w:r>
                  <w:r>
                    <w:rPr>
                      <w:rFonts w:ascii="仿宋_GB2312" w:hAnsi="仿宋_GB2312" w:cs="仿宋_GB2312" w:eastAsia="仿宋_GB2312"/>
                      <w:sz w:val="24"/>
                      <w:color w:val="000000"/>
                    </w:rPr>
                    <w:t>-数据盘：总存储容量大于6TB NVMe SSD</w:t>
                  </w:r>
                  <w:r>
                    <w:br/>
                  </w:r>
                  <w:r>
                    <w:rPr>
                      <w:rFonts w:ascii="仿宋_GB2312" w:hAnsi="仿宋_GB2312" w:cs="仿宋_GB2312" w:eastAsia="仿宋_GB2312"/>
                      <w:sz w:val="24"/>
                      <w:color w:val="000000"/>
                    </w:rPr>
                    <w:t>-扩展性：支持附加硬盘背板</w:t>
                  </w:r>
                </w:p>
                <w:p>
                  <w:pPr>
                    <w:pStyle w:val="null3"/>
                    <w:jc w:val="left"/>
                  </w:pPr>
                  <w:r>
                    <w:rPr>
                      <w:rFonts w:ascii="仿宋_GB2312" w:hAnsi="仿宋_GB2312" w:cs="仿宋_GB2312" w:eastAsia="仿宋_GB2312"/>
                      <w:sz w:val="24"/>
                      <w:color w:val="000000"/>
                    </w:rPr>
                    <w:t>网络接口：</w:t>
                  </w:r>
                </w:p>
                <w:p>
                  <w:pPr>
                    <w:pStyle w:val="null3"/>
                    <w:jc w:val="left"/>
                  </w:pPr>
                  <w:r>
                    <w:rPr>
                      <w:rFonts w:ascii="仿宋_GB2312" w:hAnsi="仿宋_GB2312" w:cs="仿宋_GB2312" w:eastAsia="仿宋_GB2312"/>
                      <w:sz w:val="24"/>
                      <w:color w:val="000000"/>
                    </w:rPr>
                    <w:t xml:space="preserve">-业务网卡：不少于2个千兆电口，2个万兆光口  </w:t>
                  </w:r>
                  <w:r>
                    <w:br/>
                  </w:r>
                  <w:r>
                    <w:rPr>
                      <w:rFonts w:ascii="仿宋_GB2312" w:hAnsi="仿宋_GB2312" w:cs="仿宋_GB2312" w:eastAsia="仿宋_GB2312"/>
                      <w:sz w:val="24"/>
                      <w:color w:val="000000"/>
                    </w:rPr>
                    <w:t>-管理网卡：不少于1×1GE(电口)</w:t>
                  </w:r>
                </w:p>
                <w:p>
                  <w:pPr>
                    <w:pStyle w:val="null3"/>
                    <w:jc w:val="left"/>
                  </w:pPr>
                  <w:r>
                    <w:rPr>
                      <w:rFonts w:ascii="仿宋_GB2312" w:hAnsi="仿宋_GB2312" w:cs="仿宋_GB2312" w:eastAsia="仿宋_GB2312"/>
                      <w:sz w:val="24"/>
                      <w:color w:val="000000"/>
                    </w:rPr>
                    <w:t>电源与可靠性：</w:t>
                  </w:r>
                </w:p>
                <w:p>
                  <w:pPr>
                    <w:pStyle w:val="null3"/>
                    <w:jc w:val="left"/>
                  </w:pPr>
                  <w:r>
                    <w:rPr>
                      <w:rFonts w:ascii="仿宋_GB2312" w:hAnsi="仿宋_GB2312" w:cs="仿宋_GB2312" w:eastAsia="仿宋_GB2312"/>
                      <w:sz w:val="24"/>
                      <w:color w:val="000000"/>
                    </w:rPr>
                    <w:t>-电源：4×2600W 铂金级冗余电源模块 (2+2备份)</w:t>
                  </w:r>
                  <w:r>
                    <w:br/>
                  </w:r>
                  <w:r>
                    <w:rPr>
                      <w:rFonts w:ascii="仿宋_GB2312" w:hAnsi="仿宋_GB2312" w:cs="仿宋_GB2312" w:eastAsia="仿宋_GB2312"/>
                      <w:sz w:val="24"/>
                      <w:color w:val="000000"/>
                    </w:rPr>
                    <w:t>-散热：8个热插拔风扇模组 (N+1冗余)</w:t>
                  </w:r>
                </w:p>
                <w:p>
                  <w:pPr>
                    <w:pStyle w:val="null3"/>
                    <w:jc w:val="left"/>
                  </w:pPr>
                  <w:r>
                    <w:rPr>
                      <w:rFonts w:ascii="仿宋_GB2312" w:hAnsi="仿宋_GB2312" w:cs="仿宋_GB2312" w:eastAsia="仿宋_GB2312"/>
                      <w:sz w:val="24"/>
                      <w:color w:val="000000"/>
                    </w:rPr>
                    <w:t>机箱与形态：</w:t>
                  </w:r>
                </w:p>
                <w:p>
                  <w:pPr>
                    <w:pStyle w:val="null3"/>
                    <w:jc w:val="left"/>
                  </w:pPr>
                  <w:r>
                    <w:rPr>
                      <w:rFonts w:ascii="仿宋_GB2312" w:hAnsi="仿宋_GB2312" w:cs="仿宋_GB2312" w:eastAsia="仿宋_GB2312"/>
                      <w:sz w:val="24"/>
                      <w:color w:val="000000"/>
                    </w:rPr>
                    <w:t>-形态：4U机架式服务器</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86"/>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业务接入交换机（</w:t>
                  </w:r>
                  <w:r>
                    <w:rPr>
                      <w:rFonts w:ascii="仿宋_GB2312" w:hAnsi="仿宋_GB2312" w:cs="仿宋_GB2312" w:eastAsia="仿宋_GB2312"/>
                      <w:sz w:val="24"/>
                      <w:color w:val="000000"/>
                    </w:rPr>
                    <w:t>25GE）</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接入层核心网络设备，支持</w:t>
                  </w:r>
                  <w:r>
                    <w:rPr>
                      <w:rFonts w:ascii="仿宋_GB2312" w:hAnsi="仿宋_GB2312" w:cs="仿宋_GB2312" w:eastAsia="仿宋_GB2312"/>
                      <w:sz w:val="24"/>
                      <w:color w:val="000000"/>
                    </w:rPr>
                    <w:t>10G/25G接入、低延时</w:t>
                  </w:r>
                </w:p>
                <w:p>
                  <w:pPr>
                    <w:pStyle w:val="null3"/>
                    <w:jc w:val="left"/>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40G光口不少于8个</w:t>
                  </w:r>
                </w:p>
                <w:p>
                  <w:pPr>
                    <w:pStyle w:val="null3"/>
                    <w:jc w:val="left"/>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25GE光口不少于48个</w:t>
                  </w:r>
                </w:p>
                <w:p>
                  <w:pPr>
                    <w:pStyle w:val="null3"/>
                    <w:jc w:val="left"/>
                  </w:pPr>
                  <w:r>
                    <w:rPr>
                      <w:rFonts w:ascii="仿宋_GB2312" w:hAnsi="仿宋_GB2312" w:cs="仿宋_GB2312" w:eastAsia="仿宋_GB2312"/>
                      <w:sz w:val="24"/>
                      <w:color w:val="000000"/>
                    </w:rPr>
                    <w:t>光模块满配置</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86"/>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管理</w:t>
                  </w:r>
                  <w:r>
                    <w:rPr>
                      <w:rFonts w:ascii="仿宋_GB2312" w:hAnsi="仿宋_GB2312" w:cs="仿宋_GB2312" w:eastAsia="仿宋_GB2312"/>
                      <w:sz w:val="24"/>
                      <w:color w:val="000000"/>
                    </w:rPr>
                    <w:t>IPMI（GE）</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提供千兆电口不少于</w:t>
                  </w:r>
                  <w:r>
                    <w:rPr>
                      <w:rFonts w:ascii="仿宋_GB2312" w:hAnsi="仿宋_GB2312" w:cs="仿宋_GB2312" w:eastAsia="仿宋_GB2312"/>
                      <w:sz w:val="24"/>
                      <w:color w:val="000000"/>
                    </w:rPr>
                    <w:t>48个</w:t>
                  </w:r>
                </w:p>
                <w:p>
                  <w:pPr>
                    <w:pStyle w:val="null3"/>
                    <w:jc w:val="left"/>
                  </w:pPr>
                  <w:r>
                    <w:rPr>
                      <w:rFonts w:ascii="仿宋_GB2312" w:hAnsi="仿宋_GB2312" w:cs="仿宋_GB2312" w:eastAsia="仿宋_GB2312"/>
                      <w:sz w:val="24"/>
                      <w:color w:val="000000"/>
                    </w:rPr>
                    <w:t>提供万兆光口不少于</w:t>
                  </w:r>
                  <w:r>
                    <w:rPr>
                      <w:rFonts w:ascii="仿宋_GB2312" w:hAnsi="仿宋_GB2312" w:cs="仿宋_GB2312" w:eastAsia="仿宋_GB2312"/>
                      <w:sz w:val="24"/>
                      <w:color w:val="000000"/>
                    </w:rPr>
                    <w:t>4个</w:t>
                  </w:r>
                </w:p>
                <w:p>
                  <w:pPr>
                    <w:pStyle w:val="null3"/>
                    <w:jc w:val="left"/>
                  </w:pPr>
                  <w:r>
                    <w:rPr>
                      <w:rFonts w:ascii="仿宋_GB2312" w:hAnsi="仿宋_GB2312" w:cs="仿宋_GB2312" w:eastAsia="仿宋_GB2312"/>
                      <w:sz w:val="24"/>
                      <w:color w:val="000000"/>
                    </w:rPr>
                    <w:t>光模块满配置</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86"/>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RoCE交换机_16口</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200GE光口不少于16个，400GE光口不少于8个，200GE多模光模块不少于8个</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bl>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满足采购人要求及项目需求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以采购人合同约定的验收标准为准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合同签订完成设备到货后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项目通过终验后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项目正常运行半年后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2、如因乙方工作人员在履行职务过程中的的疏忽、失职、过错等故意或者过失原因给甲方及委托服务对象造成损失或侵害，乙双方签订合同时具体约定方对此均应承担全部的赔偿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提供具审计资质单位出具的2024年度财务报告或递交投标响应文件前六个月内其基本账户银行 出具的资信证明或政府采购信用担保机构出具的投标担保函。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具有健全的财务会计制度</w:t>
            </w:r>
          </w:p>
        </w:tc>
        <w:tc>
          <w:tcPr>
            <w:tcW w:type="dxa" w:w="3322"/>
          </w:tcPr>
          <w:p>
            <w:pPr>
              <w:pStyle w:val="null3"/>
            </w:pPr>
            <w:r>
              <w:rPr>
                <w:rFonts w:ascii="仿宋_GB2312" w:hAnsi="仿宋_GB2312" w:cs="仿宋_GB2312" w:eastAsia="仿宋_GB2312"/>
              </w:rPr>
              <w:t>提供具审计资质单位出具的2024年度财务报告或递交投标响应文件前六个月内其基本账户银行 出具的资信证明或政府采购信用担保机构出具的投标担保函。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依法缴纳税收和社会保障资金证明</w:t>
            </w:r>
          </w:p>
        </w:tc>
        <w:tc>
          <w:tcPr>
            <w:tcW w:type="dxa" w:w="3322"/>
          </w:tcPr>
          <w:p>
            <w:pPr>
              <w:pStyle w:val="null3"/>
            </w:pPr>
            <w:r>
              <w:rPr>
                <w:rFonts w:ascii="仿宋_GB2312" w:hAnsi="仿宋_GB2312" w:cs="仿宋_GB2312" w:eastAsia="仿宋_GB2312"/>
              </w:rPr>
              <w:t>依法缴纳税收和社会保障资金提供2025年任意2个月缴纳证明（无需缴纳提供相应证明文件）。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法定代表人参加投标的，须提供法人身份证明书，法定代表人授权他人参加投标的，须提供法定代表人授权委托书（附法定代表人、被授权人身份证复印件及授权人近三个月社保缴纳证明）。</w:t>
            </w:r>
          </w:p>
        </w:tc>
        <w:tc>
          <w:tcPr>
            <w:tcW w:type="dxa" w:w="1661"/>
          </w:tcPr>
          <w:p>
            <w:pPr>
              <w:pStyle w:val="null3"/>
            </w:pPr>
            <w:r>
              <w:rPr>
                <w:rFonts w:ascii="仿宋_GB2312" w:hAnsi="仿宋_GB2312" w:cs="仿宋_GB2312" w:eastAsia="仿宋_GB2312"/>
              </w:rPr>
              <w:t>法定代表人身份证明及授权委托书.docx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供应商不得为“信用中国(www.creditchina.go v.cn)”中列入重大税收违法失信主体，不得在“中国执行信息公开网 (http://zxgk .court.gov.cn)”被列为失信被执行人；不得为“中国政府采购网(www.ccgp.gov.cn)”政府采购严重违法失信行为记录名单中被财政部门禁止参加政府采购活动的供应商；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提供参加政府采购活动近三年内在经营活动中没有重大违法记录的书面声明。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符合“投标文件格式”要求。</w:t>
            </w:r>
          </w:p>
        </w:tc>
        <w:tc>
          <w:tcPr>
            <w:tcW w:type="dxa" w:w="1661"/>
          </w:tcPr>
          <w:p>
            <w:pPr>
              <w:pStyle w:val="null3"/>
            </w:pPr>
            <w:r>
              <w:rPr>
                <w:rFonts w:ascii="仿宋_GB2312" w:hAnsi="仿宋_GB2312" w:cs="仿宋_GB2312" w:eastAsia="仿宋_GB2312"/>
              </w:rPr>
              <w:t>开标一览表 服务内容及服务邀请应答表 服务内容分项报价.docx 中小企业声明函 商务应答表 投标人应提交的相关资格证明材料 法定代表人身份证明及授权委托书.docx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服务内容及服务邀请应答表 投标函 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服务内容及服务邀请应答表 服务内容分项报价.docx 中小企业声明函 商务应答表 投标人应提交的相关资格证明材料 法定代表人身份证明及授权委托书.docx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服务内容分项报价.docx 投标函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针对本项目提供具体可行的服务质量方案，包括但不限于①需求理解；②技术优化更新方案；③组织管理总体方案，④质量保障方案⑤日常维护服务方案⑥实施进度安排方案⑦安全保障体系。评审标准 1、完整性：方案必须全面，对评审内容中的各项要求有详细描述； 2、可实施性：切合本项目实际情况，提出步骤清晰、合理的方案； 3、针对性：方案能够紧扣项目实际情况，内容科学合理符合本项目采购需求，能保障本项目实施得28分（每项4分）；评审内容每缺一项扣4分，评审内容有缺陷未完全响应评审标准的每项缺陷扣0.1-3.9分，扣完为止。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投标人针对本项目提出应急预案内容符合采本项目实际需求且详细完善，涵盖了可能出现的各类突发事件（如电网故障、备份恢复、紧急排险、特殊时段服务等）；评审标准： （1）方案完整（2）对事件的应急响应流程、责任分工、应急资源调配等方面有明确规定（3）针对性及科学合理得5分。满足评审内容有缺陷未完全响应评审标准的每项缺陷扣0.1-4.9分，扣完为止。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后期维护服务</w:t>
            </w:r>
          </w:p>
        </w:tc>
        <w:tc>
          <w:tcPr>
            <w:tcW w:type="dxa" w:w="2492"/>
          </w:tcPr>
          <w:p>
            <w:pPr>
              <w:pStyle w:val="null3"/>
            </w:pPr>
            <w:r>
              <w:rPr>
                <w:rFonts w:ascii="仿宋_GB2312" w:hAnsi="仿宋_GB2312" w:cs="仿宋_GB2312" w:eastAsia="仿宋_GB2312"/>
              </w:rPr>
              <w:t>供应商针对本项目提供详细后期维护服务措施以及维护期外的后续技术支持，包括但不限于①后期服务范围及保障措施②后期服务流程③后期服务响应时间及响应方式；评审标准 1、完整性：方案必须全面，对评审内容中的各项要求有详细描述； 2、可实施性：切合本项目实际情况，提出步骤清晰、合理的方案； 3、针对性：方案能够紧扣项目实际情况，内容科学合理得9分（每项3分）；评审内容每缺一项扣3分，评审内容有缺陷未完全响应评审标准的每项缺陷扣0.1-2.9分，扣完为止。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内部管理措施</w:t>
            </w:r>
          </w:p>
        </w:tc>
        <w:tc>
          <w:tcPr>
            <w:tcW w:type="dxa" w:w="2492"/>
          </w:tcPr>
          <w:p>
            <w:pPr>
              <w:pStyle w:val="null3"/>
            </w:pPr>
            <w:r>
              <w:rPr>
                <w:rFonts w:ascii="仿宋_GB2312" w:hAnsi="仿宋_GB2312" w:cs="仿宋_GB2312" w:eastAsia="仿宋_GB2312"/>
              </w:rPr>
              <w:t>根据各投标人针对本项目的管理服务措施，具有规范的管理服务流程，（包含但不限于：①内部管理架构、②激励、惩罚机制、③投诉反馈处理），评审标准：管理服务措施内容全面详细，有规范的管理服务流程得6分（每项2分）；评审内容每缺一项扣2分，评审内容有缺陷未完全响应评审标准的每项缺陷扣0.1-1.9分，扣完为止。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风险控制管理方案</w:t>
            </w:r>
          </w:p>
        </w:tc>
        <w:tc>
          <w:tcPr>
            <w:tcW w:type="dxa" w:w="2492"/>
          </w:tcPr>
          <w:p>
            <w:pPr>
              <w:pStyle w:val="null3"/>
            </w:pPr>
            <w:r>
              <w:rPr>
                <w:rFonts w:ascii="仿宋_GB2312" w:hAnsi="仿宋_GB2312" w:cs="仿宋_GB2312" w:eastAsia="仿宋_GB2312"/>
              </w:rPr>
              <w:t>项目实施需建立完善的风险管理机制，提前识别并预警可能出现的风险，制定应对措施，确保项目稳定推进。方案内容至少包含以下内容：①技术风险方面、②进度风险方面、③数据安全风险方面。评审标准：各部分内容全面详细、阐述条理清晰详尽、符合本项目风险控制管理的实际需求得9分（每项3分）；评审内容每缺一项扣3分，评审内容有缺陷未完全响应评审标准的每项缺陷扣0.1-2.9分，扣完为止。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服务团队配备</w:t>
            </w:r>
          </w:p>
        </w:tc>
        <w:tc>
          <w:tcPr>
            <w:tcW w:type="dxa" w:w="2492"/>
          </w:tcPr>
          <w:p>
            <w:pPr>
              <w:pStyle w:val="null3"/>
            </w:pPr>
            <w:r>
              <w:rPr>
                <w:rFonts w:ascii="仿宋_GB2312" w:hAnsi="仿宋_GB2312" w:cs="仿宋_GB2312" w:eastAsia="仿宋_GB2312"/>
              </w:rPr>
              <w:t>投标人提供针对本项目所配备的人员，内容包括：①服务团队工作方案 ②内部职责分工③投入的后端服务团队、驻场服务人员等证书证件。评审标准：服务团队配备满足实际项目进展需求能保障本项目顺利实施得9分（每项3分）；评审内容每缺一项扣3分，评审内容有缺陷未完全响应评审标准的每项缺陷扣0.1-2.9分，扣完为止。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投标人针对本项目提供详细培训方案，包括但不限于①培训方式②培训周期③培训范围及内容；评审标准 1、完整性：方案必须全面，对评审内容中的各项要求有详细描述； 2、可实施性：切合本项目实际情况，提出步骤清晰、合理的方案； 3、针对性：方案能够紧扣项目实际情况，内容科学合理得9分（每项3分）；评审内容每缺一项扣3分，评审内容有缺陷未完全响应评审标准的每项缺陷扣0.1-2.9分，扣完为止。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评标委员会根据各供应商针对本项目的合理化建议，从积极意义、可行性、合理性等方面进行赋分； 提供有利于采购人和项目实施的合理化建议得5分。满足评审内容有缺陷未完全响应评审标准的每项缺陷扣0.1-4.9分，扣完为止。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供应商针对项目安全保密职责提供具体的保密措施，由评标委员会进行综合评审，保密措施内容详细完整，且利于项目实施得5分。满足评审内容有缺陷未完全响应评审标准的每项缺陷扣0.1-4.9分，扣完为止。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投标人提供自2022年1月1日以来（以合同签订时间为准）类似项目业绩，每提供1份合同得5分，最高得5分。注：以合同或中标通知书复印件加盖公章为准。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投标基准价，其价格分为满分。其他投标人的价格分按照下列公式计算：投标报价得分＝（投标基准价/投标报价）×10。小数点后保留2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详见附件：服务内容分项报价.docx</w:t>
      </w:r>
    </w:p>
    <w:p>
      <w:pPr>
        <w:pStyle w:val="null3"/>
        <w:ind w:firstLine="960"/>
      </w:pPr>
      <w:r>
        <w:rPr>
          <w:rFonts w:ascii="仿宋_GB2312" w:hAnsi="仿宋_GB2312" w:cs="仿宋_GB2312" w:eastAsia="仿宋_GB2312"/>
        </w:rPr>
        <w:t>详见附件：法定代表人身份证明及授权委托书.docx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