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93581A">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仿宋" w:hAnsi="仿宋" w:eastAsia="仿宋" w:cs="仿宋"/>
          <w:b/>
          <w:bCs/>
          <w:color w:val="auto"/>
          <w:sz w:val="32"/>
          <w:szCs w:val="32"/>
          <w:lang w:eastAsia="zh-CN"/>
        </w:rPr>
      </w:pPr>
      <w:r>
        <w:rPr>
          <w:rFonts w:hint="eastAsia" w:ascii="仿宋" w:hAnsi="仿宋" w:eastAsia="仿宋" w:cs="仿宋"/>
          <w:b/>
          <w:bCs/>
          <w:color w:val="auto"/>
          <w:sz w:val="32"/>
          <w:szCs w:val="32"/>
          <w:lang w:eastAsia="zh-CN"/>
        </w:rPr>
        <w:t>供应商承诺书</w:t>
      </w:r>
    </w:p>
    <w:p w14:paraId="1830176D">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（一）</w:t>
      </w:r>
      <w:r>
        <w:rPr>
          <w:rFonts w:hint="eastAsia" w:ascii="仿宋" w:hAnsi="仿宋" w:eastAsia="仿宋" w:cs="仿宋"/>
          <w:b/>
          <w:bCs/>
          <w:color w:val="auto"/>
          <w:sz w:val="28"/>
          <w:szCs w:val="28"/>
        </w:rPr>
        <w:t>陕西省政府采购供应商拒绝政府采购领域商业贿赂承诺书</w:t>
      </w:r>
    </w:p>
    <w:p w14:paraId="7B536282">
      <w:pPr>
        <w:spacing w:line="36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为响应党中央、国务院关于治理政府采购领域商业贿赂行为的号召，我公司在此庄严承诺：</w:t>
      </w:r>
    </w:p>
    <w:p w14:paraId="744390DC">
      <w:pPr>
        <w:spacing w:line="36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1、在参与政府采购活动中遵纪守法、诚信经营、公平竞标。</w:t>
      </w:r>
    </w:p>
    <w:p w14:paraId="40A2D4C4">
      <w:pPr>
        <w:spacing w:line="36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2、不向政府采购人、采购代理机构和政府采购评审专家进行任何形式的商业贿赂以谋取交易机会。</w:t>
      </w:r>
    </w:p>
    <w:p w14:paraId="7645C661">
      <w:pPr>
        <w:spacing w:line="36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3、不向政府采购代理机构和采购人提供虚假资质文件或采用虚假应标方式参与政府采购市场竞争并谋取</w:t>
      </w:r>
      <w:r>
        <w:rPr>
          <w:rFonts w:hint="eastAsia" w:ascii="仿宋" w:hAnsi="仿宋" w:eastAsia="仿宋" w:cs="仿宋"/>
          <w:color w:val="auto"/>
          <w:sz w:val="21"/>
          <w:szCs w:val="21"/>
          <w:lang w:eastAsia="zh-CN"/>
        </w:rPr>
        <w:t>成交</w:t>
      </w:r>
      <w:r>
        <w:rPr>
          <w:rFonts w:hint="eastAsia" w:ascii="仿宋" w:hAnsi="仿宋" w:eastAsia="仿宋" w:cs="仿宋"/>
          <w:color w:val="auto"/>
          <w:sz w:val="21"/>
          <w:szCs w:val="21"/>
        </w:rPr>
        <w:t>、成交。</w:t>
      </w:r>
    </w:p>
    <w:p w14:paraId="6DE879AB">
      <w:pPr>
        <w:spacing w:line="36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4、不采取“围标、陪标”等商业欺诈手段获得政府采购定单。</w:t>
      </w:r>
    </w:p>
    <w:p w14:paraId="224B7198">
      <w:pPr>
        <w:spacing w:line="36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5、不采取不正当手段诋毁、排挤其他供应商。</w:t>
      </w:r>
    </w:p>
    <w:p w14:paraId="5F5B6915">
      <w:pPr>
        <w:spacing w:line="36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6、不在提供商品和服务时“偷梁换柱、以次充好”损害采购人的合法权益。</w:t>
      </w:r>
    </w:p>
    <w:p w14:paraId="5AB887A8">
      <w:pPr>
        <w:spacing w:line="36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7、不与采购人、采购代理机构政府采购评审专家或</w:t>
      </w:r>
      <w:r>
        <w:rPr>
          <w:rFonts w:hint="eastAsia" w:ascii="仿宋" w:hAnsi="仿宋" w:eastAsia="仿宋" w:cs="仿宋"/>
          <w:color w:val="auto"/>
          <w:sz w:val="21"/>
          <w:szCs w:val="21"/>
          <w:lang w:eastAsia="zh-CN"/>
        </w:rPr>
        <w:t>其他</w:t>
      </w:r>
      <w:r>
        <w:rPr>
          <w:rFonts w:hint="eastAsia" w:ascii="仿宋" w:hAnsi="仿宋" w:eastAsia="仿宋" w:cs="仿宋"/>
          <w:color w:val="auto"/>
          <w:sz w:val="21"/>
          <w:szCs w:val="21"/>
        </w:rPr>
        <w:t>供应商恶意串通，进行质疑和投诉，维护政府采购市场秩序。</w:t>
      </w:r>
    </w:p>
    <w:p w14:paraId="6A29C814">
      <w:pPr>
        <w:spacing w:line="36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8、尊重和接受政府采购监督管理部门的监督和政府采购代理机构招标采购要求，承担因违约行为给采购人造成的损失。</w:t>
      </w:r>
    </w:p>
    <w:p w14:paraId="3E955FB0">
      <w:pPr>
        <w:spacing w:line="360" w:lineRule="auto"/>
        <w:ind w:left="630" w:leftChars="200" w:hanging="210" w:hangingChars="100"/>
        <w:jc w:val="left"/>
        <w:rPr>
          <w:rFonts w:hint="eastAsia" w:ascii="仿宋" w:hAnsi="仿宋" w:eastAsia="仿宋" w:cs="仿宋"/>
          <w:color w:val="auto"/>
          <w:sz w:val="21"/>
          <w:szCs w:val="21"/>
        </w:rPr>
      </w:pPr>
      <w:r>
        <w:rPr>
          <w:rFonts w:hint="eastAsia" w:ascii="仿宋" w:hAnsi="仿宋" w:eastAsia="仿宋" w:cs="仿宋"/>
          <w:color w:val="auto"/>
          <w:sz w:val="21"/>
          <w:szCs w:val="21"/>
        </w:rPr>
        <w:t>9、不发生其他有悖于政府采购公开、公平、公正和诚信原则的行为。</w:t>
      </w:r>
      <w:r>
        <w:rPr>
          <w:rFonts w:hint="eastAsia" w:ascii="仿宋" w:hAnsi="仿宋" w:eastAsia="仿宋" w:cs="仿宋"/>
          <w:color w:val="auto"/>
          <w:sz w:val="21"/>
          <w:szCs w:val="21"/>
        </w:rPr>
        <w:br w:type="textWrapping"/>
      </w:r>
    </w:p>
    <w:p w14:paraId="2649F7FA">
      <w:pPr>
        <w:spacing w:line="360" w:lineRule="auto"/>
        <w:ind w:left="630" w:leftChars="200" w:hanging="210" w:hangingChars="100"/>
        <w:jc w:val="left"/>
        <w:rPr>
          <w:rFonts w:hint="eastAsia" w:ascii="仿宋" w:hAnsi="仿宋" w:eastAsia="仿宋" w:cs="仿宋"/>
          <w:color w:val="auto"/>
          <w:sz w:val="21"/>
          <w:szCs w:val="21"/>
        </w:rPr>
      </w:pPr>
    </w:p>
    <w:p w14:paraId="1CD7694D">
      <w:pPr>
        <w:spacing w:line="360" w:lineRule="auto"/>
        <w:jc w:val="left"/>
        <w:rPr>
          <w:rFonts w:hint="eastAsia" w:ascii="仿宋" w:hAnsi="仿宋" w:eastAsia="仿宋" w:cs="仿宋"/>
          <w:color w:val="auto"/>
          <w:sz w:val="21"/>
          <w:szCs w:val="21"/>
        </w:rPr>
      </w:pPr>
      <w:r>
        <w:rPr>
          <w:rFonts w:hint="eastAsia" w:ascii="仿宋" w:hAnsi="仿宋" w:eastAsia="仿宋" w:cs="仿宋"/>
          <w:color w:val="auto"/>
          <w:sz w:val="21"/>
          <w:szCs w:val="21"/>
        </w:rPr>
        <w:t>承诺单位（盖章）：</w:t>
      </w:r>
    </w:p>
    <w:p w14:paraId="1732B98B">
      <w:pPr>
        <w:spacing w:line="360" w:lineRule="auto"/>
        <w:jc w:val="left"/>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法定代表人或</w:t>
      </w:r>
      <w:r>
        <w:rPr>
          <w:rFonts w:hint="eastAsia" w:ascii="仿宋" w:hAnsi="仿宋" w:eastAsia="仿宋" w:cs="仿宋"/>
          <w:color w:val="auto"/>
          <w:sz w:val="21"/>
          <w:szCs w:val="21"/>
          <w:lang w:eastAsia="zh-CN"/>
        </w:rPr>
        <w:t>被授权人</w:t>
      </w:r>
      <w:r>
        <w:rPr>
          <w:rFonts w:hint="eastAsia" w:ascii="仿宋" w:hAnsi="仿宋" w:eastAsia="仿宋" w:cs="仿宋"/>
          <w:color w:val="auto"/>
          <w:sz w:val="21"/>
          <w:szCs w:val="21"/>
        </w:rPr>
        <w:t>（签字</w:t>
      </w:r>
      <w:r>
        <w:rPr>
          <w:rFonts w:hint="eastAsia" w:ascii="仿宋" w:hAnsi="仿宋" w:eastAsia="仿宋" w:cs="仿宋"/>
          <w:color w:val="auto"/>
          <w:sz w:val="21"/>
          <w:szCs w:val="21"/>
          <w:lang w:val="en-US" w:eastAsia="zh-CN"/>
        </w:rPr>
        <w:t>或盖章</w:t>
      </w:r>
      <w:r>
        <w:rPr>
          <w:rFonts w:hint="eastAsia" w:ascii="仿宋" w:hAnsi="仿宋" w:eastAsia="仿宋" w:cs="仿宋"/>
          <w:color w:val="auto"/>
          <w:sz w:val="21"/>
          <w:szCs w:val="21"/>
        </w:rPr>
        <w:t>）：</w:t>
      </w:r>
    </w:p>
    <w:p w14:paraId="0534F39F">
      <w:pPr>
        <w:spacing w:line="360" w:lineRule="auto"/>
        <w:jc w:val="left"/>
        <w:rPr>
          <w:rFonts w:hint="eastAsia" w:ascii="仿宋" w:hAnsi="仿宋" w:eastAsia="仿宋" w:cs="仿宋"/>
          <w:color w:val="auto"/>
          <w:sz w:val="21"/>
          <w:szCs w:val="21"/>
        </w:rPr>
      </w:pPr>
      <w:r>
        <w:rPr>
          <w:rFonts w:hint="eastAsia" w:ascii="仿宋" w:hAnsi="仿宋" w:eastAsia="仿宋" w:cs="仿宋"/>
          <w:color w:val="auto"/>
          <w:sz w:val="21"/>
          <w:szCs w:val="21"/>
        </w:rPr>
        <w:t>地</w:t>
      </w:r>
      <w:r>
        <w:rPr>
          <w:rFonts w:hint="eastAsia" w:ascii="仿宋" w:hAnsi="仿宋" w:eastAsia="仿宋" w:cs="仿宋"/>
          <w:color w:val="auto"/>
          <w:sz w:val="21"/>
          <w:szCs w:val="21"/>
          <w:lang w:val="en-US" w:eastAsia="zh-CN"/>
        </w:rPr>
        <w:t xml:space="preserve">  </w:t>
      </w:r>
      <w:r>
        <w:rPr>
          <w:rFonts w:hint="eastAsia" w:ascii="仿宋" w:hAnsi="仿宋" w:eastAsia="仿宋" w:cs="仿宋"/>
          <w:color w:val="auto"/>
          <w:sz w:val="21"/>
          <w:szCs w:val="21"/>
        </w:rPr>
        <w:t>址：</w:t>
      </w:r>
    </w:p>
    <w:p w14:paraId="6914AED5">
      <w:pPr>
        <w:spacing w:line="360" w:lineRule="auto"/>
        <w:jc w:val="left"/>
        <w:rPr>
          <w:rFonts w:hint="eastAsia" w:ascii="仿宋" w:hAnsi="仿宋" w:eastAsia="仿宋" w:cs="仿宋"/>
          <w:color w:val="auto"/>
          <w:sz w:val="21"/>
          <w:szCs w:val="21"/>
        </w:rPr>
      </w:pPr>
      <w:r>
        <w:rPr>
          <w:rFonts w:hint="eastAsia" w:ascii="仿宋" w:hAnsi="仿宋" w:eastAsia="仿宋" w:cs="仿宋"/>
          <w:color w:val="auto"/>
          <w:sz w:val="21"/>
          <w:szCs w:val="21"/>
        </w:rPr>
        <w:t>邮</w:t>
      </w:r>
      <w:r>
        <w:rPr>
          <w:rFonts w:hint="eastAsia" w:ascii="仿宋" w:hAnsi="仿宋" w:eastAsia="仿宋" w:cs="仿宋"/>
          <w:color w:val="auto"/>
          <w:sz w:val="21"/>
          <w:szCs w:val="21"/>
          <w:lang w:val="en-US" w:eastAsia="zh-CN"/>
        </w:rPr>
        <w:t xml:space="preserve">  </w:t>
      </w:r>
      <w:r>
        <w:rPr>
          <w:rFonts w:hint="eastAsia" w:ascii="仿宋" w:hAnsi="仿宋" w:eastAsia="仿宋" w:cs="仿宋"/>
          <w:color w:val="auto"/>
          <w:sz w:val="21"/>
          <w:szCs w:val="21"/>
        </w:rPr>
        <w:t>编：</w:t>
      </w:r>
    </w:p>
    <w:p w14:paraId="1EB4D553">
      <w:pPr>
        <w:spacing w:line="360" w:lineRule="auto"/>
        <w:jc w:val="left"/>
        <w:rPr>
          <w:rFonts w:hint="eastAsia" w:ascii="仿宋" w:hAnsi="仿宋" w:eastAsia="仿宋" w:cs="仿宋"/>
          <w:color w:val="auto"/>
          <w:sz w:val="21"/>
          <w:szCs w:val="21"/>
        </w:rPr>
      </w:pPr>
      <w:r>
        <w:rPr>
          <w:rFonts w:hint="eastAsia" w:ascii="仿宋" w:hAnsi="仿宋" w:eastAsia="仿宋" w:cs="仿宋"/>
          <w:color w:val="auto"/>
          <w:sz w:val="21"/>
          <w:szCs w:val="21"/>
        </w:rPr>
        <w:t>电</w:t>
      </w:r>
      <w:r>
        <w:rPr>
          <w:rFonts w:hint="eastAsia" w:ascii="仿宋" w:hAnsi="仿宋" w:eastAsia="仿宋" w:cs="仿宋"/>
          <w:color w:val="auto"/>
          <w:sz w:val="21"/>
          <w:szCs w:val="21"/>
          <w:lang w:val="en-US" w:eastAsia="zh-CN"/>
        </w:rPr>
        <w:t xml:space="preserve">  </w:t>
      </w:r>
      <w:r>
        <w:rPr>
          <w:rFonts w:hint="eastAsia" w:ascii="仿宋" w:hAnsi="仿宋" w:eastAsia="仿宋" w:cs="仿宋"/>
          <w:color w:val="auto"/>
          <w:sz w:val="21"/>
          <w:szCs w:val="21"/>
        </w:rPr>
        <w:t>话：</w:t>
      </w:r>
    </w:p>
    <w:p w14:paraId="43B64583">
      <w:pPr>
        <w:spacing w:line="360" w:lineRule="auto"/>
        <w:jc w:val="left"/>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日  期：</w:t>
      </w:r>
      <w:r>
        <w:rPr>
          <w:rFonts w:hint="eastAsia" w:ascii="仿宋" w:hAnsi="仿宋" w:eastAsia="仿宋" w:cs="仿宋"/>
          <w:color w:val="auto"/>
          <w:sz w:val="21"/>
          <w:szCs w:val="21"/>
        </w:rPr>
        <w:t xml:space="preserve">     年   月   日</w:t>
      </w:r>
    </w:p>
    <w:p w14:paraId="27E9D00C">
      <w:pPr>
        <w:numPr>
          <w:ilvl w:val="0"/>
          <w:numId w:val="0"/>
        </w:numPr>
        <w:spacing w:line="360" w:lineRule="auto"/>
        <w:jc w:val="center"/>
        <w:outlineLvl w:val="2"/>
        <w:rPr>
          <w:rFonts w:hint="eastAsia" w:ascii="仿宋" w:hAnsi="仿宋" w:eastAsia="仿宋" w:cs="仿宋"/>
          <w:b/>
          <w:bCs w:val="0"/>
          <w:color w:val="auto"/>
          <w:sz w:val="28"/>
          <w:szCs w:val="28"/>
          <w:highlight w:val="none"/>
          <w:lang w:val="zh-CN" w:eastAsia="zh-CN"/>
        </w:rPr>
      </w:pPr>
      <w:r>
        <w:rPr>
          <w:rFonts w:hint="eastAsia" w:ascii="仿宋" w:hAnsi="仿宋" w:eastAsia="仿宋" w:cs="仿宋"/>
          <w:color w:val="auto"/>
          <w:szCs w:val="24"/>
        </w:rPr>
        <w:br w:type="page"/>
      </w:r>
      <w:bookmarkStart w:id="0" w:name="_Toc29173"/>
      <w:r>
        <w:rPr>
          <w:rFonts w:hint="eastAsia" w:ascii="仿宋" w:hAnsi="仿宋" w:eastAsia="仿宋" w:cs="仿宋"/>
          <w:b/>
          <w:bCs w:val="0"/>
          <w:color w:val="auto"/>
          <w:sz w:val="28"/>
          <w:szCs w:val="28"/>
          <w:lang w:val="zh-CN" w:eastAsia="zh-CN" w:bidi="ar-SA"/>
        </w:rPr>
        <w:t>（二）</w:t>
      </w:r>
      <w:r>
        <w:rPr>
          <w:rFonts w:hint="eastAsia" w:ascii="仿宋" w:hAnsi="仿宋" w:eastAsia="仿宋" w:cs="仿宋"/>
          <w:b/>
          <w:bCs w:val="0"/>
          <w:color w:val="auto"/>
          <w:sz w:val="28"/>
          <w:szCs w:val="28"/>
          <w:highlight w:val="none"/>
          <w:lang w:val="zh-CN" w:eastAsia="zh-CN"/>
        </w:rPr>
        <w:t>质量安全责任承诺书</w:t>
      </w:r>
      <w:bookmarkEnd w:id="0"/>
    </w:p>
    <w:p w14:paraId="55B6B491">
      <w:pPr>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为保证本采购项目顺利进行，作为投标供应商，现郑重承诺：</w:t>
      </w:r>
    </w:p>
    <w:p w14:paraId="6CF21FB8">
      <w:pPr>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1．我方所投产品的生产（包括设计、制造、安装、改造、维修等）、投入使用的材料等均完全符合国家现行质量、安全、环保标准和要求。</w:t>
      </w:r>
    </w:p>
    <w:p w14:paraId="6F125F10">
      <w:pPr>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2．我方将严格按照国家现行相关储存、运输、安装调试技术标准及规范、服务标准及规范、施工标准及规范，在规定的时限内，保质、保量完成项目全部内容，并向采购人交付合格产品。</w:t>
      </w:r>
    </w:p>
    <w:p w14:paraId="7C4AD010">
      <w:pPr>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3．对于因产品生产质量以及储存、运输、安装调试、服务、施工等过程中产生的任何安全事故，我方承担全部责任。</w:t>
      </w:r>
    </w:p>
    <w:p w14:paraId="0A9948EF">
      <w:pPr>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4．我方提供的货物、工程、服务等符合现行的国家、行业、地区、企业标准及要求，标准不一致的，以更为严格的为准，我方对提供的货物、工程、服务等的质量、安全、环保等承担全部责任。</w:t>
      </w:r>
    </w:p>
    <w:p w14:paraId="724F76D1">
      <w:pPr>
        <w:spacing w:line="360" w:lineRule="auto"/>
        <w:ind w:left="630" w:leftChars="200" w:hanging="210" w:hangingChars="100"/>
        <w:jc w:val="left"/>
        <w:rPr>
          <w:rFonts w:hint="eastAsia" w:ascii="仿宋" w:hAnsi="仿宋" w:eastAsia="仿宋" w:cs="仿宋"/>
          <w:color w:val="auto"/>
          <w:sz w:val="21"/>
          <w:szCs w:val="21"/>
        </w:rPr>
      </w:pPr>
    </w:p>
    <w:p w14:paraId="66F61BED">
      <w:pPr>
        <w:spacing w:line="360" w:lineRule="auto"/>
        <w:ind w:left="630" w:leftChars="200" w:hanging="210" w:hangingChars="100"/>
        <w:jc w:val="left"/>
        <w:rPr>
          <w:rFonts w:hint="eastAsia" w:ascii="仿宋" w:hAnsi="仿宋" w:eastAsia="仿宋" w:cs="仿宋"/>
          <w:color w:val="auto"/>
          <w:sz w:val="21"/>
          <w:szCs w:val="21"/>
        </w:rPr>
      </w:pPr>
    </w:p>
    <w:p w14:paraId="366ABC7E">
      <w:pPr>
        <w:spacing w:line="360" w:lineRule="auto"/>
        <w:jc w:val="left"/>
        <w:rPr>
          <w:rFonts w:hint="eastAsia" w:ascii="仿宋" w:hAnsi="仿宋" w:eastAsia="仿宋" w:cs="仿宋"/>
          <w:color w:val="auto"/>
          <w:sz w:val="21"/>
          <w:szCs w:val="21"/>
        </w:rPr>
      </w:pPr>
      <w:r>
        <w:rPr>
          <w:rFonts w:hint="eastAsia" w:ascii="仿宋" w:hAnsi="仿宋" w:eastAsia="仿宋" w:cs="仿宋"/>
          <w:color w:val="auto"/>
          <w:sz w:val="21"/>
          <w:szCs w:val="21"/>
        </w:rPr>
        <w:t>承诺单位（盖章）：</w:t>
      </w:r>
    </w:p>
    <w:p w14:paraId="63D74E25">
      <w:pPr>
        <w:spacing w:line="360" w:lineRule="auto"/>
        <w:jc w:val="left"/>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法定代表人或</w:t>
      </w:r>
      <w:r>
        <w:rPr>
          <w:rFonts w:hint="eastAsia" w:ascii="仿宋" w:hAnsi="仿宋" w:eastAsia="仿宋" w:cs="仿宋"/>
          <w:color w:val="auto"/>
          <w:sz w:val="21"/>
          <w:szCs w:val="21"/>
          <w:lang w:eastAsia="zh-CN"/>
        </w:rPr>
        <w:t>被授权人</w:t>
      </w:r>
      <w:r>
        <w:rPr>
          <w:rFonts w:hint="eastAsia" w:ascii="仿宋" w:hAnsi="仿宋" w:eastAsia="仿宋" w:cs="仿宋"/>
          <w:color w:val="auto"/>
          <w:sz w:val="21"/>
          <w:szCs w:val="21"/>
        </w:rPr>
        <w:t>（签字</w:t>
      </w:r>
      <w:r>
        <w:rPr>
          <w:rFonts w:hint="eastAsia" w:ascii="仿宋" w:hAnsi="仿宋" w:eastAsia="仿宋" w:cs="仿宋"/>
          <w:color w:val="auto"/>
          <w:sz w:val="21"/>
          <w:szCs w:val="21"/>
          <w:lang w:val="en-US" w:eastAsia="zh-CN"/>
        </w:rPr>
        <w:t>或盖章</w:t>
      </w:r>
      <w:r>
        <w:rPr>
          <w:rFonts w:hint="eastAsia" w:ascii="仿宋" w:hAnsi="仿宋" w:eastAsia="仿宋" w:cs="仿宋"/>
          <w:color w:val="auto"/>
          <w:sz w:val="21"/>
          <w:szCs w:val="21"/>
        </w:rPr>
        <w:t>）：</w:t>
      </w:r>
    </w:p>
    <w:p w14:paraId="0C4F59D1">
      <w:pPr>
        <w:spacing w:line="360" w:lineRule="auto"/>
        <w:jc w:val="left"/>
        <w:rPr>
          <w:rFonts w:hint="eastAsia" w:ascii="仿宋" w:hAnsi="仿宋" w:eastAsia="仿宋" w:cs="仿宋"/>
          <w:color w:val="auto"/>
          <w:sz w:val="21"/>
          <w:szCs w:val="21"/>
        </w:rPr>
      </w:pPr>
      <w:r>
        <w:rPr>
          <w:rFonts w:hint="eastAsia" w:ascii="仿宋" w:hAnsi="仿宋" w:eastAsia="仿宋" w:cs="仿宋"/>
          <w:color w:val="auto"/>
          <w:sz w:val="21"/>
          <w:szCs w:val="21"/>
        </w:rPr>
        <w:t>地</w:t>
      </w:r>
      <w:r>
        <w:rPr>
          <w:rFonts w:hint="eastAsia" w:ascii="仿宋" w:hAnsi="仿宋" w:eastAsia="仿宋" w:cs="仿宋"/>
          <w:color w:val="auto"/>
          <w:sz w:val="21"/>
          <w:szCs w:val="21"/>
          <w:lang w:val="en-US" w:eastAsia="zh-CN"/>
        </w:rPr>
        <w:t xml:space="preserve">  </w:t>
      </w:r>
      <w:r>
        <w:rPr>
          <w:rFonts w:hint="eastAsia" w:ascii="仿宋" w:hAnsi="仿宋" w:eastAsia="仿宋" w:cs="仿宋"/>
          <w:color w:val="auto"/>
          <w:sz w:val="21"/>
          <w:szCs w:val="21"/>
        </w:rPr>
        <w:t>址：</w:t>
      </w:r>
    </w:p>
    <w:p w14:paraId="50716D44">
      <w:pPr>
        <w:spacing w:line="360" w:lineRule="auto"/>
        <w:jc w:val="left"/>
        <w:rPr>
          <w:rFonts w:hint="eastAsia" w:ascii="仿宋" w:hAnsi="仿宋" w:eastAsia="仿宋" w:cs="仿宋"/>
          <w:color w:val="auto"/>
          <w:sz w:val="21"/>
          <w:szCs w:val="21"/>
        </w:rPr>
      </w:pPr>
      <w:r>
        <w:rPr>
          <w:rFonts w:hint="eastAsia" w:ascii="仿宋" w:hAnsi="仿宋" w:eastAsia="仿宋" w:cs="仿宋"/>
          <w:color w:val="auto"/>
          <w:sz w:val="21"/>
          <w:szCs w:val="21"/>
        </w:rPr>
        <w:t>邮</w:t>
      </w:r>
      <w:r>
        <w:rPr>
          <w:rFonts w:hint="eastAsia" w:ascii="仿宋" w:hAnsi="仿宋" w:eastAsia="仿宋" w:cs="仿宋"/>
          <w:color w:val="auto"/>
          <w:sz w:val="21"/>
          <w:szCs w:val="21"/>
          <w:lang w:val="en-US" w:eastAsia="zh-CN"/>
        </w:rPr>
        <w:t xml:space="preserve">  </w:t>
      </w:r>
      <w:r>
        <w:rPr>
          <w:rFonts w:hint="eastAsia" w:ascii="仿宋" w:hAnsi="仿宋" w:eastAsia="仿宋" w:cs="仿宋"/>
          <w:color w:val="auto"/>
          <w:sz w:val="21"/>
          <w:szCs w:val="21"/>
        </w:rPr>
        <w:t>编：</w:t>
      </w:r>
    </w:p>
    <w:p w14:paraId="1CBA0906">
      <w:pPr>
        <w:spacing w:line="360" w:lineRule="auto"/>
        <w:jc w:val="left"/>
        <w:rPr>
          <w:rFonts w:hint="eastAsia" w:ascii="仿宋" w:hAnsi="仿宋" w:eastAsia="仿宋" w:cs="仿宋"/>
          <w:color w:val="auto"/>
          <w:sz w:val="21"/>
          <w:szCs w:val="21"/>
        </w:rPr>
      </w:pPr>
      <w:r>
        <w:rPr>
          <w:rFonts w:hint="eastAsia" w:ascii="仿宋" w:hAnsi="仿宋" w:eastAsia="仿宋" w:cs="仿宋"/>
          <w:color w:val="auto"/>
          <w:sz w:val="21"/>
          <w:szCs w:val="21"/>
        </w:rPr>
        <w:t>电</w:t>
      </w:r>
      <w:r>
        <w:rPr>
          <w:rFonts w:hint="eastAsia" w:ascii="仿宋" w:hAnsi="仿宋" w:eastAsia="仿宋" w:cs="仿宋"/>
          <w:color w:val="auto"/>
          <w:sz w:val="21"/>
          <w:szCs w:val="21"/>
          <w:lang w:val="en-US" w:eastAsia="zh-CN"/>
        </w:rPr>
        <w:t xml:space="preserve">  </w:t>
      </w:r>
      <w:r>
        <w:rPr>
          <w:rFonts w:hint="eastAsia" w:ascii="仿宋" w:hAnsi="仿宋" w:eastAsia="仿宋" w:cs="仿宋"/>
          <w:color w:val="auto"/>
          <w:sz w:val="21"/>
          <w:szCs w:val="21"/>
        </w:rPr>
        <w:t>话：</w:t>
      </w:r>
    </w:p>
    <w:p w14:paraId="79CFC9D7">
      <w:r>
        <w:rPr>
          <w:rFonts w:hint="eastAsia" w:ascii="仿宋" w:hAnsi="仿宋" w:eastAsia="仿宋" w:cs="仿宋"/>
          <w:color w:val="auto"/>
          <w:sz w:val="21"/>
          <w:szCs w:val="21"/>
          <w:lang w:val="en-US" w:eastAsia="zh-CN"/>
        </w:rPr>
        <w:t>日  期：</w:t>
      </w:r>
      <w:r>
        <w:rPr>
          <w:rFonts w:hint="eastAsia" w:ascii="仿宋" w:hAnsi="仿宋" w:eastAsia="仿宋" w:cs="仿宋"/>
          <w:color w:val="auto"/>
          <w:sz w:val="21"/>
          <w:szCs w:val="21"/>
        </w:rPr>
        <w:t xml:space="preserve">     年   月   日</w:t>
      </w: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BC2ADC"/>
    <w:rsid w:val="30BC2A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unhideWhenUsed/>
    <w:qFormat/>
    <w:uiPriority w:val="0"/>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2025-11-21T07:20:00Z</dcterms:created>
  <dc:creator>微信用户</dc:creator>
  <cp:lastModifiedBy>微信用户</cp:lastModifiedBy>
  <dcterms:modified xsi:type="dcterms:W3CDTF">2025-11-21T07:20:27Z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DD2FDBDDC0CF44028B65E87EAACAF85E_11</vt:lpwstr>
  </property>
  <property fmtid="{D5CDD505-2E9C-101B-9397-08002B2CF9AE}" pid="4" name="KSOTemplateDocerSaveRecord">
    <vt:lpwstr>eyJoZGlkIjoiNDI3ZGIxY2I2MzI0MDM3YmNmZjRjMTkyNWE1OTU1NDQiLCJ1c2VySWQiOiIxMzQ1NTE3NDgyIn0=</vt:lpwstr>
  </property>
</Properties>
</file>