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1357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000000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五、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技术偏离表</w:t>
      </w:r>
    </w:p>
    <w:bookmarkEnd w:id="0"/>
    <w:p w14:paraId="7C7B5EDC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3D60A49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                         项目编号：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TWZB202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5-184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6EF0CD18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941"/>
        <w:gridCol w:w="1557"/>
        <w:gridCol w:w="1174"/>
        <w:gridCol w:w="3092"/>
      </w:tblGrid>
      <w:tr w14:paraId="6DFAC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58" w:type="dxa"/>
            <w:noWrap w:val="0"/>
            <w:vAlign w:val="center"/>
          </w:tcPr>
          <w:p w14:paraId="23480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941" w:type="dxa"/>
            <w:noWrap w:val="0"/>
            <w:vAlign w:val="center"/>
          </w:tcPr>
          <w:p w14:paraId="67498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产品名称</w:t>
            </w:r>
          </w:p>
        </w:tc>
        <w:tc>
          <w:tcPr>
            <w:tcW w:w="1557" w:type="dxa"/>
            <w:noWrap w:val="0"/>
            <w:vAlign w:val="center"/>
          </w:tcPr>
          <w:p w14:paraId="59BE1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文件要求</w:t>
            </w:r>
          </w:p>
        </w:tc>
        <w:tc>
          <w:tcPr>
            <w:tcW w:w="1174" w:type="dxa"/>
            <w:noWrap w:val="0"/>
            <w:vAlign w:val="center"/>
          </w:tcPr>
          <w:p w14:paraId="597C4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响应</w:t>
            </w:r>
          </w:p>
        </w:tc>
        <w:tc>
          <w:tcPr>
            <w:tcW w:w="3092" w:type="dxa"/>
            <w:noWrap w:val="0"/>
            <w:vAlign w:val="center"/>
          </w:tcPr>
          <w:p w14:paraId="303DD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偏离对产品性能的影响</w:t>
            </w:r>
          </w:p>
        </w:tc>
      </w:tr>
      <w:tr w14:paraId="6E67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398B0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62BA7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4045E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6D8B4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29A66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1B90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53639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0D89D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6F4AD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18DD3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44282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2EE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6EC9D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28E4C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3574D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1E93A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5678F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3DBA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2C491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68B27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72E9C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24604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391A3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DB82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6632B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1F937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57E71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7D542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62D8C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35D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65FF4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4F2C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30603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1F000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62EF3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6E1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5070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7ED58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44B5D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3216A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7A6AA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A7F1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5687D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7FB12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28C2D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7B5A7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32278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9CA0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  <w:noWrap w:val="0"/>
            <w:vAlign w:val="top"/>
          </w:tcPr>
          <w:p w14:paraId="377EC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41" w:type="dxa"/>
            <w:noWrap w:val="0"/>
            <w:vAlign w:val="top"/>
          </w:tcPr>
          <w:p w14:paraId="08E8B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57" w:type="dxa"/>
            <w:noWrap w:val="0"/>
            <w:vAlign w:val="top"/>
          </w:tcPr>
          <w:p w14:paraId="2D59A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74" w:type="dxa"/>
            <w:noWrap w:val="0"/>
            <w:vAlign w:val="top"/>
          </w:tcPr>
          <w:p w14:paraId="2371C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92" w:type="dxa"/>
            <w:noWrap w:val="0"/>
            <w:vAlign w:val="top"/>
          </w:tcPr>
          <w:p w14:paraId="263CA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0C36969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注：1.本表应严格按照“第三章 采购内容及要求”中采购的产品参数填写；“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文件要求”须按采购文件的技术参数填写；“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</w:rPr>
        <w:t>响应”为供应商所提供的产品参数；“偏离对产品性能的影响”填写：优于、相同或低于。</w:t>
      </w:r>
    </w:p>
    <w:p w14:paraId="63345796">
      <w:pPr>
        <w:adjustRightInd w:val="0"/>
        <w:spacing w:line="360" w:lineRule="auto"/>
        <w:ind w:firstLine="850" w:firstLineChars="42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2．供应商必须据实填写，不得虚假响应，否则将取消其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</w:rPr>
        <w:t>或成交资格，并按有关规定进行处罚。</w:t>
      </w:r>
    </w:p>
    <w:p w14:paraId="0F2FDAF2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</w:p>
    <w:p w14:paraId="2E3E4158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供应商（单位盖章）：           </w:t>
      </w:r>
    </w:p>
    <w:p w14:paraId="076D0727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7D3CA3CB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sz w:val="20"/>
          <w:szCs w:val="20"/>
        </w:rPr>
        <w:t>签名或盖章</w:t>
      </w:r>
      <w:r>
        <w:rPr>
          <w:rFonts w:hint="eastAsia" w:ascii="仿宋" w:hAnsi="仿宋" w:eastAsia="仿宋" w:cs="仿宋"/>
          <w:sz w:val="20"/>
          <w:szCs w:val="20"/>
        </w:rPr>
        <w:t xml:space="preserve">）：  </w:t>
      </w:r>
    </w:p>
    <w:p w14:paraId="2DA02516">
      <w:pPr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34D8932C">
      <w:r>
        <w:rPr>
          <w:rFonts w:hint="eastAsia" w:ascii="仿宋" w:hAnsi="仿宋" w:eastAsia="仿宋" w:cs="仿宋"/>
          <w:sz w:val="20"/>
          <w:szCs w:val="20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B14A7"/>
    <w:rsid w:val="075B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2025-11-05T03:03:00Z</dcterms:created>
  <dc:creator>宋璟雯</dc:creator>
  <cp:lastModifiedBy>宋璟雯</cp:lastModifiedBy>
  <dcterms:modified xsi:type="dcterms:W3CDTF">2025-11-05T03:03:49Z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4B1790F991104A14B21985848B4FE92B_11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