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5CA5">
      <w:pPr>
        <w:pStyle w:val="3"/>
        <w:spacing w:line="360" w:lineRule="auto"/>
        <w:rPr>
          <w:rStyle w:val="6"/>
          <w:rFonts w:hint="eastAsia" w:ascii="仿宋" w:hAnsi="仿宋" w:eastAsia="仿宋" w:cs="仿宋"/>
          <w:sz w:val="36"/>
          <w:szCs w:val="36"/>
        </w:rPr>
      </w:pPr>
      <w:r>
        <w:rPr>
          <w:rStyle w:val="6"/>
          <w:rFonts w:hint="eastAsia" w:ascii="仿宋" w:hAnsi="仿宋" w:eastAsia="仿宋" w:cs="仿宋"/>
          <w:sz w:val="36"/>
          <w:szCs w:val="36"/>
        </w:rPr>
        <w:t>合同文本</w:t>
      </w:r>
    </w:p>
    <w:p w14:paraId="2FE24BD7">
      <w:pPr>
        <w:rPr>
          <w:rStyle w:val="6"/>
          <w:rFonts w:hint="default" w:ascii="仿宋" w:hAnsi="仿宋" w:eastAsia="仿宋" w:cs="仿宋"/>
          <w:sz w:val="36"/>
          <w:szCs w:val="36"/>
          <w:lang w:val="en-US" w:eastAsia="zh-CN"/>
        </w:rPr>
      </w:pPr>
      <w:r>
        <w:rPr>
          <w:rStyle w:val="6"/>
          <w:rFonts w:hint="eastAsia" w:ascii="仿宋" w:hAnsi="仿宋" w:eastAsia="仿宋" w:cs="仿宋"/>
          <w:sz w:val="36"/>
          <w:szCs w:val="36"/>
          <w:lang w:val="en-US" w:eastAsia="zh-CN"/>
        </w:rPr>
        <w:t xml:space="preserve">                 （仅供参考）</w:t>
      </w:r>
    </w:p>
    <w:p w14:paraId="33FA54BC">
      <w:pPr>
        <w:rPr>
          <w:rStyle w:val="6"/>
          <w:rFonts w:hint="eastAsia" w:ascii="仿宋" w:hAnsi="仿宋" w:eastAsia="仿宋" w:cs="仿宋"/>
          <w:sz w:val="36"/>
          <w:szCs w:val="36"/>
        </w:rPr>
      </w:pPr>
    </w:p>
    <w:p w14:paraId="75765AB3">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5459B153">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64441EA3">
      <w:pPr>
        <w:adjustRightInd w:val="0"/>
        <w:snapToGrid w:val="0"/>
        <w:spacing w:line="360" w:lineRule="auto"/>
        <w:ind w:firstLine="480" w:firstLineChars="200"/>
        <w:rPr>
          <w:rFonts w:ascii="仿宋" w:hAnsi="仿宋" w:eastAsia="仿宋" w:cs="仿宋"/>
          <w:sz w:val="24"/>
        </w:rPr>
      </w:pPr>
      <w:bookmarkStart w:id="0" w:name="_Toc19515384"/>
      <w:r>
        <w:rPr>
          <w:rFonts w:hint="eastAsia" w:ascii="仿宋" w:hAnsi="仿宋" w:eastAsia="仿宋" w:cs="仿宋"/>
          <w:sz w:val="24"/>
        </w:rPr>
        <w:t>一、合同内容（标的、数量、质量等）</w:t>
      </w:r>
      <w:bookmarkEnd w:id="0"/>
      <w:r>
        <w:rPr>
          <w:rFonts w:hint="eastAsia" w:ascii="仿宋" w:hAnsi="仿宋" w:eastAsia="仿宋" w:cs="仿宋"/>
          <w:sz w:val="24"/>
        </w:rPr>
        <w:t>：</w:t>
      </w:r>
    </w:p>
    <w:p w14:paraId="06376C6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50A7222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1.磋商文件（招标文件编号</w:t>
      </w:r>
      <w:r>
        <w:rPr>
          <w:rFonts w:hint="eastAsia" w:ascii="仿宋" w:hAnsi="仿宋" w:eastAsia="仿宋" w:cs="仿宋"/>
          <w:bCs/>
          <w:sz w:val="24"/>
          <w:u w:val="none"/>
        </w:rPr>
        <w:t xml:space="preserve">           </w:t>
      </w:r>
      <w:r>
        <w:rPr>
          <w:rFonts w:hint="eastAsia" w:ascii="仿宋" w:hAnsi="仿宋" w:eastAsia="仿宋" w:cs="仿宋"/>
          <w:bCs/>
          <w:sz w:val="24"/>
        </w:rPr>
        <w:t>）；</w:t>
      </w:r>
    </w:p>
    <w:p w14:paraId="5C2240D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2.磋商文件的更正公告、变更公告；</w:t>
      </w:r>
    </w:p>
    <w:p w14:paraId="2B3D99B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3.成交供应商提交的磋商响应文件；</w:t>
      </w:r>
    </w:p>
    <w:p w14:paraId="77AAD07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4.政府采购合同条款；</w:t>
      </w:r>
    </w:p>
    <w:p w14:paraId="57C1DB5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5.成交通知书；</w:t>
      </w:r>
    </w:p>
    <w:p w14:paraId="0620882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6.政府采购合同的其它附件。</w:t>
      </w:r>
    </w:p>
    <w:p w14:paraId="5CF5BF6C">
      <w:pPr>
        <w:adjustRightInd w:val="0"/>
        <w:snapToGrid w:val="0"/>
        <w:spacing w:line="360" w:lineRule="auto"/>
        <w:ind w:firstLine="480" w:firstLineChars="200"/>
        <w:rPr>
          <w:rFonts w:ascii="仿宋" w:hAnsi="仿宋" w:eastAsia="仿宋" w:cs="仿宋"/>
          <w:sz w:val="24"/>
        </w:rPr>
      </w:pPr>
      <w:bookmarkStart w:id="1" w:name="_Toc19515385"/>
      <w:r>
        <w:rPr>
          <w:rFonts w:hint="eastAsia" w:ascii="仿宋" w:hAnsi="仿宋" w:eastAsia="仿宋" w:cs="仿宋"/>
          <w:sz w:val="24"/>
        </w:rPr>
        <w:t>二、合同价款</w:t>
      </w:r>
      <w:bookmarkEnd w:id="1"/>
    </w:p>
    <w:p w14:paraId="2A77EFC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14:paraId="174B04C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14:paraId="38C9207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23D16DFD">
      <w:pPr>
        <w:adjustRightInd w:val="0"/>
        <w:snapToGrid w:val="0"/>
        <w:spacing w:line="360" w:lineRule="auto"/>
        <w:ind w:firstLine="480" w:firstLineChars="200"/>
        <w:rPr>
          <w:rFonts w:ascii="仿宋" w:hAnsi="仿宋" w:eastAsia="仿宋" w:cs="仿宋"/>
          <w:sz w:val="24"/>
        </w:rPr>
      </w:pPr>
      <w:bookmarkStart w:id="2" w:name="_Toc19515386"/>
      <w:r>
        <w:rPr>
          <w:rFonts w:hint="eastAsia" w:ascii="仿宋" w:hAnsi="仿宋" w:eastAsia="仿宋" w:cs="仿宋"/>
          <w:sz w:val="24"/>
        </w:rPr>
        <w:t>三、合同结算</w:t>
      </w:r>
      <w:bookmarkEnd w:id="2"/>
    </w:p>
    <w:p w14:paraId="3FED58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1、付款比</w:t>
      </w:r>
      <w:r>
        <w:rPr>
          <w:rFonts w:hint="eastAsia" w:ascii="仿宋" w:hAnsi="仿宋" w:eastAsia="仿宋" w:cs="仿宋"/>
          <w:sz w:val="24"/>
        </w:rPr>
        <w:t>例：</w:t>
      </w:r>
    </w:p>
    <w:p w14:paraId="22A52E2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489B5E4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180B253D">
      <w:pPr>
        <w:adjustRightInd w:val="0"/>
        <w:snapToGrid w:val="0"/>
        <w:spacing w:line="360" w:lineRule="auto"/>
        <w:ind w:firstLine="480" w:firstLineChars="200"/>
        <w:rPr>
          <w:rFonts w:ascii="仿宋" w:hAnsi="仿宋" w:eastAsia="仿宋" w:cs="仿宋"/>
          <w:sz w:val="24"/>
          <w:highlight w:val="none"/>
        </w:rPr>
      </w:pPr>
      <w:bookmarkStart w:id="3" w:name="_Toc19515387"/>
      <w:r>
        <w:rPr>
          <w:rFonts w:hint="eastAsia" w:ascii="仿宋" w:hAnsi="仿宋" w:eastAsia="仿宋" w:cs="仿宋"/>
          <w:sz w:val="24"/>
          <w:highlight w:val="none"/>
        </w:rPr>
        <w:t>四、服务期、地点及方式</w:t>
      </w:r>
      <w:bookmarkEnd w:id="3"/>
      <w:r>
        <w:rPr>
          <w:rFonts w:hint="eastAsia" w:ascii="仿宋" w:hAnsi="仿宋" w:eastAsia="仿宋" w:cs="仿宋"/>
          <w:sz w:val="24"/>
          <w:highlight w:val="none"/>
        </w:rPr>
        <w:t>：</w:t>
      </w:r>
    </w:p>
    <w:p w14:paraId="011228A6">
      <w:pPr>
        <w:adjustRightInd w:val="0"/>
        <w:snapToGrid w:val="0"/>
        <w:spacing w:line="360" w:lineRule="auto"/>
        <w:ind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rPr>
        <w:t>1、服务期：自签订合同之日起</w:t>
      </w:r>
      <w:r>
        <w:rPr>
          <w:rFonts w:hint="eastAsia" w:ascii="仿宋" w:hAnsi="仿宋" w:eastAsia="仿宋" w:cs="仿宋"/>
          <w:sz w:val="24"/>
          <w:highlight w:val="none"/>
          <w:lang w:val="en-US" w:eastAsia="zh-CN"/>
        </w:rPr>
        <w:t>15日历天</w:t>
      </w:r>
      <w:r>
        <w:rPr>
          <w:rFonts w:hint="eastAsia" w:ascii="仿宋" w:hAnsi="仿宋" w:eastAsia="仿宋" w:cs="仿宋"/>
          <w:sz w:val="24"/>
          <w:highlight w:val="none"/>
        </w:rPr>
        <w:t>，具体时间以主管部门文件为准；</w:t>
      </w:r>
    </w:p>
    <w:p w14:paraId="47977A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2、地点：采购人指定地点。</w:t>
      </w:r>
    </w:p>
    <w:p w14:paraId="669F73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3、方式：采购人指定方式。</w:t>
      </w:r>
    </w:p>
    <w:p w14:paraId="56C12EC2">
      <w:pPr>
        <w:adjustRightInd w:val="0"/>
        <w:snapToGrid w:val="0"/>
        <w:spacing w:line="360" w:lineRule="auto"/>
        <w:ind w:firstLine="480" w:firstLineChars="200"/>
        <w:rPr>
          <w:rFonts w:ascii="仿宋" w:hAnsi="仿宋" w:eastAsia="仿宋" w:cs="仿宋"/>
          <w:sz w:val="24"/>
        </w:rPr>
      </w:pPr>
      <w:bookmarkStart w:id="4" w:name="_Toc19515390"/>
      <w:r>
        <w:rPr>
          <w:rFonts w:hint="eastAsia" w:ascii="仿宋" w:hAnsi="仿宋" w:eastAsia="仿宋" w:cs="仿宋"/>
          <w:sz w:val="24"/>
        </w:rPr>
        <w:t>五、技术服务</w:t>
      </w:r>
      <w:bookmarkEnd w:id="4"/>
    </w:p>
    <w:p w14:paraId="0CA903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5CEF605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27DBF46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3、售后服务</w:t>
      </w:r>
    </w:p>
    <w:p w14:paraId="5345905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3-1、乙方在接到甲方电话通知后在</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2</w:t>
      </w:r>
      <w:r>
        <w:rPr>
          <w:rFonts w:hint="eastAsia" w:ascii="仿宋" w:hAnsi="仿宋" w:eastAsia="仿宋" w:cs="仿宋"/>
          <w:sz w:val="24"/>
          <w:u w:val="single"/>
        </w:rPr>
        <w:t xml:space="preserve"> </w:t>
      </w:r>
      <w:r>
        <w:rPr>
          <w:rFonts w:hint="eastAsia" w:ascii="仿宋" w:hAnsi="仿宋" w:eastAsia="仿宋" w:cs="仿宋"/>
          <w:sz w:val="24"/>
        </w:rPr>
        <w:t>小时内派出合格的服务人员到达现场进行服务，且由乙方承担相应费用。</w:t>
      </w:r>
    </w:p>
    <w:p w14:paraId="4F1032B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3-2、如果乙方在收到通知后两天内没有弥补缺陷，甲方可采取必要的补救措施，但其风险和费用将由乙方承担，甲方有权从未付款项中扣除，且甲方根据合同规定对乙方行使的其它权力不受影响。</w:t>
      </w:r>
    </w:p>
    <w:p w14:paraId="28C10A27">
      <w:pPr>
        <w:adjustRightInd w:val="0"/>
        <w:snapToGrid w:val="0"/>
        <w:spacing w:line="360" w:lineRule="auto"/>
        <w:ind w:firstLine="480" w:firstLineChars="200"/>
        <w:rPr>
          <w:rFonts w:ascii="仿宋" w:hAnsi="仿宋" w:eastAsia="仿宋" w:cs="仿宋"/>
          <w:sz w:val="24"/>
        </w:rPr>
      </w:pPr>
      <w:bookmarkStart w:id="5" w:name="_Toc19515391"/>
      <w:r>
        <w:rPr>
          <w:rFonts w:hint="eastAsia" w:ascii="仿宋" w:hAnsi="仿宋" w:eastAsia="仿宋" w:cs="仿宋"/>
          <w:sz w:val="24"/>
        </w:rPr>
        <w:t>六、</w:t>
      </w:r>
      <w:bookmarkEnd w:id="5"/>
      <w:bookmarkStart w:id="6" w:name="_Toc19515392"/>
      <w:r>
        <w:rPr>
          <w:rFonts w:hint="eastAsia" w:ascii="仿宋" w:hAnsi="仿宋" w:eastAsia="仿宋" w:cs="仿宋"/>
          <w:sz w:val="24"/>
        </w:rPr>
        <w:t>违约责任</w:t>
      </w:r>
      <w:bookmarkEnd w:id="6"/>
    </w:p>
    <w:p w14:paraId="282C95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1A3344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997A3F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2-1、如乙方事先未征得甲方同意并得到甲方的谅解而单方面延迟执行合同，应按合同总价款</w:t>
      </w:r>
      <w:bookmarkStart w:id="10" w:name="_GoBack"/>
      <w:r>
        <w:rPr>
          <w:rFonts w:hint="eastAsia" w:ascii="仿宋" w:hAnsi="仿宋" w:eastAsia="仿宋" w:cs="仿宋"/>
          <w:sz w:val="24"/>
          <w:u w:val="single"/>
        </w:rPr>
        <w:t xml:space="preserve"> </w:t>
      </w:r>
      <w:r>
        <w:rPr>
          <w:rFonts w:ascii="仿宋" w:hAnsi="仿宋" w:eastAsia="仿宋" w:cs="仿宋"/>
          <w:sz w:val="24"/>
          <w:u w:val="single"/>
        </w:rPr>
        <w:t xml:space="preserve"> </w:t>
      </w:r>
      <w:bookmarkEnd w:id="10"/>
      <w:r>
        <w:rPr>
          <w:rFonts w:ascii="仿宋" w:hAnsi="仿宋" w:eastAsia="仿宋" w:cs="仿宋"/>
          <w:sz w:val="24"/>
        </w:rPr>
        <w:t xml:space="preserve"> %</w:t>
      </w:r>
      <w:r>
        <w:rPr>
          <w:rFonts w:hint="eastAsia" w:ascii="仿宋" w:hAnsi="仿宋" w:eastAsia="仿宋" w:cs="仿宋"/>
          <w:sz w:val="24"/>
        </w:rPr>
        <w:t>向甲方支付违约金，同事甲方有权单方终止合同。</w:t>
      </w:r>
    </w:p>
    <w:p w14:paraId="5294A30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DC2F62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BCCF3DC">
      <w:pPr>
        <w:adjustRightInd w:val="0"/>
        <w:snapToGrid w:val="0"/>
        <w:spacing w:line="360" w:lineRule="auto"/>
        <w:ind w:firstLine="480" w:firstLineChars="200"/>
        <w:rPr>
          <w:rFonts w:ascii="仿宋" w:hAnsi="仿宋" w:eastAsia="仿宋" w:cs="仿宋"/>
          <w:sz w:val="24"/>
        </w:rPr>
      </w:pPr>
      <w:bookmarkStart w:id="7" w:name="_Toc19515393"/>
      <w:r>
        <w:rPr>
          <w:rFonts w:hint="eastAsia" w:ascii="仿宋" w:hAnsi="仿宋" w:eastAsia="仿宋" w:cs="仿宋"/>
          <w:sz w:val="24"/>
        </w:rPr>
        <w:t>七、合同组成</w:t>
      </w:r>
      <w:bookmarkEnd w:id="7"/>
    </w:p>
    <w:p w14:paraId="4147B6F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2AA405C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96BDF6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8104B0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4B939CC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74532339">
      <w:pPr>
        <w:adjustRightInd w:val="0"/>
        <w:snapToGrid w:val="0"/>
        <w:spacing w:line="360" w:lineRule="auto"/>
        <w:ind w:firstLine="480" w:firstLineChars="200"/>
        <w:rPr>
          <w:rFonts w:ascii="仿宋" w:hAnsi="仿宋" w:eastAsia="仿宋" w:cs="仿宋"/>
          <w:sz w:val="24"/>
        </w:rPr>
      </w:pPr>
      <w:bookmarkStart w:id="8" w:name="_Toc19515394"/>
      <w:r>
        <w:rPr>
          <w:rFonts w:hint="eastAsia" w:ascii="仿宋" w:hAnsi="仿宋" w:eastAsia="仿宋" w:cs="仿宋"/>
          <w:sz w:val="24"/>
        </w:rPr>
        <w:t>八、解决争议的方法</w:t>
      </w:r>
      <w:bookmarkEnd w:id="8"/>
    </w:p>
    <w:p w14:paraId="5A4E86E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6A53B27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E57EB8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1C01787">
      <w:pPr>
        <w:adjustRightInd w:val="0"/>
        <w:snapToGrid w:val="0"/>
        <w:spacing w:line="360" w:lineRule="auto"/>
        <w:ind w:firstLine="480" w:firstLineChars="200"/>
        <w:rPr>
          <w:rFonts w:ascii="仿宋" w:hAnsi="仿宋" w:eastAsia="仿宋" w:cs="仿宋"/>
          <w:sz w:val="24"/>
        </w:rPr>
      </w:pPr>
      <w:bookmarkStart w:id="9" w:name="_Toc19515395"/>
      <w:r>
        <w:rPr>
          <w:rFonts w:hint="eastAsia" w:ascii="仿宋" w:hAnsi="仿宋" w:eastAsia="仿宋" w:cs="仿宋"/>
          <w:sz w:val="24"/>
        </w:rPr>
        <w:t>九、合同生效及其它</w:t>
      </w:r>
      <w:bookmarkEnd w:id="9"/>
    </w:p>
    <w:p w14:paraId="26320689">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C40ED9C">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3A5ACEB">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D5439F3">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6374A6D">
        <w:trPr>
          <w:jc w:val="center"/>
        </w:trPr>
        <w:tc>
          <w:tcPr>
            <w:tcW w:w="4643" w:type="dxa"/>
          </w:tcPr>
          <w:p w14:paraId="56D8A1C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256D4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040E7D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0923D3F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117590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DA069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59C8854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7CC1D5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5633B8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A6E3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833C35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FB0A01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E9FA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21B6"/>
    <w:rsid w:val="156F21B6"/>
    <w:rsid w:val="1BE32A9F"/>
    <w:rsid w:val="1EE715DD"/>
    <w:rsid w:val="346927AF"/>
    <w:rsid w:val="40655FE5"/>
    <w:rsid w:val="63566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1217</Words>
  <Characters>1235</Characters>
  <Lines>0</Lines>
  <Paragraphs>0</Paragraphs>
  <TotalTime>1</TotalTime>
  <ScaleCrop>false</ScaleCrop>
  <LinksUpToDate>false</LinksUpToDate>
  <CharactersWithSpaces>1317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2025-05-12T09:19:00Z</dcterms:created>
  <dc:creator>Administrator</dc:creator>
  <cp:lastModifiedBy>巩毓</cp:lastModifiedBy>
  <dcterms:modified xsi:type="dcterms:W3CDTF">2025-11-06T07:39:29Z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2A30C243E702403984022E790CD102B8_11</vt:lpwstr>
  </property>
  <property fmtid="{D5CDD505-2E9C-101B-9397-08002B2CF9AE}" pid="4" name="KSOTemplateDocerSaveRecord">
    <vt:lpwstr>eyJoZGlkIjoiZjAzMDQwNmQ4MDc2YTAxMWY4YWUxMzY0ZTAwZTFiNDciLCJ1c2VySWQiOiIzODgzNTA1NzkifQ==</vt:lpwstr>
  </property>
</Properties>
</file>