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版本号：YAZBTC2025-03920251105001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铜川市龙潭水库集中式饮用水水源地规范化建设项目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YAZBTC2025-039</w:t>
      </w:r>
      <w:r>
        <w:br/>
      </w:r>
      <w:r>
        <w:br/>
      </w:r>
      <w:r>
        <w:br/>
      </w:r>
    </w:p>
    <w:p>
      <w:pPr>
        <w:pStyle w:val="null3"/>
        <w:jc w:val="center"/>
        <w:outlineLvl w:val="2"/>
      </w:pPr>
      <w:r>
        <w:rPr>
          <w:rFonts w:ascii="仿宋_GB2312" w:hAnsi="仿宋_GB2312" w:cs="仿宋_GB2312" w:eastAsia="仿宋_GB2312"/>
          <w:sz w:val="28"/>
          <w:b/>
        </w:rPr>
        <w:t>铜川市生态环境局</w:t>
      </w:r>
    </w:p>
    <w:p>
      <w:pPr>
        <w:pStyle w:val="null3"/>
        <w:jc w:val="center"/>
        <w:outlineLvl w:val="2"/>
      </w:pPr>
      <w:r>
        <w:rPr>
          <w:rFonts w:ascii="仿宋_GB2312" w:hAnsi="仿宋_GB2312" w:cs="仿宋_GB2312" w:eastAsia="仿宋_GB2312"/>
          <w:sz w:val="28"/>
          <w:b/>
        </w:rPr>
        <w:t>镱安项目管理有限公司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2025年11月06日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镱安项目管理有限公司</w:t>
      </w:r>
      <w:r>
        <w:rPr>
          <w:rFonts w:ascii="仿宋_GB2312" w:hAnsi="仿宋_GB2312" w:cs="仿宋_GB2312" w:eastAsia="仿宋_GB2312"/>
        </w:rPr>
        <w:t>（以下简称“代理机构”）受</w:t>
      </w:r>
      <w:r>
        <w:rPr>
          <w:rFonts w:ascii="仿宋_GB2312" w:hAnsi="仿宋_GB2312" w:cs="仿宋_GB2312" w:eastAsia="仿宋_GB2312"/>
        </w:rPr>
        <w:t>铜川市生态环境局</w:t>
      </w:r>
      <w:r>
        <w:rPr>
          <w:rFonts w:ascii="仿宋_GB2312" w:hAnsi="仿宋_GB2312" w:cs="仿宋_GB2312" w:eastAsia="仿宋_GB2312"/>
        </w:rPr>
        <w:t>委托，拟对</w:t>
      </w:r>
      <w:r>
        <w:rPr>
          <w:rFonts w:ascii="仿宋_GB2312" w:hAnsi="仿宋_GB2312" w:cs="仿宋_GB2312" w:eastAsia="仿宋_GB2312"/>
        </w:rPr>
        <w:t>铜川市龙潭水库集中式饮用水水源地规范化建设项目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YAZBTC2025-039</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铜川市龙潭水库集中式饮用水水源地规范化建设项目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建设规模及内容包含： 新建界桩 182 个、界标 37 块、交通警示牌 20 块、宣传牌 56 块；在一级保 护区边界新建 隔离防护网 6927m，对伴河段等交通区段完善防撞护栏 2292m。</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采购包1（铜川市龙潭水库集中式饮用水水源地规范化建设项目）：属于专门面向小微企业采购。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 资格证明文件：：具有独立承担民事责任能力的法人、其他组织，并出具合法有效的营业执照或事业单 位法人证书等国家规定的相关证明；</w:t>
      </w:r>
    </w:p>
    <w:p>
      <w:pPr>
        <w:pStyle w:val="null3"/>
      </w:pPr>
      <w:r>
        <w:rPr>
          <w:rFonts w:ascii="仿宋_GB2312" w:hAnsi="仿宋_GB2312" w:cs="仿宋_GB2312" w:eastAsia="仿宋_GB2312"/>
        </w:rPr>
        <w:t>2、具有健全的财务会计制度：提供具有财务审计资质单位出具的2024年度财务审计报告或磋商前六个月内其基本 账户银行出具的 资信证明；</w:t>
      </w:r>
    </w:p>
    <w:p>
      <w:pPr>
        <w:pStyle w:val="null3"/>
      </w:pPr>
      <w:r>
        <w:rPr>
          <w:rFonts w:ascii="仿宋_GB2312" w:hAnsi="仿宋_GB2312" w:cs="仿宋_GB2312" w:eastAsia="仿宋_GB2312"/>
        </w:rPr>
        <w:t>3、依法缴纳税收和社会保 障资金证明：依法缴纳税收和社会保障资金相关材料（提供截止磋商前六个月内任意一个月缴纳证 明）；</w:t>
      </w:r>
    </w:p>
    <w:p>
      <w:pPr>
        <w:pStyle w:val="null3"/>
      </w:pPr>
      <w:r>
        <w:rPr>
          <w:rFonts w:ascii="仿宋_GB2312" w:hAnsi="仿宋_GB2312" w:cs="仿宋_GB2312" w:eastAsia="仿宋_GB2312"/>
        </w:rPr>
        <w:t>4、承诺、说明及相关声明：1、提供具有履行本合同所必需的设备和专业技术能力的承诺及说明。2、提供参加 政府采购活动前三年内在经营活动中没有重大违法记录的书面声明；</w:t>
      </w:r>
    </w:p>
    <w:p>
      <w:pPr>
        <w:pStyle w:val="null3"/>
      </w:pPr>
      <w:r>
        <w:rPr>
          <w:rFonts w:ascii="仿宋_GB2312" w:hAnsi="仿宋_GB2312" w:cs="仿宋_GB2312" w:eastAsia="仿宋_GB2312"/>
        </w:rPr>
        <w:t>5、法定代表人证明书或法定代表人授权书：法定代表人参加磋商的，须提供法人身份证明书，法定代表人授权他人参加磋商的，须提供法定代表 人授权委托书（附法定代表人、被授权人身份证复印件）；</w:t>
      </w:r>
    </w:p>
    <w:p>
      <w:pPr>
        <w:pStyle w:val="null3"/>
      </w:pPr>
      <w:r>
        <w:rPr>
          <w:rFonts w:ascii="仿宋_GB2312" w:hAnsi="仿宋_GB2312" w:cs="仿宋_GB2312" w:eastAsia="仿宋_GB2312"/>
        </w:rPr>
        <w:t>6、备案信息：供应商及拟派项目经理需在“陕西省住房和城乡建设厅（http://js.shaanxi.gov.cn/ ）陕西省建筑市场监管与诚信信息发布平台”可查询；</w:t>
      </w:r>
    </w:p>
    <w:p>
      <w:pPr>
        <w:pStyle w:val="null3"/>
      </w:pPr>
      <w:r>
        <w:rPr>
          <w:rFonts w:ascii="仿宋_GB2312" w:hAnsi="仿宋_GB2312" w:cs="仿宋_GB2312" w:eastAsia="仿宋_GB2312"/>
        </w:rPr>
        <w:t>7、企业资质：供应商具有市政公用工程施工总承包叁级及以上资质，具有安全生产许可证；</w:t>
      </w:r>
    </w:p>
    <w:p>
      <w:pPr>
        <w:pStyle w:val="null3"/>
      </w:pPr>
      <w:r>
        <w:rPr>
          <w:rFonts w:ascii="仿宋_GB2312" w:hAnsi="仿宋_GB2312" w:cs="仿宋_GB2312" w:eastAsia="仿宋_GB2312"/>
        </w:rPr>
        <w:t>8、拟派项目负责人要求：拟派项目经理具备市政公用工程二级注册建造师及以上执业资格，并具有有效的安全 生产考核合格证书；且未担任其他在建工程项目的项目经理（提供承诺书）；</w:t>
      </w:r>
    </w:p>
    <w:p>
      <w:pPr>
        <w:pStyle w:val="null3"/>
      </w:pPr>
      <w:r>
        <w:rPr>
          <w:rFonts w:ascii="仿宋_GB2312" w:hAnsi="仿宋_GB2312" w:cs="仿宋_GB2312" w:eastAsia="仿宋_GB2312"/>
        </w:rPr>
        <w:t>9、非联合体声明：本项目不接受联合体磋商（提供承诺函）。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铜川市生态环境局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铜川市新区齐庆璐4号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铜川市生态环境局经办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18309197806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镱安项目管理有限公司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陕西省西安市新城区陕西省西安市新城区石家街127号东岸国际17层1702室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王涛</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15209199909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铜川市财政局政府采购管理科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郭老师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0919-3281620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采购包1：3,400,000.00元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代理服务费收费标准：采购代理机构参照国家计委关于印发《招标代理服务收费管理暂 采 行办法》的通知（计价格〔 行 2002 〕1980 号）、《国家发展和 号 改革委员会办公厅关于招标代理服务收费有关问题的通知》（发 改 改办价格〔 改 2003 〕857 号）规定收取代理服务费。</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铜川市生态环境局</w:t>
      </w:r>
      <w:r>
        <w:rPr>
          <w:rFonts w:ascii="仿宋_GB2312" w:hAnsi="仿宋_GB2312" w:cs="仿宋_GB2312" w:eastAsia="仿宋_GB2312"/>
        </w:rPr>
        <w:t>和</w:t>
      </w:r>
      <w:r>
        <w:rPr>
          <w:rFonts w:ascii="仿宋_GB2312" w:hAnsi="仿宋_GB2312" w:cs="仿宋_GB2312" w:eastAsia="仿宋_GB2312"/>
        </w:rPr>
        <w:t>镱安项目管理有限公司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铜川市生态环境局</w:t>
      </w:r>
      <w:r>
        <w:rPr>
          <w:rFonts w:ascii="仿宋_GB2312" w:hAnsi="仿宋_GB2312" w:cs="仿宋_GB2312" w:eastAsia="仿宋_GB2312"/>
        </w:rPr>
        <w:t>负责解释。除上述磋商文件内容，其他内容由</w:t>
      </w:r>
      <w:r>
        <w:rPr>
          <w:rFonts w:ascii="仿宋_GB2312" w:hAnsi="仿宋_GB2312" w:cs="仿宋_GB2312" w:eastAsia="仿宋_GB2312"/>
        </w:rPr>
        <w:t>镱安项目管理有限公司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铜川市生态环境局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镱安项目管理有限公司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一、交付竣工验收的工程，必须符合规定的工程质量标准，有完整的工程技术经济资料和经签署 的工程保修书，并具备国家规定的其他竣工条件。 工程竣工经验收合格后，方可交付使用；未经验收或者验收不合格的，不 得交付使用 二、验收结果合格的，采购人应向成交供应商出具履约验收报告，成交供应商凭验收报告办理相关手续。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镱安项目管理有限公司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镱安项目管理有限公司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镱安项目管理有限公司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联系人：王涛</w:t>
      </w:r>
    </w:p>
    <w:p>
      <w:pPr>
        <w:pStyle w:val="null3"/>
      </w:pPr>
      <w:r>
        <w:rPr>
          <w:rFonts w:ascii="仿宋_GB2312" w:hAnsi="仿宋_GB2312" w:cs="仿宋_GB2312" w:eastAsia="仿宋_GB2312"/>
        </w:rPr>
        <w:t>联系电话：15209199909</w:t>
      </w:r>
    </w:p>
    <w:p>
      <w:pPr>
        <w:pStyle w:val="null3"/>
      </w:pPr>
      <w:r>
        <w:rPr>
          <w:rFonts w:ascii="仿宋_GB2312" w:hAnsi="仿宋_GB2312" w:cs="仿宋_GB2312" w:eastAsia="仿宋_GB2312"/>
        </w:rPr>
        <w:t>地址：陕西省西安市新城区陕西省西安市新城区石家街127号东岸国际17层1702室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3,400,000.00</w:t>
      </w:r>
    </w:p>
    <w:p>
      <w:pPr>
        <w:pStyle w:val="null3"/>
      </w:pPr>
      <w:r>
        <w:rPr>
          <w:rFonts w:ascii="仿宋_GB2312" w:hAnsi="仿宋_GB2312" w:cs="仿宋_GB2312" w:eastAsia="仿宋_GB2312"/>
        </w:rPr>
        <w:t>采购包最高限价（元）: 3,399,189.81</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铜川市龙潭水库集中式饮用水水源地规范化建设项目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3,400,000.00</w:t>
            </w:r>
          </w:p>
        </w:tc>
        <w:tc>
          <w:tcPr>
            <w:tcW w:type="dxa" w:w="1384"/>
          </w:tcPr>
          <w:p>
            <w:pPr>
              <w:pStyle w:val="null3"/>
            </w:pPr>
            <w:r>
              <w:rPr>
                <w:rFonts w:ascii="仿宋_GB2312" w:hAnsi="仿宋_GB2312" w:cs="仿宋_GB2312" w:eastAsia="仿宋_GB2312"/>
              </w:rPr>
              <w:t>个</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标的名称：铜川市龙潭水库集中式饮用水水源地规范化建设项目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19"/>
                <w:color w:val="000000"/>
              </w:rPr>
              <w:t>一、技术标准和要求</w:t>
            </w:r>
          </w:p>
          <w:p>
            <w:pPr>
              <w:pStyle w:val="null3"/>
            </w:pPr>
            <w:r>
              <w:rPr>
                <w:rFonts w:ascii="仿宋_GB2312" w:hAnsi="仿宋_GB2312" w:cs="仿宋_GB2312" w:eastAsia="仿宋_GB2312"/>
                <w:sz w:val="19"/>
                <w:color w:val="000000"/>
              </w:rPr>
              <w:t>1.本工程的施工过程和成果必须符合国家有关工程建设标准强制性条文和国家或有关部门关于工程施工方面现行的标准、规范、规程、定额、办法、示例，以及陕西省关于工程施工方面的文件、规定。</w:t>
            </w:r>
          </w:p>
          <w:p>
            <w:pPr>
              <w:pStyle w:val="null3"/>
            </w:pPr>
            <w:r>
              <w:rPr>
                <w:rFonts w:ascii="仿宋_GB2312" w:hAnsi="仿宋_GB2312" w:cs="仿宋_GB2312" w:eastAsia="仿宋_GB2312"/>
                <w:sz w:val="19"/>
                <w:color w:val="000000"/>
              </w:rPr>
              <w:t>2.供应商在施工过程中使用或参考上述标准、规范以外的技术标准、规范时，应征得采购人的同意 。</w:t>
            </w:r>
          </w:p>
          <w:p>
            <w:pPr>
              <w:pStyle w:val="null3"/>
            </w:pPr>
            <w:r>
              <w:rPr>
                <w:rFonts w:ascii="仿宋_GB2312" w:hAnsi="仿宋_GB2312" w:cs="仿宋_GB2312" w:eastAsia="仿宋_GB2312"/>
                <w:sz w:val="19"/>
                <w:color w:val="000000"/>
              </w:rPr>
              <w:t>3.在施工过程中，如果国家或有关部门颁布了新的技术标准或规范，则承包人应采用新的标准或规范进行施工。</w:t>
            </w:r>
          </w:p>
          <w:p>
            <w:pPr>
              <w:pStyle w:val="null3"/>
            </w:pPr>
            <w:r>
              <w:rPr>
                <w:rFonts w:ascii="仿宋_GB2312" w:hAnsi="仿宋_GB2312" w:cs="仿宋_GB2312" w:eastAsia="仿宋_GB2312"/>
                <w:sz w:val="19"/>
                <w:color w:val="000000"/>
              </w:rPr>
              <w:t>4.采购人提供工程的施工图纸和相关技术文件，是采购人现有的能被供应商利用的资料，采购人对供应商做出的任何推论、理解均不负责任。</w:t>
            </w:r>
          </w:p>
          <w:p>
            <w:pPr>
              <w:pStyle w:val="null3"/>
            </w:pPr>
            <w:r>
              <w:rPr>
                <w:rFonts w:ascii="仿宋_GB2312" w:hAnsi="仿宋_GB2312" w:cs="仿宋_GB2312" w:eastAsia="仿宋_GB2312"/>
                <w:sz w:val="19"/>
                <w:color w:val="000000"/>
              </w:rPr>
              <w:t>5.供应商应先到工地踏勘以充分了解工地位置、地质情况、进出场道路、拆迁干扰、储存空间、运输能力、装卸限制、行车干扰及任何其它足以影响承包价格的情况，了解设计图纸、施工规范、标准以及施工现场实际等情况，并应考虑现有人、材、机市场水平和供应、投标风险、不利的施工因素等，任何因忽视或误解工地情况而导致的索赔或工期延长申请将不获批准。</w:t>
            </w:r>
          </w:p>
          <w:p>
            <w:pPr>
              <w:pStyle w:val="null3"/>
            </w:pPr>
            <w:r>
              <w:rPr>
                <w:rFonts w:ascii="仿宋_GB2312" w:hAnsi="仿宋_GB2312" w:cs="仿宋_GB2312" w:eastAsia="仿宋_GB2312"/>
                <w:sz w:val="19"/>
                <w:color w:val="000000"/>
              </w:rPr>
              <w:t>6.供应商所提供的材料如需向第三方外购时，供应商应对质量负责，并提供相应的出厂和验收证明及相关技术文件。同时，还应满足本磋商文件、工程量清单、施工图纸中的相关技术要求。</w:t>
            </w:r>
          </w:p>
          <w:p>
            <w:pPr>
              <w:pStyle w:val="null3"/>
            </w:pPr>
            <w:r>
              <w:rPr>
                <w:rFonts w:ascii="仿宋_GB2312" w:hAnsi="仿宋_GB2312" w:cs="仿宋_GB2312" w:eastAsia="仿宋_GB2312"/>
                <w:sz w:val="19"/>
                <w:color w:val="000000"/>
              </w:rPr>
              <w:t>7.质量必须达到现行合格标准，符合国家、行业、地方规定以及竞争性磋商文件规定的强制性质量和安全标准要求。</w:t>
            </w:r>
          </w:p>
          <w:p>
            <w:pPr>
              <w:pStyle w:val="null3"/>
            </w:pPr>
            <w:r>
              <w:rPr>
                <w:rFonts w:ascii="仿宋_GB2312" w:hAnsi="仿宋_GB2312" w:cs="仿宋_GB2312" w:eastAsia="仿宋_GB2312"/>
                <w:sz w:val="19"/>
                <w:color w:val="000000"/>
              </w:rPr>
              <w:t>8.本项目如涉及与政府部门（包含且不限于）环保、城管、规划等沟通协调或办理手续，费用及手续办理均由承包人负责，如因沟通协调及办理手续原因造成工期延误或费用增加等由承包人负责。</w:t>
            </w:r>
          </w:p>
          <w:p>
            <w:pPr>
              <w:pStyle w:val="null3"/>
            </w:pPr>
            <w:r>
              <w:rPr>
                <w:rFonts w:ascii="仿宋_GB2312" w:hAnsi="仿宋_GB2312" w:cs="仿宋_GB2312" w:eastAsia="仿宋_GB2312"/>
                <w:sz w:val="19"/>
                <w:color w:val="000000"/>
              </w:rPr>
              <w:t>9.施工过程中，供应商应制定详细可行的防污降噪处理措施，减少对周围环境的影响，每天施工结束后对施工现场进行清扫。</w:t>
            </w:r>
          </w:p>
          <w:p>
            <w:pPr>
              <w:pStyle w:val="null3"/>
            </w:pPr>
            <w:r>
              <w:rPr>
                <w:rFonts w:ascii="仿宋_GB2312" w:hAnsi="仿宋_GB2312" w:cs="仿宋_GB2312" w:eastAsia="仿宋_GB2312"/>
                <w:sz w:val="19"/>
                <w:color w:val="000000"/>
              </w:rPr>
              <w:t>10.承包人不得将其承包的工程转包给他人，也不得将其承包的工程以分包的名义转包给他人。</w:t>
            </w:r>
          </w:p>
          <w:p>
            <w:pPr>
              <w:pStyle w:val="null3"/>
            </w:pPr>
            <w:r>
              <w:rPr>
                <w:rFonts w:ascii="仿宋_GB2312" w:hAnsi="仿宋_GB2312" w:cs="仿宋_GB2312" w:eastAsia="仿宋_GB2312"/>
                <w:sz w:val="19"/>
                <w:color w:val="000000"/>
              </w:rPr>
              <w:t>11.工程分包不能解除承包人任何责任与义务。承包人应在分包场地派驻相应管理人员，保证本合同的履行。分包单位的任何违约行为或疏忽导致工程损害或给发包人造成其他损失，承包人承担连带责任。</w:t>
            </w:r>
          </w:p>
          <w:p>
            <w:pPr>
              <w:pStyle w:val="null3"/>
            </w:pPr>
            <w:r>
              <w:rPr>
                <w:rFonts w:ascii="仿宋_GB2312" w:hAnsi="仿宋_GB2312" w:cs="仿宋_GB2312" w:eastAsia="仿宋_GB2312"/>
                <w:sz w:val="19"/>
                <w:color w:val="000000"/>
              </w:rPr>
              <w:t>12.招标工程量清单详见附件。</w:t>
            </w:r>
          </w:p>
          <w:p>
            <w:pPr>
              <w:pStyle w:val="null3"/>
            </w:pPr>
            <w:r>
              <w:rPr>
                <w:rFonts w:ascii="仿宋_GB2312" w:hAnsi="仿宋_GB2312" w:cs="仿宋_GB2312" w:eastAsia="仿宋_GB2312"/>
                <w:sz w:val="19"/>
                <w:color w:val="000000"/>
              </w:rPr>
              <w:t>二、本工程合同形式为固定综合单价合同。</w:t>
            </w:r>
          </w:p>
          <w:p>
            <w:pPr>
              <w:pStyle w:val="null3"/>
            </w:pPr>
            <w:r>
              <w:rPr>
                <w:rFonts w:ascii="仿宋_GB2312" w:hAnsi="仿宋_GB2312" w:cs="仿宋_GB2312" w:eastAsia="仿宋_GB2312"/>
                <w:sz w:val="19"/>
                <w:color w:val="000000"/>
              </w:rPr>
              <w:t>1.本工程计价采用固定综合单价，各供应商依据企业自身情况自主报价、风险自负。所有投标报价中的单价和合价均以人民币表示。</w:t>
            </w:r>
          </w:p>
          <w:p>
            <w:pPr>
              <w:pStyle w:val="null3"/>
            </w:pPr>
            <w:r>
              <w:rPr>
                <w:rFonts w:ascii="仿宋_GB2312" w:hAnsi="仿宋_GB2312" w:cs="仿宋_GB2312" w:eastAsia="仿宋_GB2312"/>
                <w:sz w:val="19"/>
                <w:color w:val="000000"/>
              </w:rPr>
              <w:t>2.供应商在投标报价时应仔细对磋商文件进行透彻的分析研究，对图纸进行仔细的阅读和理解。</w:t>
            </w:r>
          </w:p>
          <w:p>
            <w:pPr>
              <w:pStyle w:val="null3"/>
            </w:pPr>
            <w:r>
              <w:rPr>
                <w:rFonts w:ascii="仿宋_GB2312" w:hAnsi="仿宋_GB2312" w:cs="仿宋_GB2312" w:eastAsia="仿宋_GB2312"/>
                <w:sz w:val="19"/>
                <w:color w:val="000000"/>
              </w:rPr>
              <w:t>3.各供应商对分部分项工程费、措施项目费、其他项目费等进行自主报价、风险自负。</w:t>
            </w:r>
          </w:p>
          <w:p>
            <w:pPr>
              <w:pStyle w:val="null3"/>
            </w:pPr>
            <w:r>
              <w:rPr>
                <w:rFonts w:ascii="仿宋_GB2312" w:hAnsi="仿宋_GB2312" w:cs="仿宋_GB2312" w:eastAsia="仿宋_GB2312"/>
                <w:sz w:val="19"/>
                <w:color w:val="000000"/>
              </w:rPr>
              <w:t>4.招标工程量清单的工程项目仅表达了主要工程做法，报价时各投标单位应依据图纸用料说明、相关图集，结合图纸、磋商文件、合同条款、技术规范及现场情况进行科学合理组价。投标报价应包括该工程项目的人工费、材料费、机械费、措施费、管理费、利润、风险费及规费、税金等政策性文件规定的所有费用，所投标的综合单价采购人视为是相应清单项在招标范围内的全部内容价格。</w:t>
            </w:r>
          </w:p>
          <w:p>
            <w:pPr>
              <w:pStyle w:val="null3"/>
              <w:jc w:val="both"/>
            </w:pPr>
            <w:r>
              <w:rPr>
                <w:rFonts w:ascii="仿宋_GB2312" w:hAnsi="仿宋_GB2312" w:cs="仿宋_GB2312" w:eastAsia="仿宋_GB2312"/>
                <w:sz w:val="19"/>
                <w:color w:val="000000"/>
              </w:rPr>
              <w:t>5.供应商在投标截止前修改投标函中的投标总报价，应同时修改“已标价工程量清单”中的相应报价。</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必须达到国家及行业现行技术规范标准，符合国家及行业验收合格标准。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（1）工期：自合同签订之日起90日历天；（2）施工地点：采购人指定地点。</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关于财务会计制度的证明材料｛注：提供具有财务审计资质单位出具的2024年度财务审计报告或磋商前六个月内其基本 账户银行出具的 资信证明；｝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参与的供应商（联合体）工程的施工单位全部为符合政策要求的小微企业。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 资格证明文件：</w:t>
            </w:r>
          </w:p>
        </w:tc>
        <w:tc>
          <w:tcPr>
            <w:tcW w:type="dxa" w:w="3322"/>
          </w:tcPr>
          <w:p>
            <w:pPr>
              <w:pStyle w:val="null3"/>
            </w:pPr>
            <w:r>
              <w:rPr>
                <w:rFonts w:ascii="仿宋_GB2312" w:hAnsi="仿宋_GB2312" w:cs="仿宋_GB2312" w:eastAsia="仿宋_GB2312"/>
              </w:rPr>
              <w:t>具有独立承担民事责任能力的法人、其他组织，并出具合法有效的营业执照或事业单 位法人证书等国家规定的相关证明；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具有健全的财务会计制度</w:t>
            </w:r>
          </w:p>
        </w:tc>
        <w:tc>
          <w:tcPr>
            <w:tcW w:type="dxa" w:w="3322"/>
          </w:tcPr>
          <w:p>
            <w:pPr>
              <w:pStyle w:val="null3"/>
            </w:pPr>
            <w:r>
              <w:rPr>
                <w:rFonts w:ascii="仿宋_GB2312" w:hAnsi="仿宋_GB2312" w:cs="仿宋_GB2312" w:eastAsia="仿宋_GB2312"/>
              </w:rPr>
              <w:t>提供具有财务审计资质单位出具的2024年度财务审计报告或磋商前六个月内其基本 账户银行出具的 资信证明；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依法缴纳税收和社会保 障资金证明</w:t>
            </w:r>
          </w:p>
        </w:tc>
        <w:tc>
          <w:tcPr>
            <w:tcW w:type="dxa" w:w="3322"/>
          </w:tcPr>
          <w:p>
            <w:pPr>
              <w:pStyle w:val="null3"/>
            </w:pPr>
            <w:r>
              <w:rPr>
                <w:rFonts w:ascii="仿宋_GB2312" w:hAnsi="仿宋_GB2312" w:cs="仿宋_GB2312" w:eastAsia="仿宋_GB2312"/>
              </w:rPr>
              <w:t>依法缴纳税收和社会保障资金相关材料（提供截止磋商前六个月内任意一个月缴纳证 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承诺、说明及相关声明</w:t>
            </w:r>
          </w:p>
        </w:tc>
        <w:tc>
          <w:tcPr>
            <w:tcW w:type="dxa" w:w="3322"/>
          </w:tcPr>
          <w:p>
            <w:pPr>
              <w:pStyle w:val="null3"/>
            </w:pPr>
            <w:r>
              <w:rPr>
                <w:rFonts w:ascii="仿宋_GB2312" w:hAnsi="仿宋_GB2312" w:cs="仿宋_GB2312" w:eastAsia="仿宋_GB2312"/>
              </w:rPr>
              <w:t>1、提供具有履行本合同所必需的设备和专业技术能力的承诺及说明。2、提供参加 政府采购活动前三年内在经营活动中没有重大违法记录的书面声明；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法定代表人证明书或法定代表人授权书</w:t>
            </w:r>
          </w:p>
        </w:tc>
        <w:tc>
          <w:tcPr>
            <w:tcW w:type="dxa" w:w="3322"/>
          </w:tcPr>
          <w:p>
            <w:pPr>
              <w:pStyle w:val="null3"/>
            </w:pPr>
            <w:r>
              <w:rPr>
                <w:rFonts w:ascii="仿宋_GB2312" w:hAnsi="仿宋_GB2312" w:cs="仿宋_GB2312" w:eastAsia="仿宋_GB2312"/>
              </w:rPr>
              <w:t>法定代表人参加磋商的，须提供法人身份证明书，法定代表人授权他人参加磋商的，须提供法定代表 人授权委托书（附法定代表人、被授权人身份证复印件）；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备案信息</w:t>
            </w:r>
          </w:p>
        </w:tc>
        <w:tc>
          <w:tcPr>
            <w:tcW w:type="dxa" w:w="3322"/>
          </w:tcPr>
          <w:p>
            <w:pPr>
              <w:pStyle w:val="null3"/>
            </w:pPr>
            <w:r>
              <w:rPr>
                <w:rFonts w:ascii="仿宋_GB2312" w:hAnsi="仿宋_GB2312" w:cs="仿宋_GB2312" w:eastAsia="仿宋_GB2312"/>
              </w:rPr>
              <w:t>供应商及拟派项目经理需在“陕西省住房和城乡建设厅（http://js.shaanxi.gov.cn/ ）陕西省建筑市场监管与诚信信息发布平台”可查询；</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供应商具有市政公用工程施工总承包叁级及以上资质，具有安全生产许可证；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拟派项目负责人要求</w:t>
            </w:r>
          </w:p>
        </w:tc>
        <w:tc>
          <w:tcPr>
            <w:tcW w:type="dxa" w:w="3322"/>
          </w:tcPr>
          <w:p>
            <w:pPr>
              <w:pStyle w:val="null3"/>
            </w:pPr>
            <w:r>
              <w:rPr>
                <w:rFonts w:ascii="仿宋_GB2312" w:hAnsi="仿宋_GB2312" w:cs="仿宋_GB2312" w:eastAsia="仿宋_GB2312"/>
              </w:rPr>
              <w:t>拟派项目经理具备市政公用工程二级注册建造师及以上执业资格，并具有有效的安全 生产考核合格证书；且未担任其他在建工程项目的项目经理（提供承诺书）；</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非联合体声明</w:t>
            </w:r>
          </w:p>
        </w:tc>
        <w:tc>
          <w:tcPr>
            <w:tcW w:type="dxa" w:w="3322"/>
          </w:tcPr>
          <w:p>
            <w:pPr>
              <w:pStyle w:val="null3"/>
            </w:pPr>
            <w:r>
              <w:rPr>
                <w:rFonts w:ascii="仿宋_GB2312" w:hAnsi="仿宋_GB2312" w:cs="仿宋_GB2312" w:eastAsia="仿宋_GB2312"/>
              </w:rPr>
              <w:t>本项目不接受联合体磋商（提供承诺函）。</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磋商响应文件格式</w:t>
            </w:r>
          </w:p>
        </w:tc>
        <w:tc>
          <w:tcPr>
            <w:tcW w:type="dxa" w:w="3322"/>
          </w:tcPr>
          <w:p>
            <w:pPr>
              <w:pStyle w:val="null3"/>
            </w:pPr>
            <w:r>
              <w:rPr>
                <w:rFonts w:ascii="仿宋_GB2312" w:hAnsi="仿宋_GB2312" w:cs="仿宋_GB2312" w:eastAsia="仿宋_GB2312"/>
              </w:rPr>
              <w:t>应符合“磋商响应文件格式”要求。</w:t>
            </w:r>
          </w:p>
        </w:tc>
        <w:tc>
          <w:tcPr>
            <w:tcW w:type="dxa" w:w="1661"/>
          </w:tcPr>
          <w:p>
            <w:pPr>
              <w:pStyle w:val="null3"/>
            </w:pPr>
            <w:r>
              <w:rPr>
                <w:rFonts w:ascii="仿宋_GB2312" w:hAnsi="仿宋_GB2312" w:cs="仿宋_GB2312" w:eastAsia="仿宋_GB2312"/>
              </w:rPr>
              <w:t>技术方案.docx 已标价工程量清单 法定代表人身份证明.docx 中小企业声明函 技术服务合同条款及其他商务要求应答表 供应商应提交的相关资格证明材料 强制优先采购产品承诺函 响应文件封面 项目管理机构组成表 残疾人福利性单位声明函 报价函 标的清单 其他资料.docx 供应商类似项目业绩一览表 响应函 法定代表人授权委托书.docx 主要人员简历表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 且报价不超过采购预算金额或最高限价。</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磋商响应文件上法定代表人或被授权人要求签字盖章的，应签字盖章齐全。</w:t>
            </w:r>
          </w:p>
        </w:tc>
        <w:tc>
          <w:tcPr>
            <w:tcW w:type="dxa" w:w="1661"/>
          </w:tcPr>
          <w:p>
            <w:pPr>
              <w:pStyle w:val="null3"/>
            </w:pPr>
            <w:r>
              <w:rPr>
                <w:rFonts w:ascii="仿宋_GB2312" w:hAnsi="仿宋_GB2312" w:cs="仿宋_GB2312" w:eastAsia="仿宋_GB2312"/>
              </w:rPr>
              <w:t>技术方案.docx 已标价工程量清单 法定代表人身份证明.docx 中小企业声明函 技术服务合同条款及其他商务要求应答表 供应商应提交的相关资格证明材料 强制优先采购产品承诺函 响应文件封面 项目管理机构组成表 残疾人福利性单位声明函 报价函 标的清单 其他资料.docx 供应商类似项目业绩一览表 响应函 法定代表人授权委托书.docx 主要人员简历表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应满足磋商文件中要求的工期。</w:t>
            </w:r>
          </w:p>
        </w:tc>
        <w:tc>
          <w:tcPr>
            <w:tcW w:type="dxa" w:w="1661"/>
          </w:tcPr>
          <w:p>
            <w:pPr>
              <w:pStyle w:val="null3"/>
            </w:pPr>
            <w:r>
              <w:rPr>
                <w:rFonts w:ascii="仿宋_GB2312" w:hAnsi="仿宋_GB2312" w:cs="仿宋_GB2312" w:eastAsia="仿宋_GB2312"/>
              </w:rPr>
              <w:t>报价函 技术服务合同条款及其他商务要求应答表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确保工程质量的技术组织措施</w:t>
            </w:r>
          </w:p>
        </w:tc>
        <w:tc>
          <w:tcPr>
            <w:tcW w:type="dxa" w:w="2492"/>
          </w:tcPr>
          <w:p>
            <w:pPr>
              <w:pStyle w:val="null3"/>
            </w:pPr>
            <w:r>
              <w:rPr>
                <w:rFonts w:ascii="仿宋_GB2312" w:hAnsi="仿宋_GB2312" w:cs="仿宋_GB2312" w:eastAsia="仿宋_GB2312"/>
              </w:rPr>
              <w:t>质量目标明确，预控和动态控制措 施完整，管理休系和组织措施功能 完善、管理幅度适 宜，有关措施针 对性强，得（5-8]分； 质量目标基 本明确，控制措施基本全面得（2- 5] 分； 质量控制部分一般但不被 评定为不响应的，得[1-2]分； 严 重缺项得0分。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施工机械配备</w:t>
            </w:r>
          </w:p>
        </w:tc>
        <w:tc>
          <w:tcPr>
            <w:tcW w:type="dxa" w:w="2492"/>
          </w:tcPr>
          <w:p>
            <w:pPr>
              <w:pStyle w:val="null3"/>
            </w:pPr>
            <w:r>
              <w:rPr>
                <w:rFonts w:ascii="仿宋_GB2312" w:hAnsi="仿宋_GB2312" w:cs="仿宋_GB2312" w:eastAsia="仿宋_GB2312"/>
              </w:rPr>
              <w:t>本项目施工机械配备满足施工需求，又具备实操性和可持续性，得( 5-8]分； 本项目施工机械配备基本满足施工需求的得(2-5]分； 施工机械配备不能满足施工需求的 ，得[1-2]分 严重缺项得0分。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确保安全生产的技术组织措施</w:t>
            </w:r>
          </w:p>
        </w:tc>
        <w:tc>
          <w:tcPr>
            <w:tcW w:type="dxa" w:w="2492"/>
          </w:tcPr>
          <w:p>
            <w:pPr>
              <w:pStyle w:val="null3"/>
            </w:pPr>
            <w:r>
              <w:rPr>
                <w:rFonts w:ascii="仿宋_GB2312" w:hAnsi="仿宋_GB2312" w:cs="仿宋_GB2312" w:eastAsia="仿宋_GB2312"/>
              </w:rPr>
              <w:t>本项目安全组织机构、技术措施等 完善的，得(5-8]分； 安全保证措 施基本可行，内容 较为充实、全面 的，得(2-5]分； 安全保证措施一 般但不被评定为不响应的得[1-2]分 ； 严 重缺项得0分。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确保文明施工的技术组织措施及环境保护措施</w:t>
            </w:r>
          </w:p>
        </w:tc>
        <w:tc>
          <w:tcPr>
            <w:tcW w:type="dxa" w:w="2492"/>
          </w:tcPr>
          <w:p>
            <w:pPr>
              <w:pStyle w:val="null3"/>
            </w:pPr>
            <w:r>
              <w:rPr>
                <w:rFonts w:ascii="仿宋_GB2312" w:hAnsi="仿宋_GB2312" w:cs="仿宋_GB2312" w:eastAsia="仿宋_GB2312"/>
              </w:rPr>
              <w:t>本项目文明施工及环境保护的组织 机构、技术措施、制度完善的，得( 5-8]分； 本项目文明施工及环境保 护的组织机构、技术措施、制度完 善一般的，得(2-5]分； 施工环保 措施一般但 不被评定为不响应的， 得[1-2]分 严重缺项得0分。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确保工期的技术组织措施</w:t>
            </w:r>
          </w:p>
        </w:tc>
        <w:tc>
          <w:tcPr>
            <w:tcW w:type="dxa" w:w="2492"/>
          </w:tcPr>
          <w:p>
            <w:pPr>
              <w:pStyle w:val="null3"/>
            </w:pPr>
            <w:r>
              <w:rPr>
                <w:rFonts w:ascii="仿宋_GB2312" w:hAnsi="仿宋_GB2312" w:cs="仿宋_GB2312" w:eastAsia="仿宋_GB2312"/>
              </w:rPr>
              <w:t>工期保证措施得当，对本项目的工 期重要性理解特别透彻，按时完工 可靠性高，得（5-8] 分； 工期保 证措施基本可行，内容较为充实、 全面的，得（2-5]分； 工期保证措 施一般 但不被评定为不响应的得[1 -2]分； 严重缺项得0分。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施工方案及项目组织机构</w:t>
            </w:r>
          </w:p>
        </w:tc>
        <w:tc>
          <w:tcPr>
            <w:tcW w:type="dxa" w:w="2492"/>
          </w:tcPr>
          <w:p>
            <w:pPr>
              <w:pStyle w:val="null3"/>
            </w:pPr>
            <w:r>
              <w:rPr>
                <w:rFonts w:ascii="仿宋_GB2312" w:hAnsi="仿宋_GB2312" w:cs="仿宋_GB2312" w:eastAsia="仿宋_GB2312"/>
              </w:rPr>
              <w:t>供应商能够针对本项目提供完整、 合理、详尽的施工方案，内容全面 完整，可行性强，且项目组织机构 合理，人员分工明确、具有相关职 称和资格证，经验丰富，得（8-12 ]分； 供应商能够针对本项目提供 完整、合理、详尽的施工方案，内 容较完整，具有一定的可行性且项 目组织机构较合理、明确，基本符 合项目实施的整体安排，有相关经 验的得（3-8]分； 供应商针对本项 目提出的施工方案不完整，得[1-3] 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劳动力安排计划</w:t>
            </w:r>
          </w:p>
        </w:tc>
        <w:tc>
          <w:tcPr>
            <w:tcW w:type="dxa" w:w="2492"/>
          </w:tcPr>
          <w:p>
            <w:pPr>
              <w:pStyle w:val="null3"/>
            </w:pPr>
            <w:r>
              <w:rPr>
                <w:rFonts w:ascii="仿宋_GB2312" w:hAnsi="仿宋_GB2312" w:cs="仿宋_GB2312" w:eastAsia="仿宋_GB2312"/>
              </w:rPr>
              <w:t>本项目劳动力安排计划满足施工需 求，又具备实操性和可持续性，得( 5-8]分； 本项目劳动力安排计划基 本满足施工需求的得(2-5]分； 劳 动力安排计划不能满足施工需求的 ，得[1-2]分 严重缺项得0分。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售后服务承诺</w:t>
            </w:r>
          </w:p>
        </w:tc>
        <w:tc>
          <w:tcPr>
            <w:tcW w:type="dxa" w:w="2492"/>
          </w:tcPr>
          <w:p>
            <w:pPr>
              <w:pStyle w:val="null3"/>
            </w:pPr>
            <w:r>
              <w:rPr>
                <w:rFonts w:ascii="仿宋_GB2312" w:hAnsi="仿宋_GB2312" w:cs="仿宋_GB2312" w:eastAsia="仿宋_GB2312"/>
              </w:rPr>
              <w:t>工程施工售后服务围绕服务质量、 响应效率、问题解决能力及客户满 意度等核心维度，确保售后环节有 效保障工程质量和客户权益。合理 赋分[0-7]分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类似项目业绩</w:t>
            </w:r>
          </w:p>
        </w:tc>
        <w:tc>
          <w:tcPr>
            <w:tcW w:type="dxa" w:w="2492"/>
          </w:tcPr>
          <w:p>
            <w:pPr>
              <w:pStyle w:val="null3"/>
            </w:pPr>
            <w:r>
              <w:rPr>
                <w:rFonts w:ascii="仿宋_GB2312" w:hAnsi="仿宋_GB2312" w:cs="仿宋_GB2312" w:eastAsia="仿宋_GB2312"/>
              </w:rPr>
              <w:t>供应商以合同或中标（成交）通知 书形式式提供近2022至今类似项 目业绩，每提供1份得1分，最高得 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技术方案.docx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满足磋商文件要求且最后报价最低的供应商的价格为磋商基准价。各供应商的价格分统一按照下列公式计算：磋商报价得分=（磋商基准价/最后磋商报价）×价格权值</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详见附件：法定代表人身份证明.docx</w:t>
      </w:r>
    </w:p>
    <w:p>
      <w:pPr>
        <w:pStyle w:val="null3"/>
        <w:ind w:firstLine="960"/>
      </w:pPr>
      <w:r>
        <w:rPr>
          <w:rFonts w:ascii="仿宋_GB2312" w:hAnsi="仿宋_GB2312" w:cs="仿宋_GB2312" w:eastAsia="仿宋_GB2312"/>
        </w:rPr>
        <w:t>详见附件：法定代表人授权委托书.docx</w:t>
      </w:r>
    </w:p>
    <w:p>
      <w:pPr>
        <w:pStyle w:val="null3"/>
        <w:ind w:firstLine="960"/>
      </w:pPr>
      <w:r>
        <w:rPr>
          <w:rFonts w:ascii="仿宋_GB2312" w:hAnsi="仿宋_GB2312" w:cs="仿宋_GB2312" w:eastAsia="仿宋_GB2312"/>
        </w:rPr>
        <w:t>详见附件：技术方案.docx</w:t>
      </w:r>
    </w:p>
    <w:p>
      <w:pPr>
        <w:pStyle w:val="null3"/>
        <w:ind w:firstLine="960"/>
      </w:pPr>
      <w:r>
        <w:rPr>
          <w:rFonts w:ascii="仿宋_GB2312" w:hAnsi="仿宋_GB2312" w:cs="仿宋_GB2312" w:eastAsia="仿宋_GB2312"/>
        </w:rPr>
        <w:t>详见附件：其他资料.docx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详见附件：《建设工程施工合同》（GF-2017-0201）.docx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