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BD28E">
      <w:pPr>
        <w:widowControl/>
        <w:numPr>
          <w:ilvl w:val="0"/>
          <w:numId w:val="1"/>
        </w:numPr>
        <w:spacing w:before="340" w:after="330" w:line="576" w:lineRule="auto"/>
        <w:jc w:val="center"/>
        <w:outlineLvl w:val="0"/>
        <w:rPr>
          <w:rFonts w:hint="eastAsia" w:ascii="Arial" w:hAnsi="Arial" w:eastAsia="宋体" w:cs="Arial"/>
          <w:b/>
          <w:bCs/>
          <w:color w:val="auto"/>
          <w:kern w:val="36"/>
          <w:sz w:val="44"/>
          <w:szCs w:val="44"/>
          <w:lang w:val="en-US" w:eastAsia="zh-CN" w:bidi="ar-SA"/>
        </w:rPr>
      </w:pPr>
      <w:r>
        <w:rPr>
          <w:rFonts w:hint="eastAsia" w:ascii="Arial" w:hAnsi="Arial" w:eastAsia="宋体" w:cs="Arial"/>
          <w:b/>
          <w:bCs/>
          <w:color w:val="auto"/>
          <w:kern w:val="36"/>
          <w:sz w:val="44"/>
          <w:szCs w:val="44"/>
          <w:lang w:val="en-US" w:eastAsia="zh-CN" w:bidi="ar-SA"/>
        </w:rPr>
        <w:t>拟签订采购合同文本</w:t>
      </w:r>
    </w:p>
    <w:p w14:paraId="39694767">
      <w:pPr>
        <w:widowControl/>
        <w:numPr>
          <w:ilvl w:val="0"/>
          <w:numId w:val="0"/>
        </w:numPr>
        <w:spacing w:before="340" w:after="330" w:line="576" w:lineRule="auto"/>
        <w:jc w:val="center"/>
        <w:outlineLvl w:val="0"/>
        <w:rPr>
          <w:rFonts w:hint="eastAsia" w:ascii="Arial" w:hAnsi="Arial" w:eastAsia="宋体" w:cs="Arial"/>
          <w:b/>
          <w:bCs/>
          <w:color w:val="auto"/>
          <w:kern w:val="36"/>
          <w:sz w:val="44"/>
          <w:szCs w:val="44"/>
          <w:lang w:val="en-US" w:eastAsia="zh-CN" w:bidi="ar-SA"/>
        </w:rPr>
      </w:pPr>
    </w:p>
    <w:p w14:paraId="159C43BA">
      <w:pPr>
        <w:widowControl/>
        <w:numPr>
          <w:ilvl w:val="0"/>
          <w:numId w:val="0"/>
        </w:numPr>
        <w:spacing w:before="340" w:after="330" w:line="576" w:lineRule="auto"/>
        <w:jc w:val="center"/>
        <w:outlineLvl w:val="0"/>
        <w:rPr>
          <w:rFonts w:hint="eastAsia" w:ascii="Arial" w:hAnsi="Arial" w:eastAsia="宋体" w:cs="Arial"/>
          <w:b/>
          <w:bCs/>
          <w:color w:val="auto"/>
          <w:kern w:val="36"/>
          <w:sz w:val="44"/>
          <w:szCs w:val="44"/>
          <w:lang w:val="en-US" w:eastAsia="zh-CN" w:bidi="ar-SA"/>
        </w:rPr>
      </w:pPr>
    </w:p>
    <w:p w14:paraId="2185CEEB">
      <w:pPr>
        <w:spacing w:line="360" w:lineRule="auto"/>
        <w:rPr>
          <w:rFonts w:ascii="黑体" w:hAnsi="黑体" w:eastAsia="黑体" w:cs="宋体"/>
          <w:b/>
          <w:bCs/>
          <w:sz w:val="30"/>
          <w:szCs w:val="30"/>
        </w:rPr>
      </w:pPr>
      <w:r>
        <w:rPr>
          <w:rFonts w:hint="eastAsia" w:ascii="宋体" w:hAnsi="宋体" w:cs="宋体"/>
        </w:rPr>
        <w:t> </w:t>
      </w:r>
      <w:bookmarkStart w:id="0" w:name="_Toc31236"/>
      <w:r>
        <w:rPr>
          <w:rFonts w:hint="eastAsia" w:ascii="黑体" w:hAnsi="黑体" w:eastAsia="黑体" w:cs="宋体"/>
          <w:b/>
          <w:sz w:val="32"/>
          <w:szCs w:val="32"/>
        </w:rPr>
        <w:t>（ＧＦ－2012－0202）</w:t>
      </w:r>
    </w:p>
    <w:p w14:paraId="79493880">
      <w:pPr>
        <w:spacing w:line="360" w:lineRule="auto"/>
        <w:jc w:val="center"/>
        <w:rPr>
          <w:rFonts w:ascii="黑体" w:hAnsi="黑体" w:eastAsia="黑体" w:cs="宋体"/>
          <w:b/>
          <w:bCs/>
          <w:sz w:val="48"/>
          <w:szCs w:val="48"/>
        </w:rPr>
      </w:pPr>
    </w:p>
    <w:p w14:paraId="4E62B46F">
      <w:pPr>
        <w:spacing w:line="360" w:lineRule="auto"/>
        <w:jc w:val="center"/>
        <w:rPr>
          <w:rFonts w:ascii="黑体" w:hAnsi="黑体" w:eastAsia="黑体" w:cs="宋体"/>
          <w:b/>
          <w:bCs/>
          <w:sz w:val="52"/>
          <w:szCs w:val="52"/>
        </w:rPr>
      </w:pPr>
      <w:r>
        <w:rPr>
          <w:rFonts w:hint="eastAsia" w:ascii="黑体" w:hAnsi="黑体" w:eastAsia="黑体" w:cs="宋体"/>
          <w:b/>
          <w:bCs/>
          <w:sz w:val="52"/>
          <w:szCs w:val="52"/>
        </w:rPr>
        <w:t>建设工程监理合同</w:t>
      </w:r>
    </w:p>
    <w:p w14:paraId="4C049C1D">
      <w:pPr>
        <w:spacing w:line="360" w:lineRule="auto"/>
        <w:jc w:val="center"/>
        <w:rPr>
          <w:rFonts w:ascii="黑体" w:hAnsi="黑体" w:eastAsia="黑体" w:cs="宋体"/>
          <w:b/>
          <w:bCs/>
          <w:sz w:val="52"/>
          <w:szCs w:val="52"/>
        </w:rPr>
      </w:pPr>
      <w:r>
        <w:rPr>
          <w:rFonts w:hint="eastAsia" w:ascii="黑体" w:hAnsi="黑体" w:eastAsia="黑体" w:cs="宋体"/>
          <w:b/>
          <w:bCs/>
          <w:sz w:val="52"/>
          <w:szCs w:val="52"/>
        </w:rPr>
        <w:t>（示范文本）</w:t>
      </w:r>
    </w:p>
    <w:p w14:paraId="4C5E0DCB">
      <w:pPr>
        <w:spacing w:line="360" w:lineRule="auto"/>
        <w:jc w:val="center"/>
        <w:rPr>
          <w:rFonts w:ascii="黑体" w:hAnsi="黑体" w:eastAsia="黑体" w:cs="宋体"/>
          <w:bCs/>
          <w:sz w:val="48"/>
          <w:szCs w:val="48"/>
        </w:rPr>
      </w:pPr>
    </w:p>
    <w:p w14:paraId="6AC991DD">
      <w:pPr>
        <w:spacing w:line="360" w:lineRule="auto"/>
        <w:jc w:val="center"/>
        <w:rPr>
          <w:rFonts w:ascii="黑体" w:hAnsi="黑体" w:eastAsia="黑体" w:cs="宋体"/>
          <w:b/>
          <w:bCs/>
          <w:sz w:val="24"/>
        </w:rPr>
      </w:pPr>
    </w:p>
    <w:p w14:paraId="7FA13D66">
      <w:pPr>
        <w:spacing w:line="360" w:lineRule="auto"/>
        <w:jc w:val="center"/>
        <w:rPr>
          <w:rFonts w:ascii="黑体" w:hAnsi="黑体" w:eastAsia="黑体" w:cs="宋体"/>
          <w:b/>
          <w:bCs/>
          <w:sz w:val="24"/>
        </w:rPr>
      </w:pPr>
    </w:p>
    <w:p w14:paraId="5E54BF57">
      <w:pPr>
        <w:spacing w:line="360" w:lineRule="auto"/>
        <w:jc w:val="center"/>
        <w:rPr>
          <w:rFonts w:ascii="黑体" w:hAnsi="黑体" w:eastAsia="黑体" w:cs="宋体"/>
          <w:b/>
          <w:bCs/>
          <w:sz w:val="24"/>
        </w:rPr>
      </w:pPr>
    </w:p>
    <w:p w14:paraId="77FA68C6">
      <w:pPr>
        <w:spacing w:line="360" w:lineRule="auto"/>
        <w:jc w:val="center"/>
        <w:rPr>
          <w:rFonts w:ascii="黑体" w:hAnsi="黑体" w:eastAsia="黑体" w:cs="宋体"/>
          <w:b/>
          <w:bCs/>
          <w:sz w:val="24"/>
        </w:rPr>
      </w:pPr>
    </w:p>
    <w:p w14:paraId="54F4A4BF">
      <w:pPr>
        <w:spacing w:line="360" w:lineRule="auto"/>
        <w:jc w:val="center"/>
        <w:rPr>
          <w:rFonts w:ascii="黑体" w:hAnsi="黑体" w:eastAsia="黑体" w:cs="宋体"/>
          <w:b/>
          <w:bCs/>
          <w:sz w:val="24"/>
        </w:rPr>
      </w:pPr>
    </w:p>
    <w:p w14:paraId="425C1295">
      <w:pPr>
        <w:spacing w:line="360" w:lineRule="auto"/>
        <w:jc w:val="center"/>
        <w:rPr>
          <w:rFonts w:ascii="黑体" w:hAnsi="黑体" w:eastAsia="黑体" w:cs="宋体"/>
          <w:b/>
          <w:bCs/>
          <w:sz w:val="24"/>
        </w:rPr>
      </w:pPr>
    </w:p>
    <w:p w14:paraId="75207E04">
      <w:pPr>
        <w:spacing w:line="360" w:lineRule="auto"/>
        <w:jc w:val="center"/>
        <w:rPr>
          <w:rFonts w:ascii="黑体" w:hAnsi="黑体" w:eastAsia="黑体" w:cs="宋体"/>
          <w:b/>
          <w:bCs/>
          <w:sz w:val="24"/>
        </w:rPr>
      </w:pPr>
    </w:p>
    <w:p w14:paraId="32834448">
      <w:pPr>
        <w:spacing w:line="360" w:lineRule="auto"/>
        <w:jc w:val="center"/>
        <w:rPr>
          <w:rFonts w:ascii="黑体" w:hAnsi="黑体" w:eastAsia="黑体" w:cs="宋体"/>
          <w:b/>
          <w:bCs/>
          <w:sz w:val="24"/>
        </w:rPr>
      </w:pPr>
    </w:p>
    <w:p w14:paraId="17F98BAE">
      <w:pPr>
        <w:spacing w:line="360" w:lineRule="auto"/>
        <w:rPr>
          <w:rFonts w:ascii="黑体" w:hAnsi="黑体" w:eastAsia="黑体" w:cs="宋体"/>
          <w:b/>
          <w:bCs/>
          <w:sz w:val="24"/>
        </w:rPr>
      </w:pPr>
    </w:p>
    <w:p w14:paraId="7F0B3E85">
      <w:pPr>
        <w:spacing w:line="360" w:lineRule="auto"/>
        <w:jc w:val="center"/>
        <w:rPr>
          <w:rFonts w:ascii="黑体" w:hAnsi="黑体" w:eastAsia="黑体" w:cs="宋体"/>
          <w:b/>
        </w:rPr>
      </w:pPr>
      <w:r>
        <w:rPr>
          <w:rFonts w:hint="eastAsia" w:ascii="黑体" w:hAnsi="黑体" w:eastAsia="黑体" w:cs="宋体"/>
          <w:b/>
          <w:bCs/>
          <w:sz w:val="32"/>
          <w:szCs w:val="32"/>
        </w:rPr>
        <w:t xml:space="preserve">  住房和城乡建设部</w:t>
      </w:r>
    </w:p>
    <w:p w14:paraId="0E4AC8EB">
      <w:pPr>
        <w:spacing w:line="360" w:lineRule="auto"/>
        <w:jc w:val="center"/>
        <w:rPr>
          <w:rFonts w:ascii="黑体" w:hAnsi="黑体" w:eastAsia="黑体" w:cs="宋体"/>
          <w:b/>
          <w:sz w:val="32"/>
          <w:szCs w:val="32"/>
        </w:rPr>
      </w:pPr>
      <w:r>
        <w:rPr>
          <w:rFonts w:hint="eastAsia" w:ascii="黑体" w:hAnsi="黑体" w:eastAsia="黑体" w:cs="宋体"/>
          <w:b/>
        </w:rPr>
        <w:t xml:space="preserve">                                                          </w:t>
      </w:r>
      <w:r>
        <w:rPr>
          <w:rFonts w:hint="eastAsia" w:ascii="黑体" w:hAnsi="黑体" w:eastAsia="黑体" w:cs="宋体"/>
          <w:b/>
          <w:sz w:val="32"/>
          <w:szCs w:val="32"/>
        </w:rPr>
        <w:t>制定</w:t>
      </w:r>
    </w:p>
    <w:p w14:paraId="414DEAB6">
      <w:pPr>
        <w:spacing w:line="360" w:lineRule="auto"/>
        <w:jc w:val="center"/>
        <w:rPr>
          <w:rFonts w:ascii="黑体" w:hAnsi="黑体" w:eastAsia="黑体" w:cs="宋体"/>
          <w:b/>
        </w:rPr>
      </w:pPr>
      <w:r>
        <w:rPr>
          <w:rFonts w:hint="eastAsia" w:ascii="黑体" w:hAnsi="黑体" w:eastAsia="黑体" w:cs="宋体"/>
          <w:b/>
          <w:bCs/>
          <w:sz w:val="32"/>
          <w:szCs w:val="32"/>
        </w:rPr>
        <w:t xml:space="preserve">   国家工商行政管理总局</w:t>
      </w:r>
    </w:p>
    <w:p w14:paraId="5453A415">
      <w:pPr>
        <w:spacing w:line="360" w:lineRule="auto"/>
        <w:jc w:val="both"/>
        <w:rPr>
          <w:rFonts w:ascii="黑体" w:hAnsi="黑体" w:eastAsia="黑体" w:cs="宋体"/>
          <w:b/>
          <w:bCs/>
          <w:sz w:val="24"/>
        </w:rPr>
      </w:pPr>
    </w:p>
    <w:p w14:paraId="6B8D5213">
      <w:pPr>
        <w:spacing w:before="624" w:beforeLines="200" w:after="624" w:afterLines="200"/>
        <w:jc w:val="center"/>
        <w:outlineLvl w:val="1"/>
        <w:rPr>
          <w:rFonts w:ascii="黑体" w:hAnsi="黑体" w:eastAsia="黑体" w:cs="宋体"/>
          <w:b/>
          <w:sz w:val="32"/>
          <w:szCs w:val="32"/>
        </w:rPr>
      </w:pPr>
      <w:bookmarkStart w:id="1" w:name="_Toc9249"/>
      <w:bookmarkStart w:id="2" w:name="_Toc143167455"/>
      <w:bookmarkStart w:id="3" w:name="_Toc143117199"/>
      <w:r>
        <w:rPr>
          <w:rFonts w:hint="eastAsia" w:ascii="黑体" w:hAnsi="黑体" w:eastAsia="黑体" w:cs="宋体"/>
          <w:b/>
          <w:sz w:val="32"/>
          <w:szCs w:val="32"/>
        </w:rPr>
        <w:t>第一部分  协议书</w:t>
      </w:r>
      <w:bookmarkEnd w:id="1"/>
      <w:bookmarkEnd w:id="2"/>
      <w:bookmarkEnd w:id="3"/>
    </w:p>
    <w:p w14:paraId="6239AD1F">
      <w:pPr>
        <w:autoSpaceDE w:val="0"/>
        <w:autoSpaceDN w:val="0"/>
        <w:adjustRightInd w:val="0"/>
        <w:snapToGrid w:val="0"/>
        <w:spacing w:before="156" w:beforeLines="50" w:after="156" w:afterLines="50" w:line="360" w:lineRule="auto"/>
        <w:ind w:firstLine="482" w:firstLineChars="200"/>
        <w:rPr>
          <w:rFonts w:ascii="黑体" w:hAnsi="黑体" w:eastAsia="黑体" w:cs="宋体"/>
          <w:b/>
          <w:sz w:val="24"/>
        </w:rPr>
      </w:pPr>
      <w:r>
        <w:rPr>
          <w:rFonts w:hint="eastAsia" w:ascii="黑体" w:hAnsi="黑体" w:eastAsia="黑体" w:cs="宋体"/>
          <w:b/>
          <w:sz w:val="24"/>
        </w:rPr>
        <w:t>委托人（全称）：</w:t>
      </w:r>
      <w:r>
        <w:rPr>
          <w:rFonts w:hint="eastAsia" w:ascii="黑体" w:hAnsi="黑体" w:eastAsia="黑体" w:cs="宋体"/>
          <w:b/>
          <w:sz w:val="24"/>
          <w:u w:val="single"/>
        </w:rPr>
        <w:t xml:space="preserve">  </w:t>
      </w:r>
      <w:r>
        <w:rPr>
          <w:rFonts w:hint="eastAsia" w:ascii="黑体" w:hAnsi="黑体" w:eastAsia="黑体" w:cs="宋体"/>
          <w:b/>
          <w:sz w:val="24"/>
          <w:u w:val="single"/>
          <w:lang w:val="en-US" w:eastAsia="zh-CN"/>
        </w:rPr>
        <w:t xml:space="preserve">    铜川市生态环境局</w:t>
      </w:r>
      <w:r>
        <w:rPr>
          <w:rFonts w:hint="eastAsia" w:ascii="黑体" w:hAnsi="黑体" w:eastAsia="黑体" w:cs="宋体"/>
          <w:b/>
          <w:sz w:val="24"/>
          <w:u w:val="single"/>
        </w:rPr>
        <w:t xml:space="preserve"> </w:t>
      </w:r>
      <w:r>
        <w:rPr>
          <w:rFonts w:hint="eastAsia" w:ascii="黑体" w:hAnsi="黑体" w:eastAsia="黑体" w:cs="宋体"/>
          <w:b/>
          <w:sz w:val="24"/>
          <w:u w:val="single"/>
          <w:lang w:val="en-US" w:eastAsia="zh-CN"/>
        </w:rPr>
        <w:t xml:space="preserve">  </w:t>
      </w:r>
      <w:r>
        <w:rPr>
          <w:rFonts w:hint="eastAsia" w:ascii="黑体" w:hAnsi="黑体" w:eastAsia="黑体" w:cs="宋体"/>
          <w:b/>
          <w:sz w:val="24"/>
          <w:u w:val="single"/>
        </w:rPr>
        <w:t xml:space="preserve">    </w:t>
      </w:r>
    </w:p>
    <w:p w14:paraId="69139FA9">
      <w:pPr>
        <w:autoSpaceDE w:val="0"/>
        <w:autoSpaceDN w:val="0"/>
        <w:adjustRightInd w:val="0"/>
        <w:snapToGrid w:val="0"/>
        <w:spacing w:before="156" w:beforeLines="50" w:after="156" w:afterLines="50" w:line="360" w:lineRule="auto"/>
        <w:ind w:firstLine="482" w:firstLineChars="200"/>
        <w:rPr>
          <w:rFonts w:ascii="黑体" w:hAnsi="黑体" w:eastAsia="黑体" w:cs="宋体"/>
          <w:sz w:val="24"/>
        </w:rPr>
      </w:pPr>
      <w:r>
        <w:rPr>
          <w:rFonts w:hint="eastAsia" w:ascii="黑体" w:hAnsi="黑体" w:eastAsia="黑体" w:cs="宋体"/>
          <w:b/>
          <w:sz w:val="24"/>
        </w:rPr>
        <w:t>监理人（全称）：</w:t>
      </w:r>
      <w:r>
        <w:rPr>
          <w:rFonts w:hint="eastAsia" w:ascii="黑体" w:hAnsi="黑体" w:eastAsia="黑体" w:cs="宋体"/>
          <w:b/>
          <w:sz w:val="24"/>
          <w:u w:val="single"/>
        </w:rPr>
        <w:t xml:space="preserve">                          </w:t>
      </w:r>
      <w:r>
        <w:rPr>
          <w:rFonts w:hint="eastAsia" w:ascii="黑体" w:hAnsi="黑体" w:eastAsia="黑体" w:cs="宋体"/>
          <w:sz w:val="24"/>
          <w:u w:val="single"/>
        </w:rPr>
        <w:t xml:space="preserve">   </w:t>
      </w:r>
    </w:p>
    <w:p w14:paraId="6FD79938">
      <w:pPr>
        <w:autoSpaceDE w:val="0"/>
        <w:autoSpaceDN w:val="0"/>
        <w:adjustRightInd w:val="0"/>
        <w:snapToGrid w:val="0"/>
        <w:spacing w:line="360" w:lineRule="auto"/>
        <w:ind w:firstLine="480" w:firstLineChars="200"/>
        <w:rPr>
          <w:rFonts w:ascii="黑体" w:hAnsi="黑体" w:eastAsia="黑体" w:cs="宋体"/>
          <w:sz w:val="24"/>
          <w:u w:val="single"/>
        </w:rPr>
      </w:pPr>
      <w:r>
        <w:rPr>
          <w:rFonts w:hint="eastAsia" w:ascii="黑体" w:hAnsi="黑体" w:eastAsia="黑体" w:cs="宋体"/>
          <w:sz w:val="24"/>
        </w:rPr>
        <w:t>根据《中华人民共和国民法典》、《中华人民共和国建筑法》及其他有关法律、法规，遵循平等、自愿、公平和诚信的原则，双方就下述工程委托监理与相关服务事项协商一致，订立本合同。</w:t>
      </w:r>
    </w:p>
    <w:p w14:paraId="435A741F">
      <w:pPr>
        <w:autoSpaceDE w:val="0"/>
        <w:autoSpaceDN w:val="0"/>
        <w:spacing w:line="360" w:lineRule="auto"/>
        <w:ind w:firstLine="477" w:firstLineChars="198"/>
        <w:rPr>
          <w:rFonts w:ascii="黑体" w:hAnsi="黑体" w:eastAsia="黑体" w:cs="宋体"/>
          <w:b/>
          <w:sz w:val="24"/>
        </w:rPr>
      </w:pPr>
      <w:r>
        <w:rPr>
          <w:rFonts w:hint="eastAsia" w:ascii="黑体" w:hAnsi="黑体" w:eastAsia="黑体" w:cs="宋体"/>
          <w:b/>
          <w:sz w:val="24"/>
        </w:rPr>
        <w:t>一、工程概况</w:t>
      </w:r>
    </w:p>
    <w:p w14:paraId="62A7B6BD">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1. 工程名称：</w:t>
      </w:r>
      <w:r>
        <w:rPr>
          <w:rFonts w:hint="eastAsia" w:ascii="黑体" w:hAnsi="黑体" w:eastAsia="黑体" w:cs="宋体"/>
          <w:sz w:val="24"/>
          <w:u w:val="single"/>
        </w:rPr>
        <w:t xml:space="preserve"> </w:t>
      </w:r>
      <w:r>
        <w:rPr>
          <w:rFonts w:hint="eastAsia" w:ascii="黑体" w:hAnsi="黑体" w:eastAsia="黑体" w:cs="宋体"/>
          <w:sz w:val="24"/>
          <w:u w:val="single"/>
          <w:lang w:val="en-US" w:eastAsia="zh-CN"/>
        </w:rPr>
        <w:t>铜川市五里镇河及沮河流域水环境提升与水生态修复项目工程监理</w:t>
      </w:r>
      <w:r>
        <w:rPr>
          <w:rFonts w:hint="eastAsia" w:ascii="黑体" w:hAnsi="黑体" w:eastAsia="黑体" w:cs="宋体"/>
          <w:sz w:val="24"/>
          <w:u w:val="single"/>
        </w:rPr>
        <w:t xml:space="preserve"> </w:t>
      </w:r>
      <w:r>
        <w:rPr>
          <w:rFonts w:hint="eastAsia" w:ascii="黑体" w:hAnsi="黑体" w:eastAsia="黑体" w:cs="宋体"/>
          <w:sz w:val="24"/>
        </w:rPr>
        <w:t>；</w:t>
      </w:r>
    </w:p>
    <w:p w14:paraId="00868CFB">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2. 工程地点：</w:t>
      </w:r>
      <w:r>
        <w:rPr>
          <w:rFonts w:hint="eastAsia" w:ascii="黑体" w:hAnsi="黑体" w:eastAsia="黑体" w:cs="宋体"/>
          <w:sz w:val="24"/>
          <w:u w:val="single"/>
        </w:rPr>
        <w:t xml:space="preserve">                                        </w:t>
      </w:r>
      <w:r>
        <w:rPr>
          <w:rFonts w:hint="eastAsia" w:ascii="黑体" w:hAnsi="黑体" w:eastAsia="黑体" w:cs="宋体"/>
          <w:sz w:val="24"/>
        </w:rPr>
        <w:t>；</w:t>
      </w:r>
    </w:p>
    <w:p w14:paraId="58E06504">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3. 工程规模：</w:t>
      </w:r>
      <w:r>
        <w:rPr>
          <w:rFonts w:hint="eastAsia" w:ascii="黑体" w:hAnsi="黑体" w:eastAsia="黑体" w:cs="宋体"/>
          <w:sz w:val="24"/>
          <w:u w:val="single"/>
        </w:rPr>
        <w:t xml:space="preserve">                                        </w:t>
      </w:r>
      <w:r>
        <w:rPr>
          <w:rFonts w:hint="eastAsia" w:ascii="黑体" w:hAnsi="黑体" w:eastAsia="黑体" w:cs="宋体"/>
          <w:sz w:val="24"/>
        </w:rPr>
        <w:t>；</w:t>
      </w:r>
    </w:p>
    <w:p w14:paraId="2DC34BAD">
      <w:pPr>
        <w:autoSpaceDE w:val="0"/>
        <w:autoSpaceDN w:val="0"/>
        <w:spacing w:line="360" w:lineRule="auto"/>
        <w:ind w:firstLine="477" w:firstLineChars="198"/>
        <w:rPr>
          <w:rFonts w:ascii="黑体" w:hAnsi="黑体" w:eastAsia="黑体" w:cs="宋体"/>
          <w:b/>
          <w:sz w:val="24"/>
        </w:rPr>
      </w:pPr>
      <w:r>
        <w:rPr>
          <w:rFonts w:hint="eastAsia" w:ascii="黑体" w:hAnsi="黑体" w:eastAsia="黑体" w:cs="宋体"/>
          <w:b/>
          <w:sz w:val="24"/>
        </w:rPr>
        <w:t>二、词语限定</w:t>
      </w:r>
    </w:p>
    <w:p w14:paraId="720715CC">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协议书中相关词语的含义与通用条件中的定义与解释相同。</w:t>
      </w:r>
    </w:p>
    <w:p w14:paraId="0A64BA12">
      <w:pPr>
        <w:autoSpaceDE w:val="0"/>
        <w:autoSpaceDN w:val="0"/>
        <w:spacing w:line="360" w:lineRule="auto"/>
        <w:ind w:firstLine="477" w:firstLineChars="198"/>
        <w:rPr>
          <w:rFonts w:ascii="黑体" w:hAnsi="黑体" w:eastAsia="黑体" w:cs="宋体"/>
          <w:b/>
          <w:sz w:val="24"/>
        </w:rPr>
      </w:pPr>
      <w:r>
        <w:rPr>
          <w:rFonts w:hint="eastAsia" w:ascii="黑体" w:hAnsi="黑体" w:eastAsia="黑体" w:cs="宋体"/>
          <w:b/>
          <w:sz w:val="24"/>
        </w:rPr>
        <w:t>三、组成本合同的文件</w:t>
      </w:r>
    </w:p>
    <w:p w14:paraId="2FC19137">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1. 协议书；</w:t>
      </w:r>
    </w:p>
    <w:p w14:paraId="6735B58B">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2. 中标通知书；</w:t>
      </w:r>
    </w:p>
    <w:p w14:paraId="595484FD">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 xml:space="preserve">3. </w:t>
      </w:r>
      <w:r>
        <w:rPr>
          <w:rFonts w:hint="eastAsia" w:ascii="黑体" w:hAnsi="黑体" w:eastAsia="黑体" w:cs="宋体"/>
          <w:sz w:val="24"/>
          <w:lang w:val="en-US" w:eastAsia="zh-CN"/>
        </w:rPr>
        <w:t>磋商</w:t>
      </w:r>
      <w:r>
        <w:rPr>
          <w:rFonts w:hint="eastAsia" w:ascii="黑体" w:hAnsi="黑体" w:eastAsia="黑体" w:cs="宋体"/>
          <w:sz w:val="24"/>
        </w:rPr>
        <w:t>文件；</w:t>
      </w:r>
    </w:p>
    <w:p w14:paraId="5070F433">
      <w:pPr>
        <w:autoSpaceDE w:val="0"/>
        <w:autoSpaceDN w:val="0"/>
        <w:adjustRightInd w:val="0"/>
        <w:snapToGrid w:val="0"/>
        <w:spacing w:line="360" w:lineRule="auto"/>
        <w:rPr>
          <w:rFonts w:ascii="黑体" w:hAnsi="黑体" w:eastAsia="黑体" w:cs="宋体"/>
          <w:sz w:val="24"/>
        </w:rPr>
      </w:pPr>
      <w:r>
        <w:rPr>
          <w:rFonts w:hint="eastAsia" w:ascii="黑体" w:hAnsi="黑体" w:eastAsia="黑体" w:cs="宋体"/>
          <w:sz w:val="24"/>
        </w:rPr>
        <w:t xml:space="preserve">    4. 专用条件；</w:t>
      </w:r>
    </w:p>
    <w:p w14:paraId="3AB2B2F7">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5. 通用条件；</w:t>
      </w:r>
    </w:p>
    <w:p w14:paraId="54FE1805">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6. 附录，即：</w:t>
      </w:r>
    </w:p>
    <w:p w14:paraId="344746A3">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附录A  相关服务的范围和内容</w:t>
      </w:r>
    </w:p>
    <w:p w14:paraId="72D775D0">
      <w:pPr>
        <w:autoSpaceDE w:val="0"/>
        <w:autoSpaceDN w:val="0"/>
        <w:adjustRightInd w:val="0"/>
        <w:snapToGrid w:val="0"/>
        <w:spacing w:line="360" w:lineRule="auto"/>
        <w:ind w:firstLine="480" w:firstLineChars="200"/>
        <w:rPr>
          <w:rFonts w:ascii="黑体" w:hAnsi="黑体" w:eastAsia="黑体" w:cs="宋体"/>
          <w:sz w:val="24"/>
        </w:rPr>
      </w:pPr>
      <w:r>
        <w:rPr>
          <w:rFonts w:hint="eastAsia" w:ascii="黑体" w:hAnsi="黑体" w:eastAsia="黑体" w:cs="宋体"/>
          <w:sz w:val="24"/>
        </w:rPr>
        <w:t>附录B  委托人派遣的人员和提供的</w:t>
      </w:r>
      <w:r>
        <w:rPr>
          <w:rFonts w:hint="eastAsia" w:ascii="黑体" w:hAnsi="黑体" w:eastAsia="黑体" w:cs="宋体"/>
          <w:bCs/>
          <w:sz w:val="24"/>
        </w:rPr>
        <w:t>房屋、资料</w:t>
      </w:r>
      <w:r>
        <w:rPr>
          <w:rFonts w:hint="eastAsia" w:ascii="黑体" w:hAnsi="黑体" w:eastAsia="黑体" w:cs="宋体"/>
          <w:sz w:val="24"/>
        </w:rPr>
        <w:t>、设备</w:t>
      </w:r>
    </w:p>
    <w:p w14:paraId="54AFC03C">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本合同签订后，双方依法签订的补充协议也是本合同文件的组成部分。</w:t>
      </w:r>
    </w:p>
    <w:p w14:paraId="1D7A2CEE">
      <w:pPr>
        <w:autoSpaceDE w:val="0"/>
        <w:autoSpaceDN w:val="0"/>
        <w:spacing w:line="360" w:lineRule="auto"/>
        <w:ind w:firstLine="477" w:firstLineChars="198"/>
        <w:rPr>
          <w:rFonts w:ascii="黑体" w:hAnsi="黑体" w:eastAsia="黑体" w:cs="宋体"/>
          <w:b/>
          <w:sz w:val="24"/>
        </w:rPr>
      </w:pPr>
      <w:r>
        <w:rPr>
          <w:rFonts w:hint="eastAsia" w:ascii="黑体" w:hAnsi="黑体" w:eastAsia="黑体" w:cs="宋体"/>
          <w:b/>
          <w:sz w:val="24"/>
        </w:rPr>
        <w:t>四、总监理工程师</w:t>
      </w:r>
    </w:p>
    <w:p w14:paraId="594BF217">
      <w:pPr>
        <w:autoSpaceDE w:val="0"/>
        <w:autoSpaceDN w:val="0"/>
        <w:adjustRightInd w:val="0"/>
        <w:snapToGrid w:val="0"/>
        <w:spacing w:line="360" w:lineRule="auto"/>
        <w:ind w:firstLine="475" w:firstLineChars="198"/>
        <w:rPr>
          <w:rFonts w:ascii="黑体" w:hAnsi="黑体" w:eastAsia="黑体" w:cs="宋体"/>
          <w:kern w:val="0"/>
          <w:sz w:val="24"/>
        </w:rPr>
      </w:pPr>
      <w:r>
        <w:rPr>
          <w:rFonts w:hint="eastAsia" w:ascii="黑体" w:hAnsi="黑体" w:eastAsia="黑体" w:cs="宋体"/>
          <w:kern w:val="0"/>
          <w:sz w:val="24"/>
        </w:rPr>
        <w:t>总监理工程师姓名：</w:t>
      </w:r>
      <w:r>
        <w:rPr>
          <w:rFonts w:hint="eastAsia" w:ascii="黑体" w:hAnsi="黑体" w:eastAsia="黑体" w:cs="宋体"/>
          <w:kern w:val="0"/>
          <w:sz w:val="24"/>
          <w:u w:val="single"/>
        </w:rPr>
        <w:t xml:space="preserve">           </w:t>
      </w:r>
      <w:r>
        <w:rPr>
          <w:rFonts w:hint="eastAsia" w:ascii="黑体" w:hAnsi="黑体" w:eastAsia="黑体" w:cs="宋体"/>
          <w:kern w:val="0"/>
          <w:sz w:val="24"/>
        </w:rPr>
        <w:t>，身份证号码：</w:t>
      </w:r>
      <w:r>
        <w:rPr>
          <w:rFonts w:hint="eastAsia" w:ascii="黑体" w:hAnsi="黑体" w:eastAsia="黑体" w:cs="宋体"/>
          <w:kern w:val="0"/>
          <w:sz w:val="24"/>
          <w:u w:val="single"/>
        </w:rPr>
        <w:t xml:space="preserve">            </w:t>
      </w: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r>
        <w:rPr>
          <w:rFonts w:hint="eastAsia" w:ascii="黑体" w:hAnsi="黑体" w:eastAsia="黑体" w:cs="宋体"/>
          <w:kern w:val="0"/>
          <w:sz w:val="24"/>
        </w:rPr>
        <w:t>。</w:t>
      </w:r>
    </w:p>
    <w:p w14:paraId="1B2EA469">
      <w:pPr>
        <w:autoSpaceDE w:val="0"/>
        <w:autoSpaceDN w:val="0"/>
        <w:spacing w:line="360" w:lineRule="auto"/>
        <w:ind w:firstLine="477" w:firstLineChars="198"/>
        <w:rPr>
          <w:rFonts w:ascii="黑体" w:hAnsi="黑体" w:eastAsia="黑体" w:cs="宋体"/>
          <w:b/>
          <w:sz w:val="24"/>
        </w:rPr>
      </w:pPr>
      <w:r>
        <w:rPr>
          <w:rFonts w:hint="eastAsia" w:ascii="黑体" w:hAnsi="黑体" w:eastAsia="黑体" w:cs="宋体"/>
          <w:b/>
          <w:sz w:val="24"/>
        </w:rPr>
        <w:t>五、签约酬金</w:t>
      </w:r>
    </w:p>
    <w:p w14:paraId="65C1DC49">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签约酬金（大写）：</w:t>
      </w:r>
      <w:r>
        <w:rPr>
          <w:rFonts w:hint="eastAsia" w:ascii="黑体" w:hAnsi="黑体" w:eastAsia="黑体" w:cs="宋体"/>
          <w:sz w:val="24"/>
          <w:u w:val="single"/>
        </w:rPr>
        <w:t xml:space="preserve">                            </w:t>
      </w:r>
      <w:r>
        <w:rPr>
          <w:rFonts w:hint="eastAsia" w:ascii="黑体" w:hAnsi="黑体" w:eastAsia="黑体" w:cs="宋体"/>
          <w:sz w:val="24"/>
        </w:rPr>
        <w:t>（</w:t>
      </w:r>
      <w:r>
        <w:rPr>
          <w:rFonts w:hint="eastAsia" w:ascii="宋体" w:hAnsi="宋体" w:cs="宋体"/>
          <w:sz w:val="24"/>
        </w:rPr>
        <w:t>¥</w:t>
      </w:r>
      <w:r>
        <w:rPr>
          <w:rFonts w:hint="eastAsia" w:ascii="黑体" w:hAnsi="黑体" w:eastAsia="黑体" w:cs="宋体"/>
          <w:sz w:val="24"/>
        </w:rPr>
        <w:t xml:space="preserve"> </w:t>
      </w:r>
      <w:r>
        <w:rPr>
          <w:rFonts w:hint="eastAsia" w:ascii="黑体" w:hAnsi="黑体" w:eastAsia="黑体" w:cs="宋体"/>
          <w:sz w:val="24"/>
          <w:u w:val="single"/>
        </w:rPr>
        <w:t xml:space="preserve">       </w:t>
      </w:r>
      <w:r>
        <w:rPr>
          <w:rFonts w:hint="eastAsia" w:ascii="黑体" w:hAnsi="黑体" w:eastAsia="黑体" w:cs="宋体"/>
          <w:sz w:val="24"/>
        </w:rPr>
        <w:t>）；</w:t>
      </w:r>
    </w:p>
    <w:p w14:paraId="7C902A79">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监理费费率：</w:t>
      </w:r>
      <w:r>
        <w:rPr>
          <w:rFonts w:hint="eastAsia" w:ascii="黑体" w:hAnsi="黑体" w:eastAsia="黑体" w:cs="宋体"/>
          <w:sz w:val="24"/>
          <w:u w:val="single"/>
        </w:rPr>
        <w:t xml:space="preserve">             </w:t>
      </w:r>
      <w:r>
        <w:rPr>
          <w:rFonts w:hint="eastAsia" w:ascii="黑体" w:hAnsi="黑体" w:eastAsia="黑体" w:cs="宋体"/>
          <w:sz w:val="24"/>
        </w:rPr>
        <w:t>%包括：</w:t>
      </w:r>
    </w:p>
    <w:p w14:paraId="64D46504">
      <w:pPr>
        <w:autoSpaceDE w:val="0"/>
        <w:autoSpaceDN w:val="0"/>
        <w:adjustRightInd w:val="0"/>
        <w:snapToGrid w:val="0"/>
        <w:spacing w:line="360" w:lineRule="auto"/>
        <w:ind w:firstLine="600" w:firstLineChars="250"/>
        <w:rPr>
          <w:rFonts w:ascii="黑体" w:hAnsi="黑体" w:eastAsia="黑体" w:cs="宋体"/>
          <w:sz w:val="24"/>
        </w:rPr>
      </w:pPr>
      <w:r>
        <w:rPr>
          <w:rFonts w:hint="eastAsia" w:ascii="黑体" w:hAnsi="黑体" w:eastAsia="黑体" w:cs="宋体"/>
          <w:sz w:val="24"/>
        </w:rPr>
        <w:t>1. 监理酬金：</w:t>
      </w:r>
      <w:r>
        <w:rPr>
          <w:rFonts w:hint="eastAsia" w:ascii="黑体" w:hAnsi="黑体" w:eastAsia="黑体" w:cs="宋体"/>
          <w:sz w:val="24"/>
          <w:u w:val="single"/>
        </w:rPr>
        <w:t xml:space="preserve">                                 </w:t>
      </w:r>
      <w:r>
        <w:rPr>
          <w:rFonts w:hint="eastAsia" w:ascii="黑体" w:hAnsi="黑体" w:eastAsia="黑体" w:cs="宋体"/>
          <w:sz w:val="24"/>
        </w:rPr>
        <w:t>。</w:t>
      </w:r>
    </w:p>
    <w:p w14:paraId="144A4BE0">
      <w:pPr>
        <w:autoSpaceDE w:val="0"/>
        <w:autoSpaceDN w:val="0"/>
        <w:adjustRightInd w:val="0"/>
        <w:snapToGrid w:val="0"/>
        <w:spacing w:line="360" w:lineRule="auto"/>
        <w:ind w:firstLine="600" w:firstLineChars="250"/>
        <w:rPr>
          <w:rFonts w:ascii="黑体" w:hAnsi="黑体" w:eastAsia="黑体" w:cs="宋体"/>
          <w:sz w:val="24"/>
        </w:rPr>
      </w:pPr>
      <w:r>
        <w:rPr>
          <w:rFonts w:hint="eastAsia" w:ascii="黑体" w:hAnsi="黑体" w:eastAsia="黑体" w:cs="宋体"/>
          <w:sz w:val="24"/>
        </w:rPr>
        <w:t>2. 相关服务酬金：</w:t>
      </w:r>
      <w:r>
        <w:rPr>
          <w:rFonts w:hint="eastAsia" w:ascii="黑体" w:hAnsi="黑体" w:eastAsia="黑体" w:cs="宋体"/>
          <w:sz w:val="24"/>
          <w:u w:val="single"/>
        </w:rPr>
        <w:t xml:space="preserve">   包含在监理酬金内    </w:t>
      </w:r>
      <w:r>
        <w:rPr>
          <w:rFonts w:hint="eastAsia" w:ascii="黑体" w:hAnsi="黑体" w:eastAsia="黑体" w:cs="宋体"/>
          <w:sz w:val="24"/>
        </w:rPr>
        <w:t>。</w:t>
      </w:r>
    </w:p>
    <w:p w14:paraId="6E9595BA">
      <w:pPr>
        <w:autoSpaceDE w:val="0"/>
        <w:autoSpaceDN w:val="0"/>
        <w:adjustRightInd w:val="0"/>
        <w:snapToGrid w:val="0"/>
        <w:spacing w:line="360" w:lineRule="auto"/>
        <w:ind w:firstLine="600" w:firstLineChars="250"/>
        <w:rPr>
          <w:rFonts w:ascii="黑体" w:hAnsi="黑体" w:eastAsia="黑体" w:cs="宋体"/>
          <w:sz w:val="24"/>
        </w:rPr>
      </w:pPr>
      <w:r>
        <w:rPr>
          <w:rFonts w:hint="eastAsia" w:ascii="黑体" w:hAnsi="黑体" w:eastAsia="黑体" w:cs="宋体"/>
          <w:sz w:val="24"/>
        </w:rPr>
        <w:t>其中：</w:t>
      </w:r>
    </w:p>
    <w:p w14:paraId="287CEBFD">
      <w:pPr>
        <w:autoSpaceDE w:val="0"/>
        <w:autoSpaceDN w:val="0"/>
        <w:adjustRightInd w:val="0"/>
        <w:snapToGrid w:val="0"/>
        <w:spacing w:line="360" w:lineRule="auto"/>
        <w:ind w:firstLine="960" w:firstLineChars="400"/>
        <w:rPr>
          <w:rFonts w:ascii="黑体" w:hAnsi="黑体" w:eastAsia="黑体" w:cs="宋体"/>
          <w:sz w:val="24"/>
        </w:rPr>
      </w:pPr>
      <w:r>
        <w:rPr>
          <w:rFonts w:hint="eastAsia" w:ascii="黑体" w:hAnsi="黑体" w:eastAsia="黑体" w:cs="宋体"/>
          <w:kern w:val="0"/>
          <w:sz w:val="24"/>
        </w:rPr>
        <w:t>（1）勘察阶段服务</w:t>
      </w:r>
      <w:r>
        <w:rPr>
          <w:rFonts w:hint="eastAsia" w:ascii="黑体" w:hAnsi="黑体" w:eastAsia="黑体" w:cs="宋体"/>
          <w:sz w:val="24"/>
        </w:rPr>
        <w:t>酬金：</w:t>
      </w:r>
      <w:r>
        <w:rPr>
          <w:rFonts w:hint="eastAsia" w:ascii="黑体" w:hAnsi="黑体" w:eastAsia="黑体" w:cs="宋体"/>
          <w:sz w:val="24"/>
          <w:u w:val="single"/>
        </w:rPr>
        <w:t xml:space="preserve">                           </w:t>
      </w:r>
      <w:r>
        <w:rPr>
          <w:rFonts w:hint="eastAsia" w:ascii="黑体" w:hAnsi="黑体" w:eastAsia="黑体" w:cs="宋体"/>
          <w:sz w:val="24"/>
        </w:rPr>
        <w:t>。</w:t>
      </w:r>
    </w:p>
    <w:p w14:paraId="1911216D">
      <w:pPr>
        <w:autoSpaceDE w:val="0"/>
        <w:autoSpaceDN w:val="0"/>
        <w:adjustRightInd w:val="0"/>
        <w:snapToGrid w:val="0"/>
        <w:spacing w:line="360" w:lineRule="auto"/>
        <w:ind w:firstLine="960" w:firstLineChars="400"/>
        <w:rPr>
          <w:rFonts w:ascii="黑体" w:hAnsi="黑体" w:eastAsia="黑体" w:cs="宋体"/>
          <w:sz w:val="24"/>
        </w:rPr>
      </w:pPr>
      <w:r>
        <w:rPr>
          <w:rFonts w:hint="eastAsia" w:ascii="黑体" w:hAnsi="黑体" w:eastAsia="黑体" w:cs="宋体"/>
          <w:kern w:val="0"/>
          <w:sz w:val="24"/>
        </w:rPr>
        <w:t>（2）设计阶段服务</w:t>
      </w:r>
      <w:r>
        <w:rPr>
          <w:rFonts w:hint="eastAsia" w:ascii="黑体" w:hAnsi="黑体" w:eastAsia="黑体" w:cs="宋体"/>
          <w:sz w:val="24"/>
        </w:rPr>
        <w:t>酬金：</w:t>
      </w:r>
      <w:r>
        <w:rPr>
          <w:rFonts w:hint="eastAsia" w:ascii="黑体" w:hAnsi="黑体" w:eastAsia="黑体" w:cs="宋体"/>
          <w:sz w:val="24"/>
          <w:u w:val="single"/>
        </w:rPr>
        <w:t xml:space="preserve">                           </w:t>
      </w:r>
      <w:r>
        <w:rPr>
          <w:rFonts w:hint="eastAsia" w:ascii="黑体" w:hAnsi="黑体" w:eastAsia="黑体" w:cs="宋体"/>
          <w:sz w:val="24"/>
        </w:rPr>
        <w:t>。</w:t>
      </w:r>
    </w:p>
    <w:p w14:paraId="683F7044">
      <w:pPr>
        <w:autoSpaceDE w:val="0"/>
        <w:autoSpaceDN w:val="0"/>
        <w:adjustRightInd w:val="0"/>
        <w:snapToGrid w:val="0"/>
        <w:spacing w:line="360" w:lineRule="auto"/>
        <w:ind w:firstLine="960" w:firstLineChars="400"/>
        <w:rPr>
          <w:rFonts w:ascii="黑体" w:hAnsi="黑体" w:eastAsia="黑体" w:cs="宋体"/>
          <w:sz w:val="24"/>
        </w:rPr>
      </w:pPr>
      <w:r>
        <w:rPr>
          <w:rFonts w:hint="eastAsia" w:ascii="黑体" w:hAnsi="黑体" w:eastAsia="黑体" w:cs="宋体"/>
          <w:kern w:val="0"/>
          <w:sz w:val="24"/>
        </w:rPr>
        <w:t>（3）保修阶段服务</w:t>
      </w:r>
      <w:r>
        <w:rPr>
          <w:rFonts w:hint="eastAsia" w:ascii="黑体" w:hAnsi="黑体" w:eastAsia="黑体" w:cs="宋体"/>
          <w:sz w:val="24"/>
        </w:rPr>
        <w:t>酬金：</w:t>
      </w:r>
      <w:r>
        <w:rPr>
          <w:rFonts w:hint="eastAsia" w:ascii="黑体" w:hAnsi="黑体" w:eastAsia="黑体" w:cs="宋体"/>
          <w:sz w:val="24"/>
          <w:u w:val="single"/>
        </w:rPr>
        <w:t xml:space="preserve">   包含在监理酬金内    </w:t>
      </w:r>
      <w:r>
        <w:rPr>
          <w:rFonts w:hint="eastAsia" w:ascii="黑体" w:hAnsi="黑体" w:eastAsia="黑体" w:cs="宋体"/>
          <w:sz w:val="24"/>
        </w:rPr>
        <w:t>。</w:t>
      </w:r>
    </w:p>
    <w:p w14:paraId="5843D5AC">
      <w:pPr>
        <w:autoSpaceDE w:val="0"/>
        <w:autoSpaceDN w:val="0"/>
        <w:adjustRightInd w:val="0"/>
        <w:snapToGrid w:val="0"/>
        <w:spacing w:line="360" w:lineRule="auto"/>
        <w:ind w:firstLine="960" w:firstLineChars="400"/>
        <w:rPr>
          <w:rFonts w:ascii="黑体" w:hAnsi="黑体" w:eastAsia="黑体" w:cs="宋体"/>
          <w:sz w:val="24"/>
        </w:rPr>
      </w:pPr>
      <w:r>
        <w:rPr>
          <w:rFonts w:hint="eastAsia" w:ascii="黑体" w:hAnsi="黑体" w:eastAsia="黑体" w:cs="宋体"/>
          <w:kern w:val="0"/>
          <w:sz w:val="24"/>
        </w:rPr>
        <w:t>（4）</w:t>
      </w:r>
      <w:r>
        <w:rPr>
          <w:rFonts w:hint="eastAsia" w:ascii="黑体" w:hAnsi="黑体" w:eastAsia="黑体" w:cs="宋体"/>
          <w:sz w:val="24"/>
        </w:rPr>
        <w:t>其他相关服务酬金：</w:t>
      </w:r>
      <w:r>
        <w:rPr>
          <w:rFonts w:hint="eastAsia" w:ascii="黑体" w:hAnsi="黑体" w:eastAsia="黑体" w:cs="宋体"/>
          <w:sz w:val="24"/>
          <w:u w:val="single"/>
        </w:rPr>
        <w:t xml:space="preserve">                           </w:t>
      </w:r>
      <w:r>
        <w:rPr>
          <w:rFonts w:hint="eastAsia" w:ascii="黑体" w:hAnsi="黑体" w:eastAsia="黑体" w:cs="宋体"/>
          <w:sz w:val="24"/>
        </w:rPr>
        <w:t>。</w:t>
      </w:r>
    </w:p>
    <w:p w14:paraId="4AE36165">
      <w:pPr>
        <w:autoSpaceDE w:val="0"/>
        <w:autoSpaceDN w:val="0"/>
        <w:spacing w:line="360" w:lineRule="auto"/>
        <w:ind w:firstLine="477" w:firstLineChars="198"/>
        <w:rPr>
          <w:rFonts w:ascii="黑体" w:hAnsi="黑体" w:eastAsia="黑体" w:cs="宋体"/>
          <w:b/>
          <w:sz w:val="24"/>
        </w:rPr>
      </w:pPr>
      <w:r>
        <w:rPr>
          <w:rFonts w:hint="eastAsia" w:ascii="黑体" w:hAnsi="黑体" w:eastAsia="黑体" w:cs="宋体"/>
          <w:b/>
          <w:sz w:val="24"/>
        </w:rPr>
        <w:t>六、期限</w:t>
      </w:r>
    </w:p>
    <w:p w14:paraId="15B7E7A1">
      <w:pPr>
        <w:autoSpaceDE w:val="0"/>
        <w:autoSpaceDN w:val="0"/>
        <w:adjustRightInd w:val="0"/>
        <w:snapToGrid w:val="0"/>
        <w:spacing w:line="408" w:lineRule="auto"/>
        <w:ind w:firstLine="600" w:firstLineChars="250"/>
        <w:jc w:val="left"/>
        <w:rPr>
          <w:rFonts w:hint="default" w:ascii="黑体" w:hAnsi="黑体" w:eastAsia="黑体" w:cs="宋体"/>
          <w:sz w:val="24"/>
          <w:lang w:val="en-US" w:eastAsia="zh-CN"/>
        </w:rPr>
      </w:pPr>
      <w:r>
        <w:rPr>
          <w:rFonts w:hint="eastAsia" w:ascii="黑体" w:hAnsi="黑体" w:eastAsia="黑体" w:cs="宋体"/>
          <w:kern w:val="0"/>
          <w:sz w:val="24"/>
        </w:rPr>
        <w:t xml:space="preserve">1. </w:t>
      </w:r>
      <w:r>
        <w:rPr>
          <w:rFonts w:hint="eastAsia" w:ascii="黑体" w:hAnsi="黑体" w:eastAsia="黑体" w:cs="宋体"/>
          <w:sz w:val="24"/>
        </w:rPr>
        <w:t>监理期限：</w:t>
      </w:r>
      <w:r>
        <w:rPr>
          <w:rFonts w:hint="eastAsia" w:ascii="黑体" w:hAnsi="黑体" w:eastAsia="黑体" w:cs="宋体"/>
          <w:sz w:val="24"/>
          <w:lang w:val="en-US" w:eastAsia="zh-CN"/>
        </w:rPr>
        <w:t xml:space="preserve"> </w:t>
      </w:r>
      <w:r>
        <w:rPr>
          <w:rFonts w:hint="eastAsia" w:ascii="黑体" w:hAnsi="黑体" w:eastAsia="黑体" w:cs="宋体"/>
          <w:sz w:val="24"/>
          <w:u w:val="single"/>
          <w:lang w:val="en-US" w:eastAsia="zh-CN"/>
        </w:rPr>
        <w:t xml:space="preserve">                                       </w:t>
      </w:r>
    </w:p>
    <w:p w14:paraId="4C742A97">
      <w:pPr>
        <w:autoSpaceDE w:val="0"/>
        <w:autoSpaceDN w:val="0"/>
        <w:adjustRightInd w:val="0"/>
        <w:snapToGrid w:val="0"/>
        <w:spacing w:line="408" w:lineRule="auto"/>
        <w:ind w:firstLine="600" w:firstLineChars="250"/>
        <w:rPr>
          <w:rFonts w:ascii="黑体" w:hAnsi="黑体" w:eastAsia="黑体" w:cs="宋体"/>
          <w:sz w:val="24"/>
        </w:rPr>
      </w:pPr>
      <w:r>
        <w:rPr>
          <w:rFonts w:hint="eastAsia" w:ascii="黑体" w:hAnsi="黑体" w:eastAsia="黑体" w:cs="宋体"/>
          <w:kern w:val="0"/>
          <w:sz w:val="24"/>
        </w:rPr>
        <w:t xml:space="preserve">2. </w:t>
      </w:r>
      <w:r>
        <w:rPr>
          <w:rFonts w:hint="eastAsia" w:ascii="黑体" w:hAnsi="黑体" w:eastAsia="黑体" w:cs="宋体"/>
          <w:sz w:val="24"/>
        </w:rPr>
        <w:t>相关服务期限：</w:t>
      </w:r>
    </w:p>
    <w:p w14:paraId="399E908A">
      <w:pPr>
        <w:autoSpaceDE w:val="0"/>
        <w:autoSpaceDN w:val="0"/>
        <w:adjustRightInd w:val="0"/>
        <w:snapToGrid w:val="0"/>
        <w:spacing w:line="408" w:lineRule="auto"/>
        <w:ind w:firstLine="600" w:firstLineChars="250"/>
        <w:rPr>
          <w:rFonts w:ascii="黑体" w:hAnsi="黑体" w:eastAsia="黑体" w:cs="宋体"/>
          <w:sz w:val="24"/>
        </w:rPr>
      </w:pPr>
      <w:r>
        <w:rPr>
          <w:rFonts w:hint="eastAsia" w:ascii="黑体" w:hAnsi="黑体" w:eastAsia="黑体" w:cs="宋体"/>
          <w:kern w:val="0"/>
          <w:sz w:val="24"/>
        </w:rPr>
        <w:t>（1）勘察阶段</w:t>
      </w:r>
      <w:r>
        <w:rPr>
          <w:rFonts w:hint="eastAsia" w:ascii="黑体" w:hAnsi="黑体" w:eastAsia="黑体" w:cs="宋体"/>
          <w:sz w:val="24"/>
        </w:rPr>
        <w:t>服务期限自</w:t>
      </w:r>
      <w:r>
        <w:rPr>
          <w:rFonts w:hint="eastAsia" w:ascii="黑体" w:hAnsi="黑体" w:eastAsia="黑体" w:cs="宋体"/>
          <w:sz w:val="24"/>
          <w:u w:val="single"/>
        </w:rPr>
        <w:t xml:space="preserve">     </w:t>
      </w:r>
      <w:r>
        <w:rPr>
          <w:rFonts w:hint="eastAsia" w:ascii="黑体" w:hAnsi="黑体" w:eastAsia="黑体" w:cs="宋体"/>
          <w:sz w:val="24"/>
        </w:rPr>
        <w:t>年</w:t>
      </w:r>
      <w:r>
        <w:rPr>
          <w:rFonts w:hint="eastAsia" w:ascii="黑体" w:hAnsi="黑体" w:eastAsia="黑体" w:cs="宋体"/>
          <w:sz w:val="24"/>
          <w:u w:val="single"/>
        </w:rPr>
        <w:t xml:space="preserve">   </w:t>
      </w:r>
      <w:r>
        <w:rPr>
          <w:rFonts w:hint="eastAsia" w:ascii="黑体" w:hAnsi="黑体" w:eastAsia="黑体" w:cs="宋体"/>
          <w:sz w:val="24"/>
        </w:rPr>
        <w:t>月</w:t>
      </w:r>
      <w:r>
        <w:rPr>
          <w:rFonts w:hint="eastAsia" w:ascii="黑体" w:hAnsi="黑体" w:eastAsia="黑体" w:cs="宋体"/>
          <w:sz w:val="24"/>
          <w:u w:val="single"/>
        </w:rPr>
        <w:t xml:space="preserve">   </w:t>
      </w:r>
      <w:r>
        <w:rPr>
          <w:rFonts w:hint="eastAsia" w:ascii="黑体" w:hAnsi="黑体" w:eastAsia="黑体" w:cs="宋体"/>
          <w:sz w:val="24"/>
        </w:rPr>
        <w:t>日始，至</w:t>
      </w:r>
      <w:r>
        <w:rPr>
          <w:rFonts w:hint="eastAsia" w:ascii="黑体" w:hAnsi="黑体" w:eastAsia="黑体" w:cs="宋体"/>
          <w:sz w:val="24"/>
          <w:u w:val="single"/>
        </w:rPr>
        <w:t xml:space="preserve">     </w:t>
      </w:r>
      <w:r>
        <w:rPr>
          <w:rFonts w:hint="eastAsia" w:ascii="黑体" w:hAnsi="黑体" w:eastAsia="黑体" w:cs="宋体"/>
          <w:sz w:val="24"/>
        </w:rPr>
        <w:t>年</w:t>
      </w:r>
      <w:r>
        <w:rPr>
          <w:rFonts w:hint="eastAsia" w:ascii="黑体" w:hAnsi="黑体" w:eastAsia="黑体" w:cs="宋体"/>
          <w:sz w:val="24"/>
          <w:u w:val="single"/>
        </w:rPr>
        <w:t xml:space="preserve">   </w:t>
      </w:r>
      <w:r>
        <w:rPr>
          <w:rFonts w:hint="eastAsia" w:ascii="黑体" w:hAnsi="黑体" w:eastAsia="黑体" w:cs="宋体"/>
          <w:sz w:val="24"/>
        </w:rPr>
        <w:t>月</w:t>
      </w:r>
      <w:r>
        <w:rPr>
          <w:rFonts w:hint="eastAsia" w:ascii="黑体" w:hAnsi="黑体" w:eastAsia="黑体" w:cs="宋体"/>
          <w:sz w:val="24"/>
          <w:u w:val="single"/>
        </w:rPr>
        <w:t xml:space="preserve">   </w:t>
      </w:r>
      <w:r>
        <w:rPr>
          <w:rFonts w:hint="eastAsia" w:ascii="黑体" w:hAnsi="黑体" w:eastAsia="黑体" w:cs="宋体"/>
          <w:sz w:val="24"/>
        </w:rPr>
        <w:t>日止。</w:t>
      </w:r>
    </w:p>
    <w:p w14:paraId="6F9DAD9B">
      <w:pPr>
        <w:autoSpaceDE w:val="0"/>
        <w:autoSpaceDN w:val="0"/>
        <w:adjustRightInd w:val="0"/>
        <w:snapToGrid w:val="0"/>
        <w:spacing w:line="408" w:lineRule="auto"/>
        <w:ind w:firstLine="600" w:firstLineChars="250"/>
        <w:rPr>
          <w:rFonts w:ascii="黑体" w:hAnsi="黑体" w:eastAsia="黑体" w:cs="宋体"/>
          <w:sz w:val="24"/>
        </w:rPr>
      </w:pPr>
      <w:r>
        <w:rPr>
          <w:rFonts w:hint="eastAsia" w:ascii="黑体" w:hAnsi="黑体" w:eastAsia="黑体" w:cs="宋体"/>
          <w:kern w:val="0"/>
          <w:sz w:val="24"/>
        </w:rPr>
        <w:t>（2）设计阶段</w:t>
      </w:r>
      <w:r>
        <w:rPr>
          <w:rFonts w:hint="eastAsia" w:ascii="黑体" w:hAnsi="黑体" w:eastAsia="黑体" w:cs="宋体"/>
          <w:sz w:val="24"/>
        </w:rPr>
        <w:t>服务期限自</w:t>
      </w:r>
      <w:r>
        <w:rPr>
          <w:rFonts w:hint="eastAsia" w:ascii="黑体" w:hAnsi="黑体" w:eastAsia="黑体" w:cs="宋体"/>
          <w:sz w:val="24"/>
          <w:u w:val="single"/>
        </w:rPr>
        <w:t xml:space="preserve">     </w:t>
      </w:r>
      <w:r>
        <w:rPr>
          <w:rFonts w:hint="eastAsia" w:ascii="黑体" w:hAnsi="黑体" w:eastAsia="黑体" w:cs="宋体"/>
          <w:sz w:val="24"/>
        </w:rPr>
        <w:t>年</w:t>
      </w:r>
      <w:r>
        <w:rPr>
          <w:rFonts w:hint="eastAsia" w:ascii="黑体" w:hAnsi="黑体" w:eastAsia="黑体" w:cs="宋体"/>
          <w:sz w:val="24"/>
          <w:u w:val="single"/>
        </w:rPr>
        <w:t xml:space="preserve">   </w:t>
      </w:r>
      <w:r>
        <w:rPr>
          <w:rFonts w:hint="eastAsia" w:ascii="黑体" w:hAnsi="黑体" w:eastAsia="黑体" w:cs="宋体"/>
          <w:sz w:val="24"/>
        </w:rPr>
        <w:t>月</w:t>
      </w:r>
      <w:r>
        <w:rPr>
          <w:rFonts w:hint="eastAsia" w:ascii="黑体" w:hAnsi="黑体" w:eastAsia="黑体" w:cs="宋体"/>
          <w:sz w:val="24"/>
          <w:u w:val="single"/>
        </w:rPr>
        <w:t xml:space="preserve">   </w:t>
      </w:r>
      <w:r>
        <w:rPr>
          <w:rFonts w:hint="eastAsia" w:ascii="黑体" w:hAnsi="黑体" w:eastAsia="黑体" w:cs="宋体"/>
          <w:sz w:val="24"/>
        </w:rPr>
        <w:t>日始，至</w:t>
      </w:r>
      <w:r>
        <w:rPr>
          <w:rFonts w:hint="eastAsia" w:ascii="黑体" w:hAnsi="黑体" w:eastAsia="黑体" w:cs="宋体"/>
          <w:sz w:val="24"/>
          <w:u w:val="single"/>
        </w:rPr>
        <w:t xml:space="preserve">     </w:t>
      </w:r>
      <w:r>
        <w:rPr>
          <w:rFonts w:hint="eastAsia" w:ascii="黑体" w:hAnsi="黑体" w:eastAsia="黑体" w:cs="宋体"/>
          <w:sz w:val="24"/>
        </w:rPr>
        <w:t>年</w:t>
      </w:r>
      <w:r>
        <w:rPr>
          <w:rFonts w:hint="eastAsia" w:ascii="黑体" w:hAnsi="黑体" w:eastAsia="黑体" w:cs="宋体"/>
          <w:sz w:val="24"/>
          <w:u w:val="single"/>
        </w:rPr>
        <w:t xml:space="preserve">   </w:t>
      </w:r>
      <w:r>
        <w:rPr>
          <w:rFonts w:hint="eastAsia" w:ascii="黑体" w:hAnsi="黑体" w:eastAsia="黑体" w:cs="宋体"/>
          <w:sz w:val="24"/>
        </w:rPr>
        <w:t>月</w:t>
      </w:r>
      <w:r>
        <w:rPr>
          <w:rFonts w:hint="eastAsia" w:ascii="黑体" w:hAnsi="黑体" w:eastAsia="黑体" w:cs="宋体"/>
          <w:sz w:val="24"/>
          <w:u w:val="single"/>
        </w:rPr>
        <w:t xml:space="preserve">   </w:t>
      </w:r>
      <w:r>
        <w:rPr>
          <w:rFonts w:hint="eastAsia" w:ascii="黑体" w:hAnsi="黑体" w:eastAsia="黑体" w:cs="宋体"/>
          <w:sz w:val="24"/>
        </w:rPr>
        <w:t>日止。</w:t>
      </w:r>
    </w:p>
    <w:p w14:paraId="5975D90D">
      <w:pPr>
        <w:autoSpaceDE w:val="0"/>
        <w:autoSpaceDN w:val="0"/>
        <w:adjustRightInd w:val="0"/>
        <w:snapToGrid w:val="0"/>
        <w:spacing w:line="408" w:lineRule="auto"/>
        <w:ind w:firstLine="600" w:firstLineChars="250"/>
        <w:rPr>
          <w:rFonts w:ascii="黑体" w:hAnsi="黑体" w:eastAsia="黑体" w:cs="宋体"/>
          <w:sz w:val="24"/>
        </w:rPr>
      </w:pPr>
      <w:r>
        <w:rPr>
          <w:rFonts w:hint="eastAsia" w:ascii="黑体" w:hAnsi="黑体" w:eastAsia="黑体" w:cs="宋体"/>
          <w:kern w:val="0"/>
          <w:sz w:val="24"/>
        </w:rPr>
        <w:t>（3）保修阶段</w:t>
      </w:r>
      <w:r>
        <w:rPr>
          <w:rFonts w:hint="eastAsia" w:ascii="黑体" w:hAnsi="黑体" w:eastAsia="黑体" w:cs="宋体"/>
          <w:sz w:val="24"/>
        </w:rPr>
        <w:t>服务期限自</w:t>
      </w:r>
      <w:r>
        <w:rPr>
          <w:rFonts w:hint="eastAsia" w:ascii="黑体" w:hAnsi="黑体" w:eastAsia="黑体" w:cs="宋体"/>
          <w:sz w:val="24"/>
          <w:u w:val="single"/>
        </w:rPr>
        <w:t xml:space="preserve">      </w:t>
      </w:r>
      <w:r>
        <w:rPr>
          <w:rFonts w:hint="eastAsia" w:ascii="黑体" w:hAnsi="黑体" w:eastAsia="黑体" w:cs="宋体"/>
          <w:sz w:val="24"/>
        </w:rPr>
        <w:t>年</w:t>
      </w:r>
      <w:r>
        <w:rPr>
          <w:rFonts w:hint="eastAsia" w:ascii="黑体" w:hAnsi="黑体" w:eastAsia="黑体" w:cs="宋体"/>
          <w:sz w:val="24"/>
          <w:u w:val="single"/>
        </w:rPr>
        <w:t xml:space="preserve">   </w:t>
      </w:r>
      <w:r>
        <w:rPr>
          <w:rFonts w:hint="eastAsia" w:ascii="黑体" w:hAnsi="黑体" w:eastAsia="黑体" w:cs="宋体"/>
          <w:sz w:val="24"/>
        </w:rPr>
        <w:t>月</w:t>
      </w:r>
      <w:r>
        <w:rPr>
          <w:rFonts w:hint="eastAsia" w:ascii="黑体" w:hAnsi="黑体" w:eastAsia="黑体" w:cs="宋体"/>
          <w:sz w:val="24"/>
          <w:u w:val="single"/>
        </w:rPr>
        <w:t xml:space="preserve">   </w:t>
      </w:r>
      <w:r>
        <w:rPr>
          <w:rFonts w:hint="eastAsia" w:ascii="黑体" w:hAnsi="黑体" w:eastAsia="黑体" w:cs="宋体"/>
          <w:sz w:val="24"/>
        </w:rPr>
        <w:t>日始，至</w:t>
      </w:r>
      <w:r>
        <w:rPr>
          <w:rFonts w:hint="eastAsia" w:ascii="黑体" w:hAnsi="黑体" w:eastAsia="黑体" w:cs="宋体"/>
          <w:sz w:val="24"/>
          <w:u w:val="single"/>
        </w:rPr>
        <w:t xml:space="preserve">      </w:t>
      </w:r>
      <w:r>
        <w:rPr>
          <w:rFonts w:hint="eastAsia" w:ascii="黑体" w:hAnsi="黑体" w:eastAsia="黑体" w:cs="宋体"/>
          <w:sz w:val="24"/>
        </w:rPr>
        <w:t>年</w:t>
      </w:r>
      <w:r>
        <w:rPr>
          <w:rFonts w:hint="eastAsia" w:ascii="黑体" w:hAnsi="黑体" w:eastAsia="黑体" w:cs="宋体"/>
          <w:sz w:val="24"/>
          <w:u w:val="single"/>
        </w:rPr>
        <w:t xml:space="preserve">   </w:t>
      </w:r>
      <w:r>
        <w:rPr>
          <w:rFonts w:hint="eastAsia" w:ascii="黑体" w:hAnsi="黑体" w:eastAsia="黑体" w:cs="宋体"/>
          <w:sz w:val="24"/>
        </w:rPr>
        <w:t>月</w:t>
      </w:r>
      <w:r>
        <w:rPr>
          <w:rFonts w:hint="eastAsia" w:ascii="黑体" w:hAnsi="黑体" w:eastAsia="黑体" w:cs="宋体"/>
          <w:sz w:val="24"/>
          <w:u w:val="single"/>
        </w:rPr>
        <w:t xml:space="preserve">   </w:t>
      </w:r>
      <w:r>
        <w:rPr>
          <w:rFonts w:hint="eastAsia" w:ascii="黑体" w:hAnsi="黑体" w:eastAsia="黑体" w:cs="宋体"/>
          <w:sz w:val="24"/>
        </w:rPr>
        <w:t>日止。</w:t>
      </w:r>
    </w:p>
    <w:p w14:paraId="7ED3CDFF">
      <w:pPr>
        <w:autoSpaceDE w:val="0"/>
        <w:autoSpaceDN w:val="0"/>
        <w:adjustRightInd w:val="0"/>
        <w:snapToGrid w:val="0"/>
        <w:spacing w:line="408" w:lineRule="auto"/>
        <w:ind w:firstLine="600" w:firstLineChars="250"/>
        <w:rPr>
          <w:rFonts w:ascii="黑体" w:hAnsi="黑体" w:eastAsia="黑体" w:cs="宋体"/>
          <w:sz w:val="24"/>
        </w:rPr>
      </w:pPr>
      <w:r>
        <w:rPr>
          <w:rFonts w:hint="eastAsia" w:ascii="黑体" w:hAnsi="黑体" w:eastAsia="黑体" w:cs="宋体"/>
          <w:kern w:val="0"/>
          <w:sz w:val="24"/>
        </w:rPr>
        <w:t>（4）</w:t>
      </w:r>
      <w:r>
        <w:rPr>
          <w:rFonts w:hint="eastAsia" w:ascii="黑体" w:hAnsi="黑体" w:eastAsia="黑体" w:cs="宋体"/>
          <w:sz w:val="24"/>
        </w:rPr>
        <w:t>其他相关服务期限自</w:t>
      </w:r>
      <w:r>
        <w:rPr>
          <w:rFonts w:hint="eastAsia" w:ascii="黑体" w:hAnsi="黑体" w:eastAsia="黑体" w:cs="宋体"/>
          <w:sz w:val="24"/>
          <w:u w:val="single"/>
        </w:rPr>
        <w:t xml:space="preserve">      </w:t>
      </w:r>
      <w:r>
        <w:rPr>
          <w:rFonts w:hint="eastAsia" w:ascii="黑体" w:hAnsi="黑体" w:eastAsia="黑体" w:cs="宋体"/>
          <w:sz w:val="24"/>
        </w:rPr>
        <w:t>年</w:t>
      </w:r>
      <w:r>
        <w:rPr>
          <w:rFonts w:hint="eastAsia" w:ascii="黑体" w:hAnsi="黑体" w:eastAsia="黑体" w:cs="宋体"/>
          <w:sz w:val="24"/>
          <w:u w:val="single"/>
        </w:rPr>
        <w:t xml:space="preserve">   </w:t>
      </w:r>
      <w:r>
        <w:rPr>
          <w:rFonts w:hint="eastAsia" w:ascii="黑体" w:hAnsi="黑体" w:eastAsia="黑体" w:cs="宋体"/>
          <w:sz w:val="24"/>
        </w:rPr>
        <w:t>月</w:t>
      </w:r>
      <w:r>
        <w:rPr>
          <w:rFonts w:hint="eastAsia" w:ascii="黑体" w:hAnsi="黑体" w:eastAsia="黑体" w:cs="宋体"/>
          <w:sz w:val="24"/>
          <w:u w:val="single"/>
        </w:rPr>
        <w:t xml:space="preserve">   </w:t>
      </w:r>
      <w:r>
        <w:rPr>
          <w:rFonts w:hint="eastAsia" w:ascii="黑体" w:hAnsi="黑体" w:eastAsia="黑体" w:cs="宋体"/>
          <w:sz w:val="24"/>
        </w:rPr>
        <w:t>日始，至</w:t>
      </w:r>
      <w:r>
        <w:rPr>
          <w:rFonts w:hint="eastAsia" w:ascii="黑体" w:hAnsi="黑体" w:eastAsia="黑体" w:cs="宋体"/>
          <w:sz w:val="24"/>
          <w:u w:val="single"/>
        </w:rPr>
        <w:t xml:space="preserve">     </w:t>
      </w:r>
      <w:r>
        <w:rPr>
          <w:rFonts w:hint="eastAsia" w:ascii="黑体" w:hAnsi="黑体" w:eastAsia="黑体" w:cs="宋体"/>
          <w:sz w:val="24"/>
        </w:rPr>
        <w:t>年</w:t>
      </w:r>
      <w:r>
        <w:rPr>
          <w:rFonts w:hint="eastAsia" w:ascii="黑体" w:hAnsi="黑体" w:eastAsia="黑体" w:cs="宋体"/>
          <w:sz w:val="24"/>
          <w:u w:val="single"/>
        </w:rPr>
        <w:t xml:space="preserve">   </w:t>
      </w:r>
      <w:r>
        <w:rPr>
          <w:rFonts w:hint="eastAsia" w:ascii="黑体" w:hAnsi="黑体" w:eastAsia="黑体" w:cs="宋体"/>
          <w:sz w:val="24"/>
        </w:rPr>
        <w:t>月</w:t>
      </w:r>
      <w:r>
        <w:rPr>
          <w:rFonts w:hint="eastAsia" w:ascii="黑体" w:hAnsi="黑体" w:eastAsia="黑体" w:cs="宋体"/>
          <w:sz w:val="24"/>
          <w:u w:val="single"/>
        </w:rPr>
        <w:t xml:space="preserve">   </w:t>
      </w:r>
      <w:r>
        <w:rPr>
          <w:rFonts w:hint="eastAsia" w:ascii="黑体" w:hAnsi="黑体" w:eastAsia="黑体" w:cs="宋体"/>
          <w:sz w:val="24"/>
        </w:rPr>
        <w:t>日止。</w:t>
      </w:r>
    </w:p>
    <w:p w14:paraId="3CD22AE1">
      <w:pPr>
        <w:autoSpaceDE w:val="0"/>
        <w:autoSpaceDN w:val="0"/>
        <w:spacing w:line="360" w:lineRule="auto"/>
        <w:ind w:firstLine="477" w:firstLineChars="198"/>
        <w:rPr>
          <w:rFonts w:ascii="黑体" w:hAnsi="黑体" w:eastAsia="黑体" w:cs="宋体"/>
          <w:b/>
          <w:sz w:val="24"/>
        </w:rPr>
      </w:pPr>
      <w:r>
        <w:rPr>
          <w:rFonts w:hint="eastAsia" w:ascii="黑体" w:hAnsi="黑体" w:eastAsia="黑体" w:cs="宋体"/>
          <w:b/>
          <w:sz w:val="24"/>
        </w:rPr>
        <w:t>七、双方承诺</w:t>
      </w:r>
    </w:p>
    <w:p w14:paraId="69D60F9A">
      <w:pPr>
        <w:autoSpaceDE w:val="0"/>
        <w:autoSpaceDN w:val="0"/>
        <w:spacing w:line="360" w:lineRule="auto"/>
        <w:ind w:firstLine="475" w:firstLineChars="198"/>
        <w:rPr>
          <w:rFonts w:ascii="黑体" w:hAnsi="黑体" w:eastAsia="黑体" w:cs="宋体"/>
          <w:b/>
          <w:sz w:val="24"/>
        </w:rPr>
      </w:pPr>
      <w:r>
        <w:rPr>
          <w:rFonts w:hint="eastAsia" w:ascii="黑体" w:hAnsi="黑体" w:eastAsia="黑体" w:cs="宋体"/>
          <w:sz w:val="24"/>
        </w:rPr>
        <w:t>1. 监理人向委托人承诺，按照本合同约定</w:t>
      </w:r>
      <w:r>
        <w:rPr>
          <w:rFonts w:hint="eastAsia" w:ascii="黑体" w:hAnsi="黑体" w:eastAsia="黑体" w:cs="宋体"/>
          <w:kern w:val="0"/>
          <w:sz w:val="24"/>
        </w:rPr>
        <w:t>提供</w:t>
      </w:r>
      <w:r>
        <w:rPr>
          <w:rFonts w:hint="eastAsia" w:ascii="黑体" w:hAnsi="黑体" w:eastAsia="黑体" w:cs="宋体"/>
          <w:sz w:val="24"/>
        </w:rPr>
        <w:t>监理与相关服务。</w:t>
      </w:r>
    </w:p>
    <w:p w14:paraId="419D8D6B">
      <w:pPr>
        <w:autoSpaceDE w:val="0"/>
        <w:autoSpaceDN w:val="0"/>
        <w:spacing w:line="360" w:lineRule="auto"/>
        <w:ind w:firstLine="475" w:firstLineChars="198"/>
        <w:rPr>
          <w:rFonts w:ascii="黑体" w:hAnsi="黑体" w:eastAsia="黑体" w:cs="宋体"/>
          <w:sz w:val="24"/>
        </w:rPr>
      </w:pPr>
      <w:r>
        <w:rPr>
          <w:rFonts w:hint="eastAsia" w:ascii="黑体" w:hAnsi="黑体" w:eastAsia="黑体" w:cs="宋体"/>
          <w:sz w:val="24"/>
        </w:rPr>
        <w:t>2. 委托人向监理人承诺，按照本合同约定派遣相应的人员，提供</w:t>
      </w:r>
      <w:r>
        <w:rPr>
          <w:rFonts w:hint="eastAsia" w:ascii="黑体" w:hAnsi="黑体" w:eastAsia="黑体" w:cs="宋体"/>
          <w:bCs/>
          <w:sz w:val="24"/>
        </w:rPr>
        <w:t>房屋、资料</w:t>
      </w:r>
      <w:r>
        <w:rPr>
          <w:rFonts w:hint="eastAsia" w:ascii="黑体" w:hAnsi="黑体" w:eastAsia="黑体" w:cs="宋体"/>
          <w:sz w:val="24"/>
        </w:rPr>
        <w:t>、设备，并按本合同约定支付酬金。</w:t>
      </w:r>
    </w:p>
    <w:p w14:paraId="40E3F150">
      <w:pPr>
        <w:autoSpaceDE w:val="0"/>
        <w:autoSpaceDN w:val="0"/>
        <w:spacing w:line="360" w:lineRule="auto"/>
        <w:ind w:firstLine="477" w:firstLineChars="198"/>
        <w:rPr>
          <w:rFonts w:ascii="黑体" w:hAnsi="黑体" w:eastAsia="黑体" w:cs="宋体"/>
          <w:b/>
          <w:sz w:val="24"/>
        </w:rPr>
      </w:pPr>
      <w:r>
        <w:rPr>
          <w:rFonts w:hint="eastAsia" w:ascii="黑体" w:hAnsi="黑体" w:eastAsia="黑体" w:cs="宋体"/>
          <w:b/>
          <w:sz w:val="24"/>
        </w:rPr>
        <w:t>八、合同订立</w:t>
      </w:r>
    </w:p>
    <w:p w14:paraId="6D0F6DF6">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1. 订立时间：</w:t>
      </w:r>
      <w:r>
        <w:rPr>
          <w:rFonts w:hint="eastAsia" w:ascii="黑体" w:hAnsi="黑体" w:eastAsia="黑体" w:cs="宋体"/>
          <w:sz w:val="24"/>
          <w:u w:val="single"/>
        </w:rPr>
        <w:t xml:space="preserve">          </w:t>
      </w:r>
      <w:r>
        <w:rPr>
          <w:rFonts w:hint="eastAsia" w:ascii="黑体" w:hAnsi="黑体" w:eastAsia="黑体" w:cs="宋体"/>
          <w:sz w:val="24"/>
        </w:rPr>
        <w:t>年</w:t>
      </w:r>
      <w:r>
        <w:rPr>
          <w:rFonts w:hint="eastAsia" w:ascii="黑体" w:hAnsi="黑体" w:eastAsia="黑体" w:cs="宋体"/>
          <w:sz w:val="24"/>
          <w:u w:val="single"/>
        </w:rPr>
        <w:t xml:space="preserve">       </w:t>
      </w:r>
      <w:r>
        <w:rPr>
          <w:rFonts w:hint="eastAsia" w:ascii="黑体" w:hAnsi="黑体" w:eastAsia="黑体" w:cs="宋体"/>
          <w:sz w:val="24"/>
        </w:rPr>
        <w:t>月</w:t>
      </w:r>
      <w:r>
        <w:rPr>
          <w:rFonts w:hint="eastAsia" w:ascii="黑体" w:hAnsi="黑体" w:eastAsia="黑体" w:cs="宋体"/>
          <w:sz w:val="24"/>
          <w:u w:val="single"/>
        </w:rPr>
        <w:t xml:space="preserve">      </w:t>
      </w:r>
      <w:r>
        <w:rPr>
          <w:rFonts w:hint="eastAsia" w:ascii="黑体" w:hAnsi="黑体" w:eastAsia="黑体" w:cs="宋体"/>
          <w:sz w:val="24"/>
        </w:rPr>
        <w:t>日。</w:t>
      </w:r>
    </w:p>
    <w:p w14:paraId="51071CCB">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2. 订立地点：</w:t>
      </w:r>
      <w:r>
        <w:rPr>
          <w:rFonts w:hint="eastAsia" w:ascii="黑体" w:hAnsi="黑体" w:eastAsia="黑体" w:cs="宋体"/>
          <w:sz w:val="24"/>
          <w:u w:val="single"/>
        </w:rPr>
        <w:t xml:space="preserve">                                 </w:t>
      </w:r>
      <w:r>
        <w:rPr>
          <w:rFonts w:hint="eastAsia" w:ascii="黑体" w:hAnsi="黑体" w:eastAsia="黑体" w:cs="宋体"/>
          <w:sz w:val="24"/>
        </w:rPr>
        <w:t>。</w:t>
      </w:r>
    </w:p>
    <w:p w14:paraId="5FEE1AA8">
      <w:pPr>
        <w:autoSpaceDE w:val="0"/>
        <w:autoSpaceDN w:val="0"/>
        <w:adjustRightInd w:val="0"/>
        <w:snapToGrid w:val="0"/>
        <w:spacing w:line="360" w:lineRule="auto"/>
        <w:ind w:firstLine="480" w:firstLineChars="200"/>
        <w:rPr>
          <w:rFonts w:ascii="黑体" w:hAnsi="黑体" w:eastAsia="黑体" w:cs="宋体"/>
          <w:sz w:val="24"/>
        </w:rPr>
      </w:pPr>
      <w:r>
        <w:rPr>
          <w:rFonts w:hint="eastAsia" w:ascii="黑体" w:hAnsi="黑体" w:eastAsia="黑体" w:cs="宋体"/>
          <w:sz w:val="24"/>
        </w:rPr>
        <w:t>3. 本合同一式</w:t>
      </w:r>
      <w:r>
        <w:rPr>
          <w:rFonts w:hint="eastAsia" w:ascii="黑体" w:hAnsi="黑体" w:eastAsia="黑体" w:cs="宋体"/>
          <w:sz w:val="24"/>
          <w:u w:val="single"/>
        </w:rPr>
        <w:t xml:space="preserve">    </w:t>
      </w:r>
      <w:r>
        <w:rPr>
          <w:rFonts w:hint="eastAsia" w:ascii="黑体" w:hAnsi="黑体" w:eastAsia="黑体" w:cs="宋体"/>
          <w:sz w:val="24"/>
        </w:rPr>
        <w:t>份，具有同等法律效力，双方各执</w:t>
      </w:r>
      <w:r>
        <w:rPr>
          <w:rFonts w:hint="eastAsia" w:ascii="黑体" w:hAnsi="黑体" w:eastAsia="黑体" w:cs="宋体"/>
          <w:sz w:val="24"/>
          <w:u w:val="single"/>
        </w:rPr>
        <w:t xml:space="preserve">     </w:t>
      </w:r>
      <w:r>
        <w:rPr>
          <w:rFonts w:hint="eastAsia" w:ascii="黑体" w:hAnsi="黑体" w:eastAsia="黑体" w:cs="宋体"/>
          <w:sz w:val="24"/>
        </w:rPr>
        <w:t>份。</w:t>
      </w:r>
    </w:p>
    <w:p w14:paraId="7D09FA22">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委托人：</w:t>
      </w:r>
      <w:r>
        <w:rPr>
          <w:rFonts w:hint="eastAsia" w:ascii="黑体" w:hAnsi="黑体" w:eastAsia="黑体" w:cs="宋体"/>
          <w:sz w:val="24"/>
          <w:u w:val="single"/>
        </w:rPr>
        <w:t xml:space="preserve">       （盖章）      </w:t>
      </w:r>
      <w:r>
        <w:rPr>
          <w:rFonts w:hint="eastAsia" w:ascii="黑体" w:hAnsi="黑体" w:eastAsia="黑体" w:cs="宋体"/>
          <w:sz w:val="24"/>
        </w:rPr>
        <w:t xml:space="preserve">        监理人：</w:t>
      </w:r>
      <w:r>
        <w:rPr>
          <w:rFonts w:hint="eastAsia" w:ascii="黑体" w:hAnsi="黑体" w:eastAsia="黑体" w:cs="宋体"/>
          <w:sz w:val="24"/>
          <w:u w:val="single"/>
        </w:rPr>
        <w:t xml:space="preserve">   （盖章）    </w:t>
      </w:r>
    </w:p>
    <w:p w14:paraId="5FBCB220">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 xml:space="preserve">住所： </w:t>
      </w:r>
      <w:r>
        <w:rPr>
          <w:rFonts w:hint="eastAsia" w:ascii="黑体" w:hAnsi="黑体" w:eastAsia="黑体" w:cs="宋体"/>
          <w:sz w:val="24"/>
          <w:u w:val="single"/>
        </w:rPr>
        <w:t xml:space="preserve">                      </w:t>
      </w:r>
      <w:r>
        <w:rPr>
          <w:rFonts w:hint="eastAsia" w:ascii="黑体" w:hAnsi="黑体" w:eastAsia="黑体" w:cs="宋体"/>
          <w:sz w:val="24"/>
        </w:rPr>
        <w:t xml:space="preserve">        住所： </w:t>
      </w:r>
      <w:r>
        <w:rPr>
          <w:rFonts w:hint="eastAsia" w:ascii="黑体" w:hAnsi="黑体" w:eastAsia="黑体" w:cs="宋体"/>
          <w:sz w:val="24"/>
          <w:u w:val="single"/>
        </w:rPr>
        <w:t xml:space="preserve">                      </w:t>
      </w:r>
    </w:p>
    <w:p w14:paraId="65B7A1BD">
      <w:pPr>
        <w:autoSpaceDE w:val="0"/>
        <w:autoSpaceDN w:val="0"/>
        <w:adjustRightInd w:val="0"/>
        <w:snapToGrid w:val="0"/>
        <w:spacing w:line="360" w:lineRule="auto"/>
        <w:ind w:firstLine="480" w:firstLineChars="200"/>
        <w:rPr>
          <w:rFonts w:ascii="黑体" w:hAnsi="黑体" w:eastAsia="黑体" w:cs="宋体"/>
          <w:sz w:val="24"/>
        </w:rPr>
      </w:pPr>
      <w:r>
        <w:rPr>
          <w:rFonts w:hint="eastAsia" w:ascii="黑体" w:hAnsi="黑体" w:eastAsia="黑体" w:cs="宋体"/>
          <w:sz w:val="24"/>
        </w:rPr>
        <w:t>邮政编码：</w:t>
      </w:r>
      <w:r>
        <w:rPr>
          <w:rFonts w:hint="eastAsia" w:ascii="黑体" w:hAnsi="黑体" w:eastAsia="黑体" w:cs="宋体"/>
          <w:sz w:val="24"/>
          <w:u w:val="single"/>
        </w:rPr>
        <w:t xml:space="preserve">                   </w:t>
      </w:r>
      <w:r>
        <w:rPr>
          <w:rFonts w:hint="eastAsia" w:ascii="黑体" w:hAnsi="黑体" w:eastAsia="黑体" w:cs="宋体"/>
          <w:sz w:val="24"/>
        </w:rPr>
        <w:t xml:space="preserve">        邮政编码：</w:t>
      </w:r>
      <w:r>
        <w:rPr>
          <w:rFonts w:hint="eastAsia" w:ascii="黑体" w:hAnsi="黑体" w:eastAsia="黑体" w:cs="宋体"/>
          <w:sz w:val="24"/>
          <w:u w:val="single"/>
        </w:rPr>
        <w:t xml:space="preserve">                   </w:t>
      </w:r>
    </w:p>
    <w:p w14:paraId="47C94C9F">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 xml:space="preserve">法定代表人或其授权                  法定代表人或其授权 </w:t>
      </w:r>
    </w:p>
    <w:p w14:paraId="38177E73">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的代理人：</w:t>
      </w:r>
      <w:r>
        <w:rPr>
          <w:rFonts w:hint="eastAsia" w:ascii="黑体" w:hAnsi="黑体" w:eastAsia="黑体" w:cs="宋体"/>
          <w:sz w:val="24"/>
          <w:u w:val="single"/>
        </w:rPr>
        <w:t xml:space="preserve">（签字）           </w:t>
      </w:r>
      <w:r>
        <w:rPr>
          <w:rFonts w:hint="eastAsia" w:ascii="黑体" w:hAnsi="黑体" w:eastAsia="黑体" w:cs="宋体"/>
          <w:sz w:val="24"/>
        </w:rPr>
        <w:t xml:space="preserve">        的代理人：</w:t>
      </w:r>
      <w:r>
        <w:rPr>
          <w:rFonts w:hint="eastAsia" w:ascii="黑体" w:hAnsi="黑体" w:eastAsia="黑体" w:cs="宋体"/>
          <w:sz w:val="24"/>
          <w:u w:val="single"/>
        </w:rPr>
        <w:t xml:space="preserve">（签字）           </w:t>
      </w:r>
    </w:p>
    <w:p w14:paraId="24C7CCE6">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开户银行：</w:t>
      </w:r>
      <w:r>
        <w:rPr>
          <w:rFonts w:hint="eastAsia" w:ascii="黑体" w:hAnsi="黑体" w:eastAsia="黑体" w:cs="宋体"/>
          <w:sz w:val="24"/>
          <w:u w:val="single"/>
        </w:rPr>
        <w:t xml:space="preserve">                   </w:t>
      </w:r>
      <w:r>
        <w:rPr>
          <w:rFonts w:hint="eastAsia" w:ascii="黑体" w:hAnsi="黑体" w:eastAsia="黑体" w:cs="宋体"/>
          <w:sz w:val="24"/>
        </w:rPr>
        <w:t xml:space="preserve">        开户银行：</w:t>
      </w:r>
      <w:r>
        <w:rPr>
          <w:rFonts w:hint="eastAsia" w:ascii="黑体" w:hAnsi="黑体" w:eastAsia="黑体" w:cs="宋体"/>
          <w:sz w:val="24"/>
          <w:u w:val="single"/>
        </w:rPr>
        <w:t xml:space="preserve">                   </w:t>
      </w:r>
    </w:p>
    <w:p w14:paraId="410A1342">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账号：</w:t>
      </w:r>
      <w:r>
        <w:rPr>
          <w:rFonts w:hint="eastAsia" w:ascii="黑体" w:hAnsi="黑体" w:eastAsia="黑体" w:cs="宋体"/>
          <w:sz w:val="24"/>
          <w:u w:val="single"/>
        </w:rPr>
        <w:t xml:space="preserve">                       </w:t>
      </w:r>
      <w:r>
        <w:rPr>
          <w:rFonts w:hint="eastAsia" w:ascii="黑体" w:hAnsi="黑体" w:eastAsia="黑体" w:cs="宋体"/>
          <w:sz w:val="24"/>
        </w:rPr>
        <w:t xml:space="preserve">        账号：</w:t>
      </w:r>
      <w:r>
        <w:rPr>
          <w:rFonts w:hint="eastAsia" w:ascii="黑体" w:hAnsi="黑体" w:eastAsia="黑体" w:cs="宋体"/>
          <w:sz w:val="24"/>
          <w:u w:val="single"/>
        </w:rPr>
        <w:t xml:space="preserve">                       </w:t>
      </w:r>
      <w:r>
        <w:rPr>
          <w:rFonts w:hint="eastAsia" w:ascii="黑体" w:hAnsi="黑体" w:eastAsia="黑体" w:cs="宋体"/>
          <w:sz w:val="24"/>
        </w:rPr>
        <w:t xml:space="preserve"> </w:t>
      </w:r>
    </w:p>
    <w:p w14:paraId="30A5B145">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电话：</w:t>
      </w:r>
      <w:r>
        <w:rPr>
          <w:rFonts w:hint="eastAsia" w:ascii="黑体" w:hAnsi="黑体" w:eastAsia="黑体" w:cs="宋体"/>
          <w:sz w:val="24"/>
          <w:u w:val="single"/>
        </w:rPr>
        <w:t xml:space="preserve">                       </w:t>
      </w:r>
      <w:r>
        <w:rPr>
          <w:rFonts w:hint="eastAsia" w:ascii="黑体" w:hAnsi="黑体" w:eastAsia="黑体" w:cs="宋体"/>
          <w:sz w:val="24"/>
        </w:rPr>
        <w:t xml:space="preserve">        电话：</w:t>
      </w:r>
      <w:r>
        <w:rPr>
          <w:rFonts w:hint="eastAsia" w:ascii="黑体" w:hAnsi="黑体" w:eastAsia="黑体" w:cs="宋体"/>
          <w:sz w:val="24"/>
          <w:u w:val="single"/>
        </w:rPr>
        <w:t xml:space="preserve">                       </w:t>
      </w:r>
    </w:p>
    <w:p w14:paraId="2F1CFD8D">
      <w:pPr>
        <w:autoSpaceDE w:val="0"/>
        <w:autoSpaceDN w:val="0"/>
        <w:adjustRightInd w:val="0"/>
        <w:snapToGrid w:val="0"/>
        <w:spacing w:line="360" w:lineRule="auto"/>
        <w:ind w:firstLine="475" w:firstLineChars="198"/>
        <w:rPr>
          <w:rFonts w:ascii="黑体" w:hAnsi="黑体" w:eastAsia="黑体" w:cs="宋体"/>
          <w:sz w:val="24"/>
        </w:rPr>
      </w:pPr>
      <w:r>
        <w:rPr>
          <w:rFonts w:hint="eastAsia" w:ascii="黑体" w:hAnsi="黑体" w:eastAsia="黑体" w:cs="宋体"/>
          <w:sz w:val="24"/>
        </w:rPr>
        <w:t>传真：</w:t>
      </w:r>
      <w:r>
        <w:rPr>
          <w:rFonts w:hint="eastAsia" w:ascii="黑体" w:hAnsi="黑体" w:eastAsia="黑体" w:cs="宋体"/>
          <w:sz w:val="24"/>
          <w:u w:val="single"/>
        </w:rPr>
        <w:t xml:space="preserve">                       </w:t>
      </w:r>
      <w:r>
        <w:rPr>
          <w:rFonts w:hint="eastAsia" w:ascii="黑体" w:hAnsi="黑体" w:eastAsia="黑体" w:cs="宋体"/>
          <w:sz w:val="24"/>
        </w:rPr>
        <w:t xml:space="preserve">        传真：</w:t>
      </w:r>
      <w:r>
        <w:rPr>
          <w:rFonts w:hint="eastAsia" w:ascii="黑体" w:hAnsi="黑体" w:eastAsia="黑体" w:cs="宋体"/>
          <w:sz w:val="24"/>
          <w:u w:val="single"/>
        </w:rPr>
        <w:t xml:space="preserve">                       </w:t>
      </w:r>
    </w:p>
    <w:p w14:paraId="2A53C5C4">
      <w:pPr>
        <w:autoSpaceDE w:val="0"/>
        <w:autoSpaceDN w:val="0"/>
        <w:adjustRightInd w:val="0"/>
        <w:snapToGrid w:val="0"/>
        <w:spacing w:line="360" w:lineRule="auto"/>
        <w:ind w:firstLine="475" w:firstLineChars="198"/>
        <w:rPr>
          <w:rFonts w:ascii="黑体" w:hAnsi="黑体" w:eastAsia="黑体" w:cs="宋体"/>
          <w:sz w:val="24"/>
          <w:u w:val="single"/>
        </w:rPr>
      </w:pPr>
      <w:r>
        <w:rPr>
          <w:rFonts w:hint="eastAsia" w:ascii="黑体" w:hAnsi="黑体" w:eastAsia="黑体" w:cs="宋体"/>
          <w:sz w:val="24"/>
        </w:rPr>
        <w:t>电子邮箱：</w:t>
      </w:r>
      <w:r>
        <w:rPr>
          <w:rFonts w:hint="eastAsia" w:ascii="黑体" w:hAnsi="黑体" w:eastAsia="黑体" w:cs="宋体"/>
          <w:sz w:val="24"/>
          <w:u w:val="single"/>
        </w:rPr>
        <w:t xml:space="preserve">                   </w:t>
      </w:r>
      <w:r>
        <w:rPr>
          <w:rFonts w:hint="eastAsia" w:ascii="黑体" w:hAnsi="黑体" w:eastAsia="黑体" w:cs="宋体"/>
          <w:sz w:val="24"/>
        </w:rPr>
        <w:t xml:space="preserve">        电子邮箱：</w:t>
      </w:r>
      <w:r>
        <w:rPr>
          <w:rFonts w:hint="eastAsia" w:ascii="黑体" w:hAnsi="黑体" w:eastAsia="黑体" w:cs="宋体"/>
          <w:sz w:val="24"/>
          <w:u w:val="single"/>
        </w:rPr>
        <w:t xml:space="preserve">                   </w:t>
      </w:r>
    </w:p>
    <w:p w14:paraId="5AA87C14">
      <w:pPr>
        <w:widowControl w:val="0"/>
        <w:adjustRightInd w:val="0"/>
        <w:ind w:left="420" w:right="33"/>
        <w:jc w:val="left"/>
        <w:textAlignment w:val="baseline"/>
        <w:rPr>
          <w:rFonts w:ascii="黑体" w:hAnsi="黑体" w:eastAsia="黑体" w:cs="宋体"/>
          <w:b/>
          <w:kern w:val="2"/>
          <w:sz w:val="24"/>
          <w:szCs w:val="24"/>
          <w:lang w:val="en-US" w:eastAsia="zh-CN" w:bidi="ar-SA"/>
        </w:rPr>
      </w:pPr>
    </w:p>
    <w:p w14:paraId="489C0264">
      <w:pPr>
        <w:spacing w:before="312" w:beforeLines="100"/>
        <w:jc w:val="center"/>
        <w:outlineLvl w:val="1"/>
        <w:rPr>
          <w:rFonts w:ascii="黑体" w:hAnsi="黑体" w:eastAsia="黑体" w:cs="宋体"/>
          <w:b/>
          <w:sz w:val="32"/>
          <w:szCs w:val="32"/>
        </w:rPr>
      </w:pPr>
      <w:bookmarkStart w:id="4" w:name="_Toc29024"/>
      <w:r>
        <w:rPr>
          <w:rFonts w:hint="eastAsia" w:ascii="黑体" w:hAnsi="黑体" w:eastAsia="黑体" w:cs="宋体"/>
          <w:b/>
          <w:sz w:val="24"/>
        </w:rPr>
        <w:br w:type="page"/>
      </w:r>
      <w:bookmarkStart w:id="5" w:name="_Toc143117200"/>
      <w:bookmarkStart w:id="6" w:name="_Toc143167456"/>
      <w:r>
        <w:rPr>
          <w:rFonts w:hint="eastAsia" w:ascii="黑体" w:hAnsi="黑体" w:eastAsia="黑体" w:cs="宋体"/>
          <w:b/>
          <w:sz w:val="32"/>
          <w:szCs w:val="32"/>
        </w:rPr>
        <w:t>第二部分  通用条件</w:t>
      </w:r>
      <w:bookmarkEnd w:id="4"/>
      <w:bookmarkEnd w:id="5"/>
      <w:bookmarkEnd w:id="6"/>
    </w:p>
    <w:p w14:paraId="40E9C4E3">
      <w:pPr>
        <w:autoSpaceDE w:val="0"/>
        <w:autoSpaceDN w:val="0"/>
        <w:spacing w:line="480" w:lineRule="exact"/>
        <w:rPr>
          <w:rFonts w:ascii="黑体" w:hAnsi="黑体" w:eastAsia="黑体" w:cs="宋体"/>
          <w:b/>
          <w:sz w:val="24"/>
        </w:rPr>
      </w:pPr>
      <w:r>
        <w:rPr>
          <w:rFonts w:hint="eastAsia" w:ascii="黑体" w:hAnsi="黑体" w:eastAsia="黑体" w:cs="宋体"/>
          <w:b/>
          <w:sz w:val="24"/>
        </w:rPr>
        <w:t>1. 定义与解释</w:t>
      </w:r>
    </w:p>
    <w:p w14:paraId="7DFA9C7E">
      <w:pPr>
        <w:autoSpaceDE w:val="0"/>
        <w:autoSpaceDN w:val="0"/>
        <w:spacing w:line="480" w:lineRule="exact"/>
        <w:ind w:left="210" w:leftChars="100"/>
        <w:rPr>
          <w:rFonts w:ascii="黑体" w:hAnsi="黑体" w:eastAsia="黑体" w:cs="宋体"/>
          <w:bCs/>
          <w:sz w:val="24"/>
        </w:rPr>
      </w:pPr>
      <w:r>
        <w:rPr>
          <w:rFonts w:hint="eastAsia" w:ascii="黑体" w:hAnsi="黑体" w:eastAsia="黑体" w:cs="宋体"/>
          <w:sz w:val="24"/>
        </w:rPr>
        <w:t xml:space="preserve">1.1 </w:t>
      </w:r>
      <w:r>
        <w:rPr>
          <w:rFonts w:hint="eastAsia" w:ascii="黑体" w:hAnsi="黑体" w:eastAsia="黑体" w:cs="宋体"/>
          <w:bCs/>
          <w:sz w:val="24"/>
        </w:rPr>
        <w:t>定义</w:t>
      </w:r>
    </w:p>
    <w:p w14:paraId="061F932B">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除根据上下文另有其意义外，组成本合同的全部文件中的下列名词和用语应具有本款所赋予的含义：</w:t>
      </w:r>
    </w:p>
    <w:p w14:paraId="6EAF8B4D">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1.1.1 “工程”是指按照本合同约定实施监理与相关服务的建设工程。</w:t>
      </w:r>
    </w:p>
    <w:p w14:paraId="553DB1E8">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1.1.2 “委托人”是指本合同中委托监理与相关服务的一方，及其合法的继承人或受让人。</w:t>
      </w:r>
    </w:p>
    <w:p w14:paraId="3FDCE608">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1.1.3 “监理人”是指本合同中提供监理与相关服务的一方，及其合法的继承人。</w:t>
      </w:r>
    </w:p>
    <w:p w14:paraId="17B4B203">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1.1.4 “承包人”是指在工程范围内与委托人签订勘察、设计、施工等有关合同的当事人，及其合法的继承人。</w:t>
      </w:r>
    </w:p>
    <w:p w14:paraId="0AF503A6">
      <w:pPr>
        <w:widowControl w:val="0"/>
        <w:autoSpaceDE w:val="0"/>
        <w:autoSpaceDN w:val="0"/>
        <w:spacing w:line="480" w:lineRule="exact"/>
        <w:ind w:firstLine="567"/>
        <w:jc w:val="both"/>
        <w:rPr>
          <w:rFonts w:hint="default" w:ascii="黑体" w:hAnsi="黑体" w:eastAsia="黑体" w:cs="宋体"/>
          <w:kern w:val="2"/>
          <w:sz w:val="24"/>
          <w:szCs w:val="24"/>
          <w:lang w:val="en-US" w:eastAsia="zh-CN" w:bidi="ar-SA"/>
        </w:rPr>
      </w:pPr>
      <w:r>
        <w:rPr>
          <w:rFonts w:hint="eastAsia" w:ascii="黑体" w:hAnsi="黑体" w:eastAsia="黑体" w:cs="宋体"/>
          <w:kern w:val="2"/>
          <w:sz w:val="24"/>
          <w:szCs w:val="24"/>
          <w:lang w:val="en-US" w:eastAsia="zh-CN" w:bidi="ar-SA"/>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3C4A606F">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1.1.6 “相关服务”是指监理人受委托人的委托 ，按照本合同约定，在勘察、设计、保修等阶段提供的服务活动。</w:t>
      </w:r>
    </w:p>
    <w:p w14:paraId="511B7DD3">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1.1.7 “正常工作”指本合同订立时通用条件和专用条件中约定的监理人的工作。</w:t>
      </w:r>
    </w:p>
    <w:p w14:paraId="3FE0B87F">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1.1.8 “附加工作”是指本合同约定的正常工作以外监理人的工作。</w:t>
      </w:r>
    </w:p>
    <w:p w14:paraId="21B86D1F">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1.1.9 “项目监理机构”是指监理人派驻工程负责履行本合同的组织机构。</w:t>
      </w:r>
    </w:p>
    <w:p w14:paraId="45F44961">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1.1.10 “总监理工程师”是指由监理人的法定代表人书面授权，全面负责履行本合同、主持项目监理机构工作的注册监理工程师。</w:t>
      </w:r>
    </w:p>
    <w:p w14:paraId="5656AA36">
      <w:pPr>
        <w:autoSpaceDE w:val="0"/>
        <w:autoSpaceDN w:val="0"/>
        <w:adjustRightInd w:val="0"/>
        <w:snapToGrid w:val="0"/>
        <w:spacing w:line="480" w:lineRule="exact"/>
        <w:ind w:firstLine="475" w:firstLineChars="198"/>
        <w:rPr>
          <w:rFonts w:ascii="黑体" w:hAnsi="黑体" w:eastAsia="黑体" w:cs="宋体"/>
          <w:sz w:val="24"/>
        </w:rPr>
      </w:pPr>
      <w:r>
        <w:rPr>
          <w:rFonts w:hint="eastAsia" w:ascii="黑体" w:hAnsi="黑体" w:eastAsia="黑体" w:cs="宋体"/>
          <w:sz w:val="24"/>
        </w:rPr>
        <w:t>1.1.11 “酬金”是指监理人履行本合同义务，委托人按照本合同约定给付监理人的金额。</w:t>
      </w:r>
    </w:p>
    <w:p w14:paraId="5E095628">
      <w:pPr>
        <w:autoSpaceDE w:val="0"/>
        <w:autoSpaceDN w:val="0"/>
        <w:adjustRightInd w:val="0"/>
        <w:snapToGrid w:val="0"/>
        <w:spacing w:line="480" w:lineRule="exact"/>
        <w:ind w:firstLine="475" w:firstLineChars="198"/>
        <w:rPr>
          <w:rFonts w:ascii="黑体" w:hAnsi="黑体" w:eastAsia="黑体" w:cs="宋体"/>
          <w:sz w:val="24"/>
        </w:rPr>
      </w:pPr>
      <w:r>
        <w:rPr>
          <w:rFonts w:hint="eastAsia" w:ascii="黑体" w:hAnsi="黑体" w:eastAsia="黑体" w:cs="宋体"/>
          <w:sz w:val="24"/>
        </w:rPr>
        <w:t>1.1.12 “正常工作</w:t>
      </w:r>
      <w:r>
        <w:rPr>
          <w:rFonts w:hint="eastAsia" w:ascii="黑体" w:hAnsi="黑体" w:eastAsia="黑体" w:cs="宋体"/>
          <w:kern w:val="0"/>
          <w:sz w:val="24"/>
        </w:rPr>
        <w:t>酬金”</w:t>
      </w:r>
      <w:r>
        <w:rPr>
          <w:rFonts w:hint="eastAsia" w:ascii="黑体" w:hAnsi="黑体" w:eastAsia="黑体" w:cs="宋体"/>
          <w:sz w:val="24"/>
        </w:rPr>
        <w:t>是指监理人完成正常工作，委托人应给付监理人并在协议书中载明的签约</w:t>
      </w:r>
      <w:r>
        <w:rPr>
          <w:rFonts w:hint="eastAsia" w:ascii="黑体" w:hAnsi="黑体" w:eastAsia="黑体" w:cs="宋体"/>
          <w:kern w:val="0"/>
          <w:sz w:val="24"/>
        </w:rPr>
        <w:t>酬金额</w:t>
      </w:r>
      <w:r>
        <w:rPr>
          <w:rFonts w:hint="eastAsia" w:ascii="黑体" w:hAnsi="黑体" w:eastAsia="黑体" w:cs="宋体"/>
          <w:sz w:val="24"/>
        </w:rPr>
        <w:t>。</w:t>
      </w:r>
    </w:p>
    <w:p w14:paraId="6B3701D4">
      <w:pPr>
        <w:autoSpaceDE w:val="0"/>
        <w:autoSpaceDN w:val="0"/>
        <w:adjustRightInd w:val="0"/>
        <w:snapToGrid w:val="0"/>
        <w:spacing w:line="480" w:lineRule="exact"/>
        <w:ind w:firstLine="475" w:firstLineChars="198"/>
        <w:rPr>
          <w:rFonts w:ascii="黑体" w:hAnsi="黑体" w:eastAsia="黑体" w:cs="宋体"/>
          <w:sz w:val="24"/>
        </w:rPr>
      </w:pPr>
      <w:r>
        <w:rPr>
          <w:rFonts w:hint="eastAsia" w:ascii="黑体" w:hAnsi="黑体" w:eastAsia="黑体" w:cs="宋体"/>
          <w:sz w:val="24"/>
        </w:rPr>
        <w:t>1.1.13 “附加工作酬金”是指监理人完成附加工作，委托人应给付监理人的金额。</w:t>
      </w:r>
    </w:p>
    <w:p w14:paraId="329CDCE8">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1.1.14 “一方”是指委托人或监理人；“双方”是指委托人和监理人；“第三方”是指除委托人和监理人以外的有关方。</w:t>
      </w:r>
    </w:p>
    <w:p w14:paraId="422F3D55">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1.1.15 “书面形式”是指合同书、信件和数据电文（包括电报、电传、传真、电子数据交换和电子邮件）等可以有形地表现所载内容的形式。</w:t>
      </w:r>
    </w:p>
    <w:p w14:paraId="529ADE09">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1.1.16 “天”是指第一天零时至第二天零时的时间。</w:t>
      </w:r>
    </w:p>
    <w:p w14:paraId="644FDAB4">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1.1.17“月”是指按公历从一个月中任何一天开始的一个公历月时间。</w:t>
      </w:r>
    </w:p>
    <w:p w14:paraId="6E1E4237">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3C74A2B">
      <w:pPr>
        <w:autoSpaceDE w:val="0"/>
        <w:autoSpaceDN w:val="0"/>
        <w:adjustRightInd w:val="0"/>
        <w:snapToGrid w:val="0"/>
        <w:spacing w:line="480" w:lineRule="exact"/>
        <w:ind w:left="210" w:leftChars="100"/>
        <w:rPr>
          <w:rFonts w:ascii="黑体" w:hAnsi="黑体" w:eastAsia="黑体" w:cs="宋体"/>
          <w:sz w:val="24"/>
        </w:rPr>
      </w:pPr>
      <w:r>
        <w:rPr>
          <w:rFonts w:hint="eastAsia" w:ascii="黑体" w:hAnsi="黑体" w:eastAsia="黑体" w:cs="宋体"/>
          <w:bCs/>
          <w:sz w:val="24"/>
        </w:rPr>
        <w:t xml:space="preserve">1.2 </w:t>
      </w:r>
      <w:r>
        <w:rPr>
          <w:rFonts w:hint="eastAsia" w:ascii="黑体" w:hAnsi="黑体" w:eastAsia="黑体" w:cs="宋体"/>
          <w:sz w:val="24"/>
        </w:rPr>
        <w:t>解释</w:t>
      </w:r>
    </w:p>
    <w:p w14:paraId="673A0A1E">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1.2.1本合同使用中文书写、解释和说明。如专用条件约定使用两种及以上语言文字时，应以中文为准。</w:t>
      </w:r>
    </w:p>
    <w:p w14:paraId="3DDB58FB">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1.2.2 组成本合同的下列文件彼此应能相互解释、互为说明。除专用条件另有约定外，本合同文件的解释顺序如下：</w:t>
      </w:r>
    </w:p>
    <w:p w14:paraId="55876A8A">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（1）协议书；</w:t>
      </w:r>
    </w:p>
    <w:p w14:paraId="4C4F6270">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（2）中标通知书（适用于招标工程）或委托书（适用于非招标工程）；</w:t>
      </w:r>
    </w:p>
    <w:p w14:paraId="435A6878">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（3）专用条件及附录A、附录B；</w:t>
      </w:r>
    </w:p>
    <w:p w14:paraId="36AC790B">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（4）通用条件；</w:t>
      </w:r>
    </w:p>
    <w:p w14:paraId="27BA22D5">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（5）投标文件（适用于招标工程）或监理与相关服务建议书（适用于非招标工程）。</w:t>
      </w:r>
    </w:p>
    <w:p w14:paraId="23A98AA6">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双方签订的补充协议与其他文件发生矛盾或歧义时，属于同一类内容的文件，应以最新签署的为准。</w:t>
      </w:r>
    </w:p>
    <w:p w14:paraId="26CF42EB">
      <w:pPr>
        <w:autoSpaceDE w:val="0"/>
        <w:autoSpaceDN w:val="0"/>
        <w:spacing w:line="480" w:lineRule="exact"/>
        <w:rPr>
          <w:rFonts w:ascii="黑体" w:hAnsi="黑体" w:eastAsia="黑体" w:cs="宋体"/>
          <w:b/>
          <w:sz w:val="24"/>
        </w:rPr>
      </w:pPr>
      <w:r>
        <w:rPr>
          <w:rFonts w:hint="eastAsia" w:ascii="黑体" w:hAnsi="黑体" w:eastAsia="黑体" w:cs="宋体"/>
          <w:b/>
          <w:sz w:val="24"/>
        </w:rPr>
        <w:t>2. 监理人的义务</w:t>
      </w:r>
    </w:p>
    <w:p w14:paraId="0E85F499">
      <w:pPr>
        <w:autoSpaceDE w:val="0"/>
        <w:autoSpaceDN w:val="0"/>
        <w:adjustRightInd w:val="0"/>
        <w:snapToGrid w:val="0"/>
        <w:spacing w:line="480" w:lineRule="exact"/>
        <w:ind w:left="210" w:leftChars="100"/>
        <w:rPr>
          <w:rFonts w:ascii="黑体" w:hAnsi="黑体" w:eastAsia="黑体" w:cs="宋体"/>
          <w:bCs/>
          <w:sz w:val="24"/>
        </w:rPr>
      </w:pPr>
      <w:r>
        <w:rPr>
          <w:rFonts w:hint="eastAsia" w:ascii="黑体" w:hAnsi="黑体" w:eastAsia="黑体" w:cs="宋体"/>
          <w:bCs/>
          <w:sz w:val="24"/>
        </w:rPr>
        <w:t>2.1 监理的范围和工作内容</w:t>
      </w:r>
    </w:p>
    <w:p w14:paraId="133B0A87">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2.1.1 监理范围在专用条件中约定。</w:t>
      </w:r>
    </w:p>
    <w:p w14:paraId="6B42014A">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2.1.2 除专用条件另有约定外，监理工作内容包括：</w:t>
      </w:r>
    </w:p>
    <w:p w14:paraId="49740C20">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（1）收到工程设计文件后编制监理规划，并在第一次工地会议7天前报委托人。根据有关规定和监理工作需要，编制监理实施细则；</w:t>
      </w:r>
    </w:p>
    <w:p w14:paraId="2FCD77F7">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（2）熟悉工程设计文件，并参加由委托人主持的图纸会审和设计交底会议；</w:t>
      </w:r>
    </w:p>
    <w:p w14:paraId="7BF7926D">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（3）参加由委托人主持的第一次工地会议；主持监理例会并根据工程需要主持或参加专题会议；</w:t>
      </w:r>
    </w:p>
    <w:p w14:paraId="6CD325D3">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（4）审查施工承包人提交的施工组织设计，重点审查其中的质量安全技术措施、专项施工方案与工程建设强制性标准的符合性；</w:t>
      </w:r>
    </w:p>
    <w:p w14:paraId="1E67F6B3">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 xml:space="preserve">（5）检查施工承包人工程质量、安全生产管理制度及组织机构和人员资格； </w:t>
      </w:r>
    </w:p>
    <w:p w14:paraId="763A8F9F">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（6）检查施工承包人专职安全生产管理人员的配备情况；</w:t>
      </w:r>
    </w:p>
    <w:p w14:paraId="2D2AF0AC">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（7）审查施工承包人提交的施工进度计划，核查承包人对施工进度计划的调整；</w:t>
      </w:r>
    </w:p>
    <w:p w14:paraId="3C41A2EA">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（8）检查施工承包人的试验室；</w:t>
      </w:r>
    </w:p>
    <w:p w14:paraId="3F36A6F1">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（9）审核施工分包人资质条件；</w:t>
      </w:r>
    </w:p>
    <w:p w14:paraId="70E171CF">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（10）查验施工承包人的施工测量放线成果；</w:t>
      </w:r>
    </w:p>
    <w:p w14:paraId="662985D9">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（11）审查工程开工条件，对条件具备的签发开工令；</w:t>
      </w:r>
    </w:p>
    <w:p w14:paraId="76546F34">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（12）审查施工承包人报送的工程材料、构配件、设备质量证明文件的有效性和符合性，并按规定对用于工程的材料采取平行检验或见证取样方式进行抽检；</w:t>
      </w:r>
    </w:p>
    <w:p w14:paraId="3ED3F0A3">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（13）审核施工承包人提交的工程款支付申请，签发或出具工程款支付证书，并报委托人审核、批准；</w:t>
      </w:r>
    </w:p>
    <w:p w14:paraId="5453AE5C">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（14）在巡视、旁站和检验过程中，发现工程质量、施工安全存在事故隐患的，要求施工承包人整改并报委托人；</w:t>
      </w:r>
    </w:p>
    <w:p w14:paraId="6940F9D2">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（15）经委托人同意，签发工程暂停令和复工令；</w:t>
      </w:r>
    </w:p>
    <w:p w14:paraId="4273B040">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（16）审查施工承包人提交的采用新材料、新工艺、新技术、新设备的论证材料及相关验收标准；</w:t>
      </w:r>
    </w:p>
    <w:p w14:paraId="1BC636F8">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（17）验收隐蔽工程、分部分项工程；</w:t>
      </w:r>
    </w:p>
    <w:p w14:paraId="1DAE65FC">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（18）审查施工承包人提交的工程变更申请，协调处理施工进度调整、费用索赔、合同争议等事项；</w:t>
      </w:r>
    </w:p>
    <w:p w14:paraId="2BD2D0A2">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（19）审查施工承包人提交的竣工验收申请，编写工程质量评估报告；</w:t>
      </w:r>
    </w:p>
    <w:p w14:paraId="43925184">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（20）参加工程竣工验收，签署竣工验收意见；</w:t>
      </w:r>
    </w:p>
    <w:p w14:paraId="4B2AE71D">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（21）审查施工承包人提交的竣工结算申请并报委托人；</w:t>
      </w:r>
    </w:p>
    <w:p w14:paraId="15D5BBE9">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（22）编制、整理工程监理归档文件并报委托人。</w:t>
      </w:r>
    </w:p>
    <w:p w14:paraId="7FE942D3">
      <w:pPr>
        <w:autoSpaceDE w:val="0"/>
        <w:autoSpaceDN w:val="0"/>
        <w:spacing w:line="480" w:lineRule="exact"/>
        <w:ind w:left="420" w:leftChars="200" w:firstLine="120" w:firstLineChars="50"/>
        <w:rPr>
          <w:rFonts w:ascii="黑体" w:hAnsi="黑体" w:eastAsia="黑体" w:cs="宋体"/>
          <w:sz w:val="24"/>
        </w:rPr>
      </w:pPr>
      <w:r>
        <w:rPr>
          <w:rFonts w:hint="eastAsia" w:ascii="黑体" w:hAnsi="黑体" w:eastAsia="黑体" w:cs="宋体"/>
          <w:sz w:val="24"/>
        </w:rPr>
        <w:t>2.1.3 相关服务的范围和内容在附录A中约定。</w:t>
      </w:r>
    </w:p>
    <w:p w14:paraId="4D0A5186">
      <w:pPr>
        <w:autoSpaceDE w:val="0"/>
        <w:autoSpaceDN w:val="0"/>
        <w:spacing w:line="480" w:lineRule="exact"/>
        <w:ind w:firstLine="240" w:firstLineChars="100"/>
        <w:rPr>
          <w:rFonts w:ascii="黑体" w:hAnsi="黑体" w:eastAsia="黑体" w:cs="宋体"/>
          <w:bCs/>
          <w:sz w:val="24"/>
        </w:rPr>
      </w:pPr>
      <w:r>
        <w:rPr>
          <w:rFonts w:hint="eastAsia" w:ascii="黑体" w:hAnsi="黑体" w:eastAsia="黑体" w:cs="宋体"/>
          <w:sz w:val="24"/>
        </w:rPr>
        <w:t xml:space="preserve">2.2 </w:t>
      </w:r>
      <w:r>
        <w:rPr>
          <w:rFonts w:hint="eastAsia" w:ascii="黑体" w:hAnsi="黑体" w:eastAsia="黑体" w:cs="宋体"/>
          <w:bCs/>
          <w:sz w:val="24"/>
        </w:rPr>
        <w:t>监理与相关服务依据</w:t>
      </w:r>
    </w:p>
    <w:p w14:paraId="3E826A02">
      <w:pPr>
        <w:autoSpaceDE w:val="0"/>
        <w:autoSpaceDN w:val="0"/>
        <w:spacing w:line="480" w:lineRule="exact"/>
        <w:ind w:left="420" w:leftChars="200" w:firstLine="120" w:firstLineChars="50"/>
        <w:rPr>
          <w:rFonts w:ascii="黑体" w:hAnsi="黑体" w:eastAsia="黑体" w:cs="宋体"/>
          <w:sz w:val="24"/>
        </w:rPr>
      </w:pPr>
      <w:r>
        <w:rPr>
          <w:rFonts w:hint="eastAsia" w:ascii="黑体" w:hAnsi="黑体" w:eastAsia="黑体" w:cs="宋体"/>
          <w:sz w:val="24"/>
        </w:rPr>
        <w:t>2.2.1 监理依据包括：</w:t>
      </w:r>
    </w:p>
    <w:p w14:paraId="79DD63B3">
      <w:pPr>
        <w:autoSpaceDE w:val="0"/>
        <w:autoSpaceDN w:val="0"/>
        <w:spacing w:line="480" w:lineRule="exact"/>
        <w:ind w:left="420" w:leftChars="200" w:firstLine="120" w:firstLineChars="50"/>
        <w:rPr>
          <w:rFonts w:ascii="黑体" w:hAnsi="黑体" w:eastAsia="黑体" w:cs="宋体"/>
          <w:sz w:val="24"/>
        </w:rPr>
      </w:pPr>
      <w:r>
        <w:rPr>
          <w:rFonts w:hint="eastAsia" w:ascii="黑体" w:hAnsi="黑体" w:eastAsia="黑体" w:cs="宋体"/>
          <w:sz w:val="24"/>
        </w:rPr>
        <w:t>（1）适用的法律、行政法规及部门规章；</w:t>
      </w:r>
    </w:p>
    <w:p w14:paraId="59FC68E8">
      <w:pPr>
        <w:autoSpaceDE w:val="0"/>
        <w:autoSpaceDN w:val="0"/>
        <w:spacing w:line="480" w:lineRule="exact"/>
        <w:ind w:left="420" w:leftChars="200" w:firstLine="120" w:firstLineChars="50"/>
        <w:rPr>
          <w:rFonts w:ascii="黑体" w:hAnsi="黑体" w:eastAsia="黑体" w:cs="宋体"/>
          <w:sz w:val="24"/>
        </w:rPr>
      </w:pPr>
      <w:r>
        <w:rPr>
          <w:rFonts w:hint="eastAsia" w:ascii="黑体" w:hAnsi="黑体" w:eastAsia="黑体" w:cs="宋体"/>
          <w:sz w:val="24"/>
        </w:rPr>
        <w:t>（2）与工程有关的标准；</w:t>
      </w:r>
    </w:p>
    <w:p w14:paraId="14E7BF53">
      <w:pPr>
        <w:autoSpaceDE w:val="0"/>
        <w:autoSpaceDN w:val="0"/>
        <w:spacing w:line="480" w:lineRule="exact"/>
        <w:ind w:left="420" w:leftChars="200" w:firstLine="120" w:firstLineChars="50"/>
        <w:rPr>
          <w:rFonts w:ascii="黑体" w:hAnsi="黑体" w:eastAsia="黑体" w:cs="宋体"/>
          <w:sz w:val="24"/>
        </w:rPr>
      </w:pPr>
      <w:r>
        <w:rPr>
          <w:rFonts w:hint="eastAsia" w:ascii="黑体" w:hAnsi="黑体" w:eastAsia="黑体" w:cs="宋体"/>
          <w:sz w:val="24"/>
        </w:rPr>
        <w:t>（3）工程设计及有关文件；</w:t>
      </w:r>
    </w:p>
    <w:p w14:paraId="18940D59">
      <w:pPr>
        <w:autoSpaceDE w:val="0"/>
        <w:autoSpaceDN w:val="0"/>
        <w:spacing w:line="480" w:lineRule="exact"/>
        <w:ind w:left="420" w:leftChars="200" w:firstLine="120" w:firstLineChars="50"/>
        <w:rPr>
          <w:rFonts w:ascii="黑体" w:hAnsi="黑体" w:eastAsia="黑体" w:cs="宋体"/>
          <w:sz w:val="24"/>
        </w:rPr>
      </w:pPr>
      <w:r>
        <w:rPr>
          <w:rFonts w:hint="eastAsia" w:ascii="黑体" w:hAnsi="黑体" w:eastAsia="黑体" w:cs="宋体"/>
          <w:sz w:val="24"/>
        </w:rPr>
        <w:t>（4）本合同及委托人与第三方签订的与实施工程有关的其他合同。</w:t>
      </w:r>
    </w:p>
    <w:p w14:paraId="318D245F">
      <w:pPr>
        <w:autoSpaceDE w:val="0"/>
        <w:autoSpaceDN w:val="0"/>
        <w:spacing w:line="480" w:lineRule="exact"/>
        <w:ind w:left="420" w:leftChars="200" w:firstLine="120" w:firstLineChars="50"/>
        <w:rPr>
          <w:rFonts w:ascii="黑体" w:hAnsi="黑体" w:eastAsia="黑体" w:cs="宋体"/>
          <w:sz w:val="24"/>
        </w:rPr>
      </w:pPr>
      <w:r>
        <w:rPr>
          <w:rFonts w:hint="eastAsia" w:ascii="黑体" w:hAnsi="黑体" w:eastAsia="黑体" w:cs="宋体"/>
          <w:sz w:val="24"/>
        </w:rPr>
        <w:t>双方根据工程的行业和地域特点，在专用条件中具体约定监理依据。</w:t>
      </w:r>
    </w:p>
    <w:p w14:paraId="317012AE">
      <w:pPr>
        <w:autoSpaceDE w:val="0"/>
        <w:autoSpaceDN w:val="0"/>
        <w:spacing w:line="480" w:lineRule="exact"/>
        <w:ind w:left="420" w:leftChars="200" w:firstLine="120" w:firstLineChars="50"/>
        <w:rPr>
          <w:rFonts w:ascii="黑体" w:hAnsi="黑体" w:eastAsia="黑体" w:cs="宋体"/>
          <w:sz w:val="24"/>
        </w:rPr>
      </w:pPr>
      <w:r>
        <w:rPr>
          <w:rFonts w:hint="eastAsia" w:ascii="黑体" w:hAnsi="黑体" w:eastAsia="黑体" w:cs="宋体"/>
          <w:sz w:val="24"/>
        </w:rPr>
        <w:t>2.2.2 相关服务依据在专用条件中约定。</w:t>
      </w:r>
    </w:p>
    <w:p w14:paraId="1C1AAA6A">
      <w:pPr>
        <w:autoSpaceDE w:val="0"/>
        <w:autoSpaceDN w:val="0"/>
        <w:spacing w:line="480" w:lineRule="exact"/>
        <w:ind w:firstLine="240" w:firstLineChars="100"/>
        <w:rPr>
          <w:rFonts w:ascii="黑体" w:hAnsi="黑体" w:eastAsia="黑体" w:cs="宋体"/>
          <w:sz w:val="24"/>
        </w:rPr>
      </w:pPr>
      <w:r>
        <w:rPr>
          <w:rFonts w:hint="eastAsia" w:ascii="黑体" w:hAnsi="黑体" w:eastAsia="黑体" w:cs="宋体"/>
          <w:sz w:val="24"/>
        </w:rPr>
        <w:t>2.3 项目监理机构和人员</w:t>
      </w:r>
    </w:p>
    <w:p w14:paraId="63387B9B">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2.3.1 监理人应组建满足工作需要的项目监理机构，配备必要的检测设备。项目监理机构的主要人员应具有相应的资格条件。</w:t>
      </w:r>
    </w:p>
    <w:p w14:paraId="244C55B4">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2.3.2本合同履行过程中，总监理工程师及重要岗位监理人员应保持相对稳定，以保证监理工作正常进行。</w:t>
      </w:r>
    </w:p>
    <w:p w14:paraId="4FA539DC">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4C0F723A">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2.3.4 监理人应及时更换有下列情形之一的监理人员：</w:t>
      </w:r>
    </w:p>
    <w:p w14:paraId="52496668">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（1）严重过失行为的；</w:t>
      </w:r>
    </w:p>
    <w:p w14:paraId="77C36659">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（2）有违法行为不能履行职责的；</w:t>
      </w:r>
    </w:p>
    <w:p w14:paraId="5CDB3BC0">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（3）涉嫌犯罪的；</w:t>
      </w:r>
    </w:p>
    <w:p w14:paraId="39767277">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（4）不能胜任岗位职责的；</w:t>
      </w:r>
    </w:p>
    <w:p w14:paraId="170939C2">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（5）严重违反职业道德的；</w:t>
      </w:r>
    </w:p>
    <w:p w14:paraId="3BB30B18">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（6）专用条件约定的其他情形。</w:t>
      </w:r>
    </w:p>
    <w:p w14:paraId="62C2FF22">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2.3.5 委托人可要求监理人更换不能胜任本职工作的项目监理机构人员。</w:t>
      </w:r>
    </w:p>
    <w:p w14:paraId="52E0828C">
      <w:pPr>
        <w:autoSpaceDE w:val="0"/>
        <w:autoSpaceDN w:val="0"/>
        <w:spacing w:line="480" w:lineRule="exact"/>
        <w:ind w:left="210" w:leftChars="100"/>
        <w:rPr>
          <w:rFonts w:ascii="黑体" w:hAnsi="黑体" w:eastAsia="黑体" w:cs="宋体"/>
          <w:kern w:val="0"/>
          <w:sz w:val="24"/>
        </w:rPr>
      </w:pPr>
      <w:r>
        <w:rPr>
          <w:rFonts w:hint="eastAsia" w:ascii="黑体" w:hAnsi="黑体" w:eastAsia="黑体" w:cs="宋体"/>
          <w:kern w:val="0"/>
          <w:sz w:val="24"/>
        </w:rPr>
        <w:t>2.4 履行职责</w:t>
      </w:r>
    </w:p>
    <w:p w14:paraId="4F10CFCA">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监理人应遵循职业道德准则和行为规范，严格按照法律法规、工程建设有关标准及本合同履行职责。</w:t>
      </w:r>
    </w:p>
    <w:p w14:paraId="69865CAA">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2.4.1 在监理与相关服务范围内，委托人和承包人提出的意见和要求，监理人应及时提出处置意见。当委托人与承包人之间发生合同争议时，监理人应协助委托人、承包人协商解决。</w:t>
      </w:r>
    </w:p>
    <w:p w14:paraId="01742ACD">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2.4.2 当委托人与承包人之间的合同争议提交仲裁机构仲裁或人民法院审理时，监理人应提供必要的证明资料。</w:t>
      </w:r>
    </w:p>
    <w:p w14:paraId="2A0F45B2">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2.4.3 监理人应在专用条件约定的授权范围内，处理委托人与承包人所签订合同的变更事宜。如果变更超过授权范围，应以书面形式报委托人批准。</w:t>
      </w:r>
    </w:p>
    <w:p w14:paraId="21EA898A">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在紧急情况下，为了保护财产和人身安全，监理人所发出的指令未能事先报委托人批准时，应在发出指令后的24小时内以书面形式报委托人。</w:t>
      </w:r>
    </w:p>
    <w:p w14:paraId="1E6981B3">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2.4.4 除专用条件另有约定外，监理人发现承包人的人员不能胜任本职工作的，有权要求承包人予以调换。</w:t>
      </w:r>
    </w:p>
    <w:p w14:paraId="0C8638CD">
      <w:pPr>
        <w:autoSpaceDE w:val="0"/>
        <w:autoSpaceDN w:val="0"/>
        <w:spacing w:line="480" w:lineRule="exact"/>
        <w:ind w:left="210" w:leftChars="100"/>
        <w:rPr>
          <w:rFonts w:ascii="黑体" w:hAnsi="黑体" w:eastAsia="黑体" w:cs="宋体"/>
          <w:kern w:val="0"/>
          <w:sz w:val="24"/>
        </w:rPr>
      </w:pPr>
      <w:r>
        <w:rPr>
          <w:rFonts w:hint="eastAsia" w:ascii="黑体" w:hAnsi="黑体" w:eastAsia="黑体" w:cs="宋体"/>
          <w:kern w:val="0"/>
          <w:sz w:val="24"/>
        </w:rPr>
        <w:t>2.5 提交报告</w:t>
      </w:r>
    </w:p>
    <w:p w14:paraId="2FFC931D">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监理人应按专用条件约定的种类、时间和份数向委托人提交监理与相关服务的报告。</w:t>
      </w:r>
    </w:p>
    <w:p w14:paraId="48963C0E">
      <w:pPr>
        <w:autoSpaceDE w:val="0"/>
        <w:autoSpaceDN w:val="0"/>
        <w:spacing w:line="480" w:lineRule="exact"/>
        <w:ind w:left="210" w:leftChars="100"/>
        <w:rPr>
          <w:rFonts w:ascii="黑体" w:hAnsi="黑体" w:eastAsia="黑体" w:cs="宋体"/>
          <w:kern w:val="0"/>
          <w:sz w:val="24"/>
        </w:rPr>
      </w:pPr>
      <w:r>
        <w:rPr>
          <w:rFonts w:hint="eastAsia" w:ascii="黑体" w:hAnsi="黑体" w:eastAsia="黑体" w:cs="宋体"/>
          <w:kern w:val="0"/>
          <w:sz w:val="24"/>
        </w:rPr>
        <w:t>2.6 文件资料</w:t>
      </w:r>
    </w:p>
    <w:p w14:paraId="5A71E45E">
      <w:pPr>
        <w:autoSpaceDE w:val="0"/>
        <w:autoSpaceDN w:val="0"/>
        <w:spacing w:line="480" w:lineRule="exact"/>
        <w:ind w:firstLine="621" w:firstLineChars="259"/>
        <w:rPr>
          <w:rFonts w:ascii="黑体" w:hAnsi="黑体" w:eastAsia="黑体" w:cs="宋体"/>
          <w:sz w:val="24"/>
        </w:rPr>
      </w:pPr>
      <w:r>
        <w:rPr>
          <w:rFonts w:hint="eastAsia" w:ascii="黑体" w:hAnsi="黑体" w:eastAsia="黑体" w:cs="宋体"/>
          <w:sz w:val="24"/>
        </w:rPr>
        <w:t>在本合同履行期内，监理人应在现场保留工作所用的图纸、报告及记录监理工作的相关文件。工程竣工后，应当按照档案管理规定将监理有关文件归档。</w:t>
      </w:r>
    </w:p>
    <w:p w14:paraId="1882B663">
      <w:pPr>
        <w:autoSpaceDE w:val="0"/>
        <w:autoSpaceDN w:val="0"/>
        <w:spacing w:line="480" w:lineRule="exact"/>
        <w:ind w:left="210" w:leftChars="100"/>
        <w:rPr>
          <w:rFonts w:ascii="黑体" w:hAnsi="黑体" w:eastAsia="黑体" w:cs="宋体"/>
          <w:kern w:val="0"/>
          <w:sz w:val="24"/>
        </w:rPr>
      </w:pPr>
      <w:r>
        <w:rPr>
          <w:rFonts w:hint="eastAsia" w:ascii="黑体" w:hAnsi="黑体" w:eastAsia="黑体" w:cs="宋体"/>
          <w:kern w:val="0"/>
          <w:sz w:val="24"/>
        </w:rPr>
        <w:t>2.7 使用委托人的财产</w:t>
      </w:r>
    </w:p>
    <w:p w14:paraId="63629BCC">
      <w:pPr>
        <w:autoSpaceDE w:val="0"/>
        <w:autoSpaceDN w:val="0"/>
        <w:spacing w:line="480" w:lineRule="exact"/>
        <w:ind w:firstLine="480" w:firstLineChars="200"/>
        <w:rPr>
          <w:rFonts w:ascii="黑体" w:hAnsi="黑体" w:eastAsia="黑体" w:cs="宋体"/>
          <w:sz w:val="24"/>
        </w:rPr>
      </w:pPr>
      <w:r>
        <w:rPr>
          <w:rFonts w:hint="eastAsia" w:ascii="黑体" w:hAnsi="黑体" w:eastAsia="黑体" w:cs="宋体"/>
          <w:sz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0B3C3406">
      <w:pPr>
        <w:autoSpaceDE w:val="0"/>
        <w:autoSpaceDN w:val="0"/>
        <w:spacing w:line="480" w:lineRule="exact"/>
        <w:rPr>
          <w:rFonts w:ascii="黑体" w:hAnsi="黑体" w:eastAsia="黑体" w:cs="宋体"/>
          <w:b/>
          <w:kern w:val="0"/>
          <w:sz w:val="24"/>
        </w:rPr>
      </w:pPr>
      <w:r>
        <w:rPr>
          <w:rFonts w:hint="eastAsia" w:ascii="黑体" w:hAnsi="黑体" w:eastAsia="黑体" w:cs="宋体"/>
          <w:b/>
          <w:kern w:val="0"/>
          <w:sz w:val="24"/>
        </w:rPr>
        <w:t>3．委托人的义务</w:t>
      </w:r>
    </w:p>
    <w:p w14:paraId="22D93C7E">
      <w:pPr>
        <w:autoSpaceDE w:val="0"/>
        <w:autoSpaceDN w:val="0"/>
        <w:spacing w:line="480" w:lineRule="exact"/>
        <w:ind w:left="210" w:leftChars="100"/>
        <w:rPr>
          <w:rFonts w:ascii="黑体" w:hAnsi="黑体" w:eastAsia="黑体" w:cs="宋体"/>
          <w:kern w:val="0"/>
          <w:sz w:val="24"/>
        </w:rPr>
      </w:pPr>
      <w:r>
        <w:rPr>
          <w:rFonts w:hint="eastAsia" w:ascii="黑体" w:hAnsi="黑体" w:eastAsia="黑体" w:cs="宋体"/>
          <w:kern w:val="0"/>
          <w:sz w:val="24"/>
        </w:rPr>
        <w:t>3.1 告知</w:t>
      </w:r>
    </w:p>
    <w:p w14:paraId="2FC6F18A">
      <w:pPr>
        <w:autoSpaceDE w:val="0"/>
        <w:autoSpaceDN w:val="0"/>
        <w:spacing w:line="480" w:lineRule="exact"/>
        <w:ind w:firstLine="480" w:firstLineChars="200"/>
        <w:rPr>
          <w:rFonts w:ascii="黑体" w:hAnsi="黑体" w:eastAsia="黑体" w:cs="宋体"/>
          <w:sz w:val="24"/>
        </w:rPr>
      </w:pPr>
      <w:r>
        <w:rPr>
          <w:rFonts w:hint="eastAsia" w:ascii="黑体" w:hAnsi="黑体" w:eastAsia="黑体" w:cs="宋体"/>
          <w:sz w:val="24"/>
        </w:rPr>
        <w:t>委托人应在委托人与承包人签订的合同中明确监理人、总监理工程师和授予项目监理机构的权限。如有变更，应及时通知承包人。</w:t>
      </w:r>
    </w:p>
    <w:p w14:paraId="5B467BAF">
      <w:pPr>
        <w:autoSpaceDE w:val="0"/>
        <w:autoSpaceDN w:val="0"/>
        <w:spacing w:line="480" w:lineRule="exact"/>
        <w:ind w:left="210" w:leftChars="100"/>
        <w:rPr>
          <w:rFonts w:ascii="黑体" w:hAnsi="黑体" w:eastAsia="黑体" w:cs="宋体"/>
          <w:kern w:val="0"/>
          <w:sz w:val="24"/>
        </w:rPr>
      </w:pPr>
      <w:r>
        <w:rPr>
          <w:rFonts w:hint="eastAsia" w:ascii="黑体" w:hAnsi="黑体" w:eastAsia="黑体" w:cs="宋体"/>
          <w:kern w:val="0"/>
          <w:sz w:val="24"/>
        </w:rPr>
        <w:t>3.2 提供资料</w:t>
      </w:r>
    </w:p>
    <w:p w14:paraId="004F983B">
      <w:pPr>
        <w:autoSpaceDE w:val="0"/>
        <w:autoSpaceDN w:val="0"/>
        <w:spacing w:line="480" w:lineRule="exact"/>
        <w:ind w:firstLine="480" w:firstLineChars="200"/>
        <w:rPr>
          <w:rFonts w:ascii="黑体" w:hAnsi="黑体" w:eastAsia="黑体" w:cs="宋体"/>
          <w:sz w:val="24"/>
        </w:rPr>
      </w:pPr>
      <w:r>
        <w:rPr>
          <w:rFonts w:hint="eastAsia" w:ascii="黑体" w:hAnsi="黑体" w:eastAsia="黑体" w:cs="宋体"/>
          <w:kern w:val="0"/>
          <w:sz w:val="24"/>
        </w:rPr>
        <w:t>委托人应按照附录B约定，无偿向监理人提供工程有关的资料。</w:t>
      </w:r>
      <w:r>
        <w:rPr>
          <w:rFonts w:hint="eastAsia" w:ascii="黑体" w:hAnsi="黑体" w:eastAsia="黑体" w:cs="宋体"/>
          <w:sz w:val="24"/>
        </w:rPr>
        <w:t>在本合同履行过程中，委托人应及时向监理人提供最新的与工程有关的资料。</w:t>
      </w:r>
    </w:p>
    <w:p w14:paraId="4EE105F0">
      <w:pPr>
        <w:autoSpaceDE w:val="0"/>
        <w:autoSpaceDN w:val="0"/>
        <w:spacing w:line="480" w:lineRule="exact"/>
        <w:ind w:left="210" w:leftChars="100"/>
        <w:rPr>
          <w:rFonts w:ascii="黑体" w:hAnsi="黑体" w:eastAsia="黑体" w:cs="宋体"/>
          <w:kern w:val="0"/>
          <w:sz w:val="24"/>
        </w:rPr>
      </w:pPr>
      <w:r>
        <w:rPr>
          <w:rFonts w:hint="eastAsia" w:ascii="黑体" w:hAnsi="黑体" w:eastAsia="黑体" w:cs="宋体"/>
          <w:kern w:val="0"/>
          <w:sz w:val="24"/>
        </w:rPr>
        <w:t>3.3 提供工作条件</w:t>
      </w:r>
    </w:p>
    <w:p w14:paraId="6FE4AFB7">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委托人应为监理人完成监理与相关服务提供必要的条件。</w:t>
      </w:r>
    </w:p>
    <w:p w14:paraId="54A1916B">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kern w:val="0"/>
          <w:sz w:val="24"/>
        </w:rPr>
        <w:t xml:space="preserve">3.3.1 </w:t>
      </w:r>
      <w:r>
        <w:rPr>
          <w:rFonts w:hint="eastAsia" w:ascii="黑体" w:hAnsi="黑体" w:eastAsia="黑体" w:cs="宋体"/>
          <w:sz w:val="24"/>
        </w:rPr>
        <w:t>委托人应按照附录B约定，派遣相应的人员，提供房屋、设备，供监理人</w:t>
      </w:r>
      <w:r>
        <w:rPr>
          <w:rFonts w:hint="eastAsia" w:ascii="黑体" w:hAnsi="黑体" w:eastAsia="黑体" w:cs="宋体"/>
          <w:kern w:val="0"/>
          <w:sz w:val="24"/>
        </w:rPr>
        <w:t>无偿</w:t>
      </w:r>
      <w:r>
        <w:rPr>
          <w:rFonts w:hint="eastAsia" w:ascii="黑体" w:hAnsi="黑体" w:eastAsia="黑体" w:cs="宋体"/>
          <w:sz w:val="24"/>
        </w:rPr>
        <w:t>使用。</w:t>
      </w:r>
    </w:p>
    <w:p w14:paraId="658BA5CB">
      <w:pPr>
        <w:autoSpaceDE w:val="0"/>
        <w:autoSpaceDN w:val="0"/>
        <w:spacing w:line="480" w:lineRule="exact"/>
        <w:ind w:firstLine="480" w:firstLineChars="200"/>
        <w:rPr>
          <w:rFonts w:ascii="黑体" w:hAnsi="黑体" w:eastAsia="黑体" w:cs="宋体"/>
          <w:sz w:val="24"/>
        </w:rPr>
      </w:pPr>
      <w:r>
        <w:rPr>
          <w:rFonts w:hint="eastAsia" w:ascii="黑体" w:hAnsi="黑体" w:eastAsia="黑体" w:cs="宋体"/>
          <w:kern w:val="0"/>
          <w:sz w:val="24"/>
        </w:rPr>
        <w:t xml:space="preserve">3.3.2 </w:t>
      </w:r>
      <w:r>
        <w:rPr>
          <w:rFonts w:hint="eastAsia" w:ascii="黑体" w:hAnsi="黑体" w:eastAsia="黑体" w:cs="宋体"/>
          <w:sz w:val="24"/>
        </w:rPr>
        <w:t>委托人应负责协调工程建设中所有外部关系，为监理人履行本合同提供必要的外部条件。</w:t>
      </w:r>
    </w:p>
    <w:p w14:paraId="7CF0AEE8">
      <w:pPr>
        <w:autoSpaceDE w:val="0"/>
        <w:autoSpaceDN w:val="0"/>
        <w:snapToGrid w:val="0"/>
        <w:spacing w:line="480" w:lineRule="exact"/>
        <w:ind w:left="210" w:leftChars="100"/>
        <w:rPr>
          <w:rFonts w:ascii="黑体" w:hAnsi="黑体" w:eastAsia="黑体" w:cs="宋体"/>
          <w:kern w:val="0"/>
          <w:sz w:val="24"/>
        </w:rPr>
      </w:pPr>
      <w:r>
        <w:rPr>
          <w:rFonts w:hint="eastAsia" w:ascii="黑体" w:hAnsi="黑体" w:eastAsia="黑体" w:cs="宋体"/>
          <w:kern w:val="0"/>
          <w:sz w:val="24"/>
        </w:rPr>
        <w:t>3.4 委托人代表</w:t>
      </w:r>
    </w:p>
    <w:p w14:paraId="4EADE0EF">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委托人应授权一名熟悉工程情况的代表，负责与监理人联系。委托人应在双方签订本合同后7天内，将委托人代表的姓名和职责书面告知监理人。当委托人更换委托人代表时，应提前7天通知监理人。</w:t>
      </w:r>
    </w:p>
    <w:p w14:paraId="53F601CB">
      <w:pPr>
        <w:autoSpaceDE w:val="0"/>
        <w:autoSpaceDN w:val="0"/>
        <w:snapToGrid w:val="0"/>
        <w:spacing w:line="480" w:lineRule="exact"/>
        <w:ind w:left="210" w:leftChars="100"/>
        <w:rPr>
          <w:rFonts w:ascii="黑体" w:hAnsi="黑体" w:eastAsia="黑体" w:cs="宋体"/>
          <w:kern w:val="0"/>
          <w:sz w:val="24"/>
        </w:rPr>
      </w:pPr>
      <w:r>
        <w:rPr>
          <w:rFonts w:hint="eastAsia" w:ascii="黑体" w:hAnsi="黑体" w:eastAsia="黑体" w:cs="宋体"/>
          <w:kern w:val="0"/>
          <w:sz w:val="24"/>
        </w:rPr>
        <w:t>3.5 委托人意见或要求</w:t>
      </w:r>
    </w:p>
    <w:p w14:paraId="12CFD939">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在本合同约定的监理与相关服务工作范围内，委托人对承包人的任何意见或要求应通知监理人，由监理人向承包人发出相应指令。</w:t>
      </w:r>
    </w:p>
    <w:p w14:paraId="0D1DF73C">
      <w:pPr>
        <w:autoSpaceDE w:val="0"/>
        <w:autoSpaceDN w:val="0"/>
        <w:snapToGrid w:val="0"/>
        <w:spacing w:line="480" w:lineRule="exact"/>
        <w:ind w:left="210" w:leftChars="100"/>
        <w:rPr>
          <w:rFonts w:ascii="黑体" w:hAnsi="黑体" w:eastAsia="黑体" w:cs="宋体"/>
          <w:kern w:val="0"/>
          <w:sz w:val="24"/>
        </w:rPr>
      </w:pPr>
      <w:r>
        <w:rPr>
          <w:rFonts w:hint="eastAsia" w:ascii="黑体" w:hAnsi="黑体" w:eastAsia="黑体" w:cs="宋体"/>
          <w:kern w:val="0"/>
          <w:sz w:val="24"/>
        </w:rPr>
        <w:t>3.6 答复</w:t>
      </w:r>
    </w:p>
    <w:p w14:paraId="2BB61768">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委托人应在专用条件约定的时间内，对监理人以书面形式提交并要求作出决定的事宜，给予书面答复。逾期未答复的，视为委托人认可。</w:t>
      </w:r>
    </w:p>
    <w:p w14:paraId="1F704C2F">
      <w:pPr>
        <w:autoSpaceDE w:val="0"/>
        <w:autoSpaceDN w:val="0"/>
        <w:snapToGrid w:val="0"/>
        <w:spacing w:line="480" w:lineRule="exact"/>
        <w:ind w:left="210" w:leftChars="100"/>
        <w:rPr>
          <w:rFonts w:ascii="黑体" w:hAnsi="黑体" w:eastAsia="黑体" w:cs="宋体"/>
          <w:kern w:val="0"/>
          <w:sz w:val="24"/>
        </w:rPr>
      </w:pPr>
      <w:r>
        <w:rPr>
          <w:rFonts w:hint="eastAsia" w:ascii="黑体" w:hAnsi="黑体" w:eastAsia="黑体" w:cs="宋体"/>
          <w:kern w:val="0"/>
          <w:sz w:val="24"/>
        </w:rPr>
        <w:t>3.7 支付</w:t>
      </w:r>
    </w:p>
    <w:p w14:paraId="04C98770">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委托人应按本合同约定，向监理人支付酬金。</w:t>
      </w:r>
    </w:p>
    <w:p w14:paraId="38BF4272">
      <w:pPr>
        <w:autoSpaceDE w:val="0"/>
        <w:autoSpaceDN w:val="0"/>
        <w:snapToGrid w:val="0"/>
        <w:spacing w:line="480" w:lineRule="exact"/>
        <w:rPr>
          <w:rFonts w:ascii="黑体" w:hAnsi="黑体" w:eastAsia="黑体" w:cs="宋体"/>
          <w:b/>
          <w:bCs/>
          <w:sz w:val="24"/>
        </w:rPr>
      </w:pPr>
      <w:r>
        <w:rPr>
          <w:rFonts w:hint="eastAsia" w:ascii="黑体" w:hAnsi="黑体" w:eastAsia="黑体" w:cs="宋体"/>
          <w:b/>
          <w:bCs/>
          <w:sz w:val="24"/>
        </w:rPr>
        <w:t>4. 违约责任</w:t>
      </w:r>
    </w:p>
    <w:p w14:paraId="256DC2C5">
      <w:pPr>
        <w:autoSpaceDE w:val="0"/>
        <w:autoSpaceDN w:val="0"/>
        <w:spacing w:line="480" w:lineRule="exact"/>
        <w:ind w:left="210" w:leftChars="100"/>
        <w:rPr>
          <w:rFonts w:ascii="黑体" w:hAnsi="黑体" w:eastAsia="黑体" w:cs="宋体"/>
          <w:kern w:val="0"/>
          <w:sz w:val="24"/>
        </w:rPr>
      </w:pPr>
      <w:r>
        <w:rPr>
          <w:rFonts w:hint="eastAsia" w:ascii="黑体" w:hAnsi="黑体" w:eastAsia="黑体" w:cs="宋体"/>
          <w:kern w:val="0"/>
          <w:sz w:val="24"/>
        </w:rPr>
        <w:t>4.1 监理人的违约责任</w:t>
      </w:r>
    </w:p>
    <w:p w14:paraId="5B2A1529">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kern w:val="0"/>
          <w:sz w:val="24"/>
        </w:rPr>
        <w:t>监理人未履行本合同义务的，应承担相应的责任。</w:t>
      </w:r>
    </w:p>
    <w:p w14:paraId="5215E20D">
      <w:pPr>
        <w:autoSpaceDE w:val="0"/>
        <w:autoSpaceDN w:val="0"/>
        <w:adjustRightInd w:val="0"/>
        <w:snapToGrid w:val="0"/>
        <w:spacing w:line="480" w:lineRule="exact"/>
        <w:ind w:firstLine="480" w:firstLineChars="200"/>
        <w:rPr>
          <w:rFonts w:ascii="黑体" w:hAnsi="黑体" w:eastAsia="黑体" w:cs="宋体"/>
          <w:kern w:val="0"/>
          <w:sz w:val="24"/>
        </w:rPr>
      </w:pPr>
      <w:r>
        <w:rPr>
          <w:rFonts w:hint="eastAsia" w:ascii="黑体" w:hAnsi="黑体" w:eastAsia="黑体" w:cs="宋体"/>
          <w:kern w:val="0"/>
          <w:sz w:val="24"/>
        </w:rPr>
        <w:t>4.1.1 因监理人违反本合同约定</w:t>
      </w:r>
      <w:r>
        <w:rPr>
          <w:rFonts w:hint="eastAsia" w:ascii="黑体" w:hAnsi="黑体" w:eastAsia="黑体" w:cs="宋体"/>
          <w:sz w:val="24"/>
        </w:rPr>
        <w:t>给委托人造成损失的，监理人应当赔偿委托人损失</w:t>
      </w:r>
      <w:r>
        <w:rPr>
          <w:rFonts w:hint="eastAsia" w:ascii="黑体" w:hAnsi="黑体" w:eastAsia="黑体" w:cs="宋体"/>
          <w:kern w:val="0"/>
          <w:sz w:val="24"/>
        </w:rPr>
        <w:t>。赔偿金额的确定方法在专用条件中约定。监理人承担部分赔偿责任的，其承担赔偿金额由双方协商确定。</w:t>
      </w:r>
    </w:p>
    <w:p w14:paraId="6CF781FC">
      <w:pPr>
        <w:autoSpaceDE w:val="0"/>
        <w:autoSpaceDN w:val="0"/>
        <w:spacing w:line="480" w:lineRule="exact"/>
        <w:ind w:firstLine="480" w:firstLineChars="200"/>
        <w:rPr>
          <w:rFonts w:ascii="黑体" w:hAnsi="黑体" w:eastAsia="黑体" w:cs="宋体"/>
          <w:kern w:val="0"/>
          <w:sz w:val="24"/>
        </w:rPr>
      </w:pPr>
      <w:r>
        <w:rPr>
          <w:rFonts w:hint="eastAsia" w:ascii="黑体" w:hAnsi="黑体" w:eastAsia="黑体" w:cs="宋体"/>
          <w:kern w:val="0"/>
          <w:sz w:val="24"/>
        </w:rPr>
        <w:t>4.1.2 监理人向委托人的索赔不成立时，监理人应赔偿委托人由此发生的费用。</w:t>
      </w:r>
    </w:p>
    <w:p w14:paraId="3DE7EC76">
      <w:pPr>
        <w:autoSpaceDE w:val="0"/>
        <w:autoSpaceDN w:val="0"/>
        <w:snapToGrid w:val="0"/>
        <w:spacing w:line="480" w:lineRule="exact"/>
        <w:ind w:firstLine="240" w:firstLineChars="100"/>
        <w:rPr>
          <w:rFonts w:ascii="黑体" w:hAnsi="黑体" w:eastAsia="黑体" w:cs="宋体"/>
          <w:kern w:val="0"/>
          <w:sz w:val="24"/>
        </w:rPr>
      </w:pPr>
      <w:r>
        <w:rPr>
          <w:rFonts w:hint="eastAsia" w:ascii="黑体" w:hAnsi="黑体" w:eastAsia="黑体" w:cs="宋体"/>
          <w:kern w:val="0"/>
          <w:sz w:val="24"/>
        </w:rPr>
        <w:t>4.2 委托人的违约责任</w:t>
      </w:r>
    </w:p>
    <w:p w14:paraId="218AA208">
      <w:pPr>
        <w:autoSpaceDE w:val="0"/>
        <w:autoSpaceDN w:val="0"/>
        <w:adjustRightInd w:val="0"/>
        <w:snapToGrid w:val="0"/>
        <w:spacing w:line="480" w:lineRule="exact"/>
        <w:ind w:firstLine="480" w:firstLineChars="200"/>
        <w:rPr>
          <w:rFonts w:ascii="黑体" w:hAnsi="黑体" w:eastAsia="黑体" w:cs="宋体"/>
          <w:kern w:val="0"/>
          <w:sz w:val="24"/>
        </w:rPr>
      </w:pPr>
      <w:r>
        <w:rPr>
          <w:rFonts w:hint="eastAsia" w:ascii="黑体" w:hAnsi="黑体" w:eastAsia="黑体" w:cs="宋体"/>
          <w:kern w:val="0"/>
          <w:sz w:val="24"/>
        </w:rPr>
        <w:t>委托人未履行本合同义务的，应承担相应的责任。</w:t>
      </w:r>
    </w:p>
    <w:p w14:paraId="6CDD963A">
      <w:pPr>
        <w:autoSpaceDE w:val="0"/>
        <w:autoSpaceDN w:val="0"/>
        <w:adjustRightInd w:val="0"/>
        <w:snapToGrid w:val="0"/>
        <w:spacing w:line="480" w:lineRule="exact"/>
        <w:ind w:firstLine="480" w:firstLineChars="200"/>
        <w:rPr>
          <w:rFonts w:ascii="黑体" w:hAnsi="黑体" w:eastAsia="黑体" w:cs="宋体"/>
          <w:kern w:val="0"/>
          <w:sz w:val="24"/>
        </w:rPr>
      </w:pPr>
      <w:r>
        <w:rPr>
          <w:rFonts w:hint="eastAsia" w:ascii="黑体" w:hAnsi="黑体" w:eastAsia="黑体" w:cs="宋体"/>
          <w:kern w:val="0"/>
          <w:sz w:val="24"/>
        </w:rPr>
        <w:t>4.2.1 委托人违反本合同约定造成监理人损失的，委托人应予以赔偿。</w:t>
      </w:r>
    </w:p>
    <w:p w14:paraId="0807828F">
      <w:pPr>
        <w:autoSpaceDE w:val="0"/>
        <w:autoSpaceDN w:val="0"/>
        <w:adjustRightInd w:val="0"/>
        <w:snapToGrid w:val="0"/>
        <w:spacing w:line="480" w:lineRule="exact"/>
        <w:ind w:firstLine="480" w:firstLineChars="200"/>
        <w:rPr>
          <w:rFonts w:ascii="黑体" w:hAnsi="黑体" w:eastAsia="黑体" w:cs="宋体"/>
          <w:kern w:val="0"/>
          <w:sz w:val="24"/>
        </w:rPr>
      </w:pPr>
      <w:r>
        <w:rPr>
          <w:rFonts w:hint="eastAsia" w:ascii="黑体" w:hAnsi="黑体" w:eastAsia="黑体" w:cs="宋体"/>
          <w:kern w:val="0"/>
          <w:sz w:val="24"/>
        </w:rPr>
        <w:t>4.2.2 委托人向监理人的索赔不成立时，应赔偿监理人由此引起的费用。</w:t>
      </w:r>
    </w:p>
    <w:p w14:paraId="299CF8AA">
      <w:pPr>
        <w:autoSpaceDE w:val="0"/>
        <w:autoSpaceDN w:val="0"/>
        <w:spacing w:line="480" w:lineRule="exact"/>
        <w:ind w:firstLine="480" w:firstLineChars="200"/>
        <w:rPr>
          <w:rFonts w:ascii="黑体" w:hAnsi="黑体" w:eastAsia="黑体" w:cs="宋体"/>
          <w:kern w:val="0"/>
          <w:sz w:val="24"/>
        </w:rPr>
      </w:pPr>
      <w:r>
        <w:rPr>
          <w:rFonts w:hint="eastAsia" w:ascii="黑体" w:hAnsi="黑体" w:eastAsia="黑体" w:cs="宋体"/>
          <w:sz w:val="24"/>
        </w:rPr>
        <w:t xml:space="preserve">4.2.3 </w:t>
      </w:r>
      <w:r>
        <w:rPr>
          <w:rFonts w:hint="eastAsia" w:ascii="黑体" w:hAnsi="黑体" w:eastAsia="黑体" w:cs="宋体"/>
          <w:kern w:val="0"/>
          <w:sz w:val="24"/>
        </w:rPr>
        <w:t>委托人未能按期支付</w:t>
      </w:r>
      <w:r>
        <w:rPr>
          <w:rFonts w:hint="eastAsia" w:ascii="黑体" w:hAnsi="黑体" w:eastAsia="黑体" w:cs="宋体"/>
          <w:sz w:val="24"/>
        </w:rPr>
        <w:t>酬金</w:t>
      </w:r>
      <w:r>
        <w:rPr>
          <w:rFonts w:hint="eastAsia" w:ascii="黑体" w:hAnsi="黑体" w:eastAsia="黑体" w:cs="宋体"/>
          <w:kern w:val="0"/>
          <w:sz w:val="24"/>
        </w:rPr>
        <w:t>超过28天，应按专用条件约定支付逾期付款利息。</w:t>
      </w:r>
    </w:p>
    <w:p w14:paraId="5D545E40">
      <w:pPr>
        <w:autoSpaceDE w:val="0"/>
        <w:autoSpaceDN w:val="0"/>
        <w:spacing w:line="480" w:lineRule="exact"/>
        <w:ind w:firstLine="240" w:firstLineChars="100"/>
        <w:rPr>
          <w:rFonts w:ascii="黑体" w:hAnsi="黑体" w:eastAsia="黑体" w:cs="宋体"/>
          <w:kern w:val="0"/>
          <w:sz w:val="24"/>
        </w:rPr>
      </w:pPr>
      <w:r>
        <w:rPr>
          <w:rFonts w:hint="eastAsia" w:ascii="黑体" w:hAnsi="黑体" w:eastAsia="黑体" w:cs="宋体"/>
          <w:kern w:val="0"/>
          <w:sz w:val="24"/>
        </w:rPr>
        <w:t>4.3 除外责任</w:t>
      </w:r>
    </w:p>
    <w:p w14:paraId="2E9FA457">
      <w:pPr>
        <w:autoSpaceDE w:val="0"/>
        <w:autoSpaceDN w:val="0"/>
        <w:adjustRightInd w:val="0"/>
        <w:snapToGrid w:val="0"/>
        <w:spacing w:line="480" w:lineRule="exact"/>
        <w:ind w:firstLine="480" w:firstLineChars="200"/>
        <w:rPr>
          <w:rFonts w:ascii="黑体" w:hAnsi="黑体" w:eastAsia="黑体" w:cs="宋体"/>
          <w:kern w:val="0"/>
          <w:sz w:val="24"/>
        </w:rPr>
      </w:pPr>
      <w:r>
        <w:rPr>
          <w:rFonts w:hint="eastAsia" w:ascii="黑体" w:hAnsi="黑体" w:eastAsia="黑体" w:cs="宋体"/>
          <w:kern w:val="0"/>
          <w:sz w:val="24"/>
        </w:rPr>
        <w:t>因非监理人的原因，且监理人无过错，发生工程质量事故、安全事故、工期延误等造成的损失，监理人不承担赔偿责任。</w:t>
      </w:r>
    </w:p>
    <w:p w14:paraId="669CB67A">
      <w:pPr>
        <w:autoSpaceDE w:val="0"/>
        <w:autoSpaceDN w:val="0"/>
        <w:snapToGrid w:val="0"/>
        <w:spacing w:line="480" w:lineRule="exact"/>
        <w:ind w:firstLine="480" w:firstLineChars="200"/>
        <w:rPr>
          <w:rFonts w:ascii="黑体" w:hAnsi="黑体" w:eastAsia="黑体" w:cs="宋体"/>
          <w:kern w:val="0"/>
          <w:sz w:val="24"/>
        </w:rPr>
      </w:pPr>
      <w:r>
        <w:rPr>
          <w:rFonts w:hint="eastAsia" w:ascii="黑体" w:hAnsi="黑体" w:eastAsia="黑体" w:cs="宋体"/>
          <w:kern w:val="0"/>
          <w:sz w:val="24"/>
        </w:rPr>
        <w:t>因不可抗力导致本合同全部或部分不能履行时，双方各自承担其因此而造成的损失、损害。</w:t>
      </w:r>
    </w:p>
    <w:p w14:paraId="28CFEFAA">
      <w:pPr>
        <w:autoSpaceDE w:val="0"/>
        <w:autoSpaceDN w:val="0"/>
        <w:snapToGrid w:val="0"/>
        <w:spacing w:line="480" w:lineRule="exact"/>
        <w:rPr>
          <w:rFonts w:ascii="黑体" w:hAnsi="黑体" w:eastAsia="黑体" w:cs="宋体"/>
          <w:b/>
          <w:bCs/>
          <w:sz w:val="24"/>
        </w:rPr>
      </w:pPr>
      <w:r>
        <w:rPr>
          <w:rFonts w:hint="eastAsia" w:ascii="黑体" w:hAnsi="黑体" w:eastAsia="黑体" w:cs="宋体"/>
          <w:b/>
          <w:bCs/>
          <w:sz w:val="24"/>
        </w:rPr>
        <w:t>5. 支付</w:t>
      </w:r>
    </w:p>
    <w:p w14:paraId="148072BA">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 xml:space="preserve">5.1 </w:t>
      </w:r>
      <w:r>
        <w:rPr>
          <w:rFonts w:hint="eastAsia" w:ascii="黑体" w:hAnsi="黑体" w:eastAsia="黑体" w:cs="宋体"/>
          <w:bCs/>
          <w:sz w:val="24"/>
        </w:rPr>
        <w:t>支付货币</w:t>
      </w:r>
    </w:p>
    <w:p w14:paraId="78E59B7E">
      <w:pPr>
        <w:autoSpaceDE w:val="0"/>
        <w:autoSpaceDN w:val="0"/>
        <w:snapToGrid w:val="0"/>
        <w:spacing w:line="480" w:lineRule="exact"/>
        <w:ind w:firstLine="480" w:firstLineChars="200"/>
        <w:rPr>
          <w:rFonts w:ascii="黑体" w:hAnsi="黑体" w:eastAsia="黑体" w:cs="宋体"/>
          <w:bCs/>
          <w:sz w:val="24"/>
        </w:rPr>
      </w:pPr>
      <w:r>
        <w:rPr>
          <w:rFonts w:hint="eastAsia" w:ascii="黑体" w:hAnsi="黑体" w:eastAsia="黑体" w:cs="宋体"/>
          <w:sz w:val="24"/>
        </w:rPr>
        <w:t>除专用条件另有约定外，酬金均以人民币支付。涉及外币支付的，所采用的货币种类、比例和汇率在专用条件中约定。</w:t>
      </w:r>
    </w:p>
    <w:p w14:paraId="6A049BC5">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5.2 支付申请</w:t>
      </w:r>
    </w:p>
    <w:p w14:paraId="59F8553D">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监理人应在本合同约定的每次应付款时间的7天前，向委托人提交支付申请书。支付申请书应当说明当期应付款总额，并列出当期应支付的款项及其金额。</w:t>
      </w:r>
    </w:p>
    <w:p w14:paraId="5E920B1C">
      <w:pPr>
        <w:autoSpaceDE w:val="0"/>
        <w:autoSpaceDN w:val="0"/>
        <w:snapToGrid w:val="0"/>
        <w:spacing w:line="480" w:lineRule="exact"/>
        <w:rPr>
          <w:rFonts w:ascii="黑体" w:hAnsi="黑体" w:eastAsia="黑体" w:cs="宋体"/>
          <w:sz w:val="24"/>
        </w:rPr>
      </w:pPr>
      <w:r>
        <w:rPr>
          <w:rFonts w:hint="eastAsia" w:ascii="黑体" w:hAnsi="黑体" w:eastAsia="黑体" w:cs="宋体"/>
          <w:sz w:val="24"/>
        </w:rPr>
        <w:t xml:space="preserve"> 5.3 支付酬金</w:t>
      </w:r>
    </w:p>
    <w:p w14:paraId="42E8260C">
      <w:pPr>
        <w:autoSpaceDE w:val="0"/>
        <w:autoSpaceDN w:val="0"/>
        <w:snapToGrid w:val="0"/>
        <w:spacing w:line="480" w:lineRule="exact"/>
        <w:ind w:firstLine="480"/>
        <w:rPr>
          <w:rFonts w:ascii="黑体" w:hAnsi="黑体" w:eastAsia="黑体" w:cs="宋体"/>
          <w:sz w:val="24"/>
        </w:rPr>
      </w:pPr>
      <w:r>
        <w:rPr>
          <w:rFonts w:hint="eastAsia" w:ascii="黑体" w:hAnsi="黑体" w:eastAsia="黑体" w:cs="宋体"/>
          <w:sz w:val="24"/>
        </w:rPr>
        <w:t>支付的酬金包括正常工作酬金、附加工作酬金、合理化建议奖励金额及费用。</w:t>
      </w:r>
    </w:p>
    <w:p w14:paraId="7EB8E879">
      <w:pPr>
        <w:autoSpaceDE w:val="0"/>
        <w:autoSpaceDN w:val="0"/>
        <w:snapToGrid w:val="0"/>
        <w:spacing w:line="480" w:lineRule="exact"/>
        <w:rPr>
          <w:rFonts w:ascii="黑体" w:hAnsi="黑体" w:eastAsia="黑体" w:cs="宋体"/>
          <w:bCs/>
          <w:sz w:val="24"/>
        </w:rPr>
      </w:pPr>
      <w:r>
        <w:rPr>
          <w:rFonts w:hint="eastAsia" w:ascii="黑体" w:hAnsi="黑体" w:eastAsia="黑体" w:cs="宋体"/>
          <w:sz w:val="24"/>
        </w:rPr>
        <w:t xml:space="preserve">  5.4 </w:t>
      </w:r>
      <w:r>
        <w:rPr>
          <w:rFonts w:hint="eastAsia" w:ascii="黑体" w:hAnsi="黑体" w:eastAsia="黑体" w:cs="宋体"/>
          <w:bCs/>
          <w:sz w:val="24"/>
        </w:rPr>
        <w:t>有争议部分的付款</w:t>
      </w:r>
    </w:p>
    <w:p w14:paraId="495063AC">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26DE688E">
      <w:pPr>
        <w:autoSpaceDE w:val="0"/>
        <w:autoSpaceDN w:val="0"/>
        <w:snapToGrid w:val="0"/>
        <w:spacing w:line="480" w:lineRule="exact"/>
        <w:rPr>
          <w:rFonts w:ascii="黑体" w:hAnsi="黑体" w:eastAsia="黑体" w:cs="宋体"/>
          <w:b/>
          <w:bCs/>
          <w:sz w:val="24"/>
        </w:rPr>
      </w:pPr>
      <w:r>
        <w:rPr>
          <w:rFonts w:hint="eastAsia" w:ascii="黑体" w:hAnsi="黑体" w:eastAsia="黑体" w:cs="宋体"/>
          <w:b/>
          <w:bCs/>
          <w:sz w:val="24"/>
        </w:rPr>
        <w:t>6. 合同生效、变更、暂停、解除与终止</w:t>
      </w:r>
    </w:p>
    <w:p w14:paraId="3E7DD1F2">
      <w:pPr>
        <w:autoSpaceDE w:val="0"/>
        <w:autoSpaceDN w:val="0"/>
        <w:spacing w:line="480" w:lineRule="exact"/>
        <w:ind w:left="210" w:leftChars="100"/>
        <w:rPr>
          <w:rFonts w:ascii="黑体" w:hAnsi="黑体" w:eastAsia="黑体" w:cs="宋体"/>
          <w:sz w:val="24"/>
        </w:rPr>
      </w:pPr>
      <w:r>
        <w:rPr>
          <w:rFonts w:hint="eastAsia" w:ascii="黑体" w:hAnsi="黑体" w:eastAsia="黑体" w:cs="宋体"/>
          <w:sz w:val="24"/>
        </w:rPr>
        <w:t>6.1生效</w:t>
      </w:r>
    </w:p>
    <w:p w14:paraId="07CC4335">
      <w:pPr>
        <w:autoSpaceDE w:val="0"/>
        <w:autoSpaceDN w:val="0"/>
        <w:spacing w:line="480" w:lineRule="exact"/>
        <w:ind w:firstLine="480" w:firstLineChars="200"/>
        <w:rPr>
          <w:rFonts w:ascii="黑体" w:hAnsi="黑体" w:eastAsia="黑体" w:cs="宋体"/>
          <w:sz w:val="24"/>
        </w:rPr>
      </w:pPr>
      <w:r>
        <w:rPr>
          <w:rFonts w:hint="eastAsia" w:ascii="黑体" w:hAnsi="黑体" w:eastAsia="黑体" w:cs="宋体"/>
          <w:sz w:val="24"/>
        </w:rPr>
        <w:t>除法律另有规定或者专用条件另有约定外，委托人和监理人的法定代表人或其授权代理人在协议书上签字并盖单位章后本合同生效。</w:t>
      </w:r>
    </w:p>
    <w:p w14:paraId="547E0FC7">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6.2</w:t>
      </w:r>
      <w:r>
        <w:rPr>
          <w:rFonts w:hint="eastAsia" w:ascii="黑体" w:hAnsi="黑体" w:eastAsia="黑体" w:cs="宋体"/>
          <w:bCs/>
          <w:sz w:val="24"/>
        </w:rPr>
        <w:t>变更</w:t>
      </w:r>
    </w:p>
    <w:p w14:paraId="77CE96E4">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6.2.1 任何一方提出变更请求时，双方经协商一致后可进行变更。</w:t>
      </w:r>
    </w:p>
    <w:p w14:paraId="4C30739F">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4B57A42A">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2B30DB34">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6.2.4合同签订后，遇有与工程相关的法律法规、标准颁布或修订的，双方应遵照执行。由此引起监理与相关服务的范围、时间、酬金变化的，双方应通过协商进行相应调整。</w:t>
      </w:r>
    </w:p>
    <w:p w14:paraId="4F946CA2">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6.2.5 因非监理人原因造成工程概算投资额或建筑安装工程费增加时，正常工作酬金应作相应调整。调整方法在专用条件中约定。</w:t>
      </w:r>
    </w:p>
    <w:p w14:paraId="3AFE0470">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6.2.6 因工程规模、监理范围的变化导致监理人的正常工作量减少时，正常工作酬金应作相应调整。调整方法在专用条件中约定。</w:t>
      </w:r>
    </w:p>
    <w:p w14:paraId="03A54B2A">
      <w:pPr>
        <w:autoSpaceDE w:val="0"/>
        <w:autoSpaceDN w:val="0"/>
        <w:snapToGrid w:val="0"/>
        <w:spacing w:line="480" w:lineRule="exact"/>
        <w:rPr>
          <w:rFonts w:ascii="黑体" w:hAnsi="黑体" w:eastAsia="黑体" w:cs="宋体"/>
          <w:bCs/>
          <w:sz w:val="24"/>
        </w:rPr>
      </w:pPr>
      <w:r>
        <w:rPr>
          <w:rFonts w:hint="eastAsia" w:ascii="黑体" w:hAnsi="黑体" w:eastAsia="黑体" w:cs="宋体"/>
          <w:sz w:val="24"/>
        </w:rPr>
        <w:t xml:space="preserve">  6.3 暂停与</w:t>
      </w:r>
      <w:r>
        <w:rPr>
          <w:rFonts w:hint="eastAsia" w:ascii="黑体" w:hAnsi="黑体" w:eastAsia="黑体" w:cs="宋体"/>
          <w:bCs/>
          <w:sz w:val="24"/>
        </w:rPr>
        <w:t>解除</w:t>
      </w:r>
    </w:p>
    <w:p w14:paraId="59B82DAF">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除双方协商一致可以解除本合同外，当一方无正当理由未履行本合同约定的义务时，另一方可以根据本合同约定暂停履行本合同直至解除本合同。</w:t>
      </w:r>
    </w:p>
    <w:p w14:paraId="72AC4BB6">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02E69107">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因解除本合同或解除监理人的部分义务导致监理人遭受的损失，除依法可以免除责任的情况外，应由委托人予以补偿，补偿金额由双方协商确定。</w:t>
      </w:r>
    </w:p>
    <w:p w14:paraId="76B91C26">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解除本合同的协议必须采取书面形式，协议未达成之前，本合同仍然有效。</w:t>
      </w:r>
    </w:p>
    <w:p w14:paraId="0A052410">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1B24B0B">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黑体" w:hAnsi="黑体" w:eastAsia="黑体" w:cs="宋体"/>
          <w:kern w:val="0"/>
          <w:sz w:val="24"/>
        </w:rPr>
        <w:t>的</w:t>
      </w:r>
      <w:r>
        <w:rPr>
          <w:rFonts w:hint="eastAsia" w:ascii="黑体" w:hAnsi="黑体" w:eastAsia="黑体" w:cs="宋体"/>
          <w:sz w:val="24"/>
        </w:rPr>
        <w:t>酬金支付至本合同解除日，且应承担第4.2款约定的责任。</w:t>
      </w:r>
    </w:p>
    <w:p w14:paraId="1F96F227">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黑体" w:hAnsi="黑体" w:eastAsia="黑体" w:cs="宋体"/>
          <w:kern w:val="0"/>
          <w:sz w:val="24"/>
        </w:rPr>
        <w:t>的</w:t>
      </w:r>
      <w:r>
        <w:rPr>
          <w:rFonts w:hint="eastAsia" w:ascii="黑体" w:hAnsi="黑体" w:eastAsia="黑体" w:cs="宋体"/>
          <w:sz w:val="24"/>
        </w:rPr>
        <w:t>酬金支付至</w:t>
      </w:r>
      <w:r>
        <w:rPr>
          <w:rFonts w:hint="eastAsia" w:ascii="黑体" w:hAnsi="黑体" w:eastAsia="黑体" w:cs="宋体"/>
          <w:kern w:val="0"/>
          <w:sz w:val="24"/>
        </w:rPr>
        <w:t>限期改正通知到达监理人之日</w:t>
      </w:r>
      <w:r>
        <w:rPr>
          <w:rFonts w:hint="eastAsia" w:ascii="黑体" w:hAnsi="黑体" w:eastAsia="黑体" w:cs="宋体"/>
          <w:sz w:val="24"/>
        </w:rPr>
        <w:t>，但监理人应承担第4.1款约定的责任。</w:t>
      </w:r>
    </w:p>
    <w:p w14:paraId="26A433BA">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5D73C08C">
      <w:pPr>
        <w:autoSpaceDE w:val="0"/>
        <w:autoSpaceDN w:val="0"/>
        <w:snapToGrid w:val="0"/>
        <w:spacing w:line="480" w:lineRule="exact"/>
        <w:ind w:firstLine="480" w:firstLineChars="200"/>
        <w:rPr>
          <w:rFonts w:ascii="黑体" w:hAnsi="黑体" w:eastAsia="黑体" w:cs="宋体"/>
          <w:kern w:val="0"/>
          <w:sz w:val="24"/>
        </w:rPr>
      </w:pPr>
      <w:r>
        <w:rPr>
          <w:rFonts w:hint="eastAsia" w:ascii="黑体" w:hAnsi="黑体" w:eastAsia="黑体" w:cs="宋体"/>
          <w:sz w:val="24"/>
        </w:rPr>
        <w:t>6.3.5 因不可抗力致使本合同部分或全部不能履行时，一方应立即通知另一方，可暂停或解除本合同。</w:t>
      </w:r>
    </w:p>
    <w:p w14:paraId="15217433">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6.3.6 本合同解除后，本合同约定的有关结算、清理、争议解决方式的条件仍然有效。</w:t>
      </w:r>
    </w:p>
    <w:p w14:paraId="22547433">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 xml:space="preserve">6.4 </w:t>
      </w:r>
      <w:r>
        <w:rPr>
          <w:rFonts w:hint="eastAsia" w:ascii="黑体" w:hAnsi="黑体" w:eastAsia="黑体" w:cs="宋体"/>
          <w:bCs/>
          <w:sz w:val="24"/>
        </w:rPr>
        <w:t>终止</w:t>
      </w:r>
    </w:p>
    <w:p w14:paraId="43F91699">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以下条件全部满足时，本合同即告终止：</w:t>
      </w:r>
    </w:p>
    <w:p w14:paraId="43FCC2F5">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（1）监理人完成本合同约定的全部工作；</w:t>
      </w:r>
    </w:p>
    <w:p w14:paraId="653DFD45">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（2）委托人与监理人结清并支付全部酬金。</w:t>
      </w:r>
    </w:p>
    <w:p w14:paraId="46C55892">
      <w:pPr>
        <w:autoSpaceDE w:val="0"/>
        <w:autoSpaceDN w:val="0"/>
        <w:snapToGrid w:val="0"/>
        <w:spacing w:line="480" w:lineRule="exact"/>
        <w:rPr>
          <w:rFonts w:ascii="黑体" w:hAnsi="黑体" w:eastAsia="黑体" w:cs="宋体"/>
          <w:b/>
          <w:bCs/>
          <w:sz w:val="24"/>
        </w:rPr>
      </w:pPr>
      <w:r>
        <w:rPr>
          <w:rFonts w:hint="eastAsia" w:ascii="黑体" w:hAnsi="黑体" w:eastAsia="黑体" w:cs="宋体"/>
          <w:b/>
          <w:bCs/>
          <w:sz w:val="24"/>
        </w:rPr>
        <w:t>7. 争议解决</w:t>
      </w:r>
    </w:p>
    <w:p w14:paraId="3B9C55BC">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7.1</w:t>
      </w:r>
      <w:r>
        <w:rPr>
          <w:rFonts w:hint="eastAsia" w:ascii="黑体" w:hAnsi="黑体" w:eastAsia="黑体" w:cs="宋体"/>
          <w:bCs/>
          <w:sz w:val="24"/>
        </w:rPr>
        <w:t>协商</w:t>
      </w:r>
    </w:p>
    <w:p w14:paraId="4CE1C90F">
      <w:pPr>
        <w:autoSpaceDE w:val="0"/>
        <w:autoSpaceDN w:val="0"/>
        <w:snapToGrid w:val="0"/>
        <w:spacing w:line="480" w:lineRule="exact"/>
        <w:ind w:firstLine="480" w:firstLineChars="200"/>
        <w:rPr>
          <w:rFonts w:ascii="黑体" w:hAnsi="黑体" w:eastAsia="黑体" w:cs="宋体"/>
          <w:bCs/>
          <w:sz w:val="24"/>
        </w:rPr>
      </w:pPr>
      <w:r>
        <w:rPr>
          <w:rFonts w:hint="eastAsia" w:ascii="黑体" w:hAnsi="黑体" w:eastAsia="黑体" w:cs="宋体"/>
          <w:sz w:val="24"/>
        </w:rPr>
        <w:t>双方应本着诚信原则协商解决彼此间的争议。</w:t>
      </w:r>
    </w:p>
    <w:p w14:paraId="690D5A6D">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7.2</w:t>
      </w:r>
      <w:r>
        <w:rPr>
          <w:rFonts w:hint="eastAsia" w:ascii="黑体" w:hAnsi="黑体" w:eastAsia="黑体" w:cs="宋体"/>
          <w:bCs/>
          <w:sz w:val="24"/>
        </w:rPr>
        <w:t>调解</w:t>
      </w:r>
    </w:p>
    <w:p w14:paraId="1997A250">
      <w:pPr>
        <w:autoSpaceDE w:val="0"/>
        <w:autoSpaceDN w:val="0"/>
        <w:snapToGrid w:val="0"/>
        <w:spacing w:line="480" w:lineRule="exact"/>
        <w:ind w:firstLine="480" w:firstLineChars="200"/>
        <w:rPr>
          <w:rFonts w:ascii="黑体" w:hAnsi="黑体" w:eastAsia="黑体" w:cs="宋体"/>
          <w:bCs/>
          <w:sz w:val="24"/>
        </w:rPr>
      </w:pPr>
      <w:r>
        <w:rPr>
          <w:rFonts w:hint="eastAsia" w:ascii="黑体" w:hAnsi="黑体" w:eastAsia="黑体" w:cs="宋体"/>
          <w:sz w:val="24"/>
        </w:rPr>
        <w:t>如果双方不能在14天内或双方商定的其他时间内解决本合同争议，可以将其提交给专用条件约定的或事后达成协议的调解人进行调解。</w:t>
      </w:r>
    </w:p>
    <w:p w14:paraId="0816C256">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7.3</w:t>
      </w:r>
      <w:r>
        <w:rPr>
          <w:rFonts w:hint="eastAsia" w:ascii="黑体" w:hAnsi="黑体" w:eastAsia="黑体" w:cs="宋体"/>
          <w:bCs/>
          <w:sz w:val="24"/>
        </w:rPr>
        <w:t>仲裁或诉讼</w:t>
      </w:r>
    </w:p>
    <w:p w14:paraId="35566D81">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双方均有权不经调解直接向专用条件约定的仲裁机构申请仲裁或向有管辖权的人民法院提起诉讼。</w:t>
      </w:r>
    </w:p>
    <w:p w14:paraId="3C6EA527">
      <w:pPr>
        <w:autoSpaceDE w:val="0"/>
        <w:autoSpaceDN w:val="0"/>
        <w:snapToGrid w:val="0"/>
        <w:spacing w:line="480" w:lineRule="exact"/>
        <w:rPr>
          <w:rFonts w:ascii="黑体" w:hAnsi="黑体" w:eastAsia="黑体" w:cs="宋体"/>
          <w:b/>
          <w:bCs/>
          <w:sz w:val="24"/>
        </w:rPr>
      </w:pPr>
      <w:r>
        <w:rPr>
          <w:rFonts w:hint="eastAsia" w:ascii="黑体" w:hAnsi="黑体" w:eastAsia="黑体" w:cs="宋体"/>
          <w:b/>
          <w:bCs/>
          <w:sz w:val="24"/>
        </w:rPr>
        <w:t>8. 其他</w:t>
      </w:r>
    </w:p>
    <w:p w14:paraId="2EC1B260">
      <w:pPr>
        <w:autoSpaceDE w:val="0"/>
        <w:autoSpaceDN w:val="0"/>
        <w:spacing w:line="480" w:lineRule="exact"/>
        <w:ind w:left="210" w:leftChars="100"/>
        <w:rPr>
          <w:rFonts w:ascii="黑体" w:hAnsi="黑体" w:eastAsia="黑体" w:cs="宋体"/>
          <w:bCs/>
          <w:sz w:val="24"/>
        </w:rPr>
      </w:pPr>
      <w:r>
        <w:rPr>
          <w:rFonts w:hint="eastAsia" w:ascii="黑体" w:hAnsi="黑体" w:eastAsia="黑体" w:cs="宋体"/>
          <w:sz w:val="24"/>
        </w:rPr>
        <w:t xml:space="preserve">8.1 </w:t>
      </w:r>
      <w:r>
        <w:rPr>
          <w:rFonts w:hint="eastAsia" w:ascii="黑体" w:hAnsi="黑体" w:eastAsia="黑体" w:cs="宋体"/>
          <w:bCs/>
          <w:sz w:val="24"/>
        </w:rPr>
        <w:t>外出考察费用</w:t>
      </w:r>
    </w:p>
    <w:p w14:paraId="3FAB717D">
      <w:pPr>
        <w:autoSpaceDE w:val="0"/>
        <w:autoSpaceDN w:val="0"/>
        <w:snapToGrid w:val="0"/>
        <w:spacing w:line="480" w:lineRule="exact"/>
        <w:ind w:firstLine="480" w:firstLineChars="200"/>
        <w:rPr>
          <w:rFonts w:ascii="黑体" w:hAnsi="黑体" w:eastAsia="黑体" w:cs="宋体"/>
          <w:bCs/>
          <w:sz w:val="24"/>
        </w:rPr>
      </w:pPr>
      <w:r>
        <w:rPr>
          <w:rFonts w:hint="eastAsia" w:ascii="黑体" w:hAnsi="黑体" w:eastAsia="黑体" w:cs="宋体"/>
          <w:sz w:val="24"/>
        </w:rPr>
        <w:t>经委托人同意，监理人员外出考察发生的费用由委托人审核后支付。</w:t>
      </w:r>
    </w:p>
    <w:p w14:paraId="4DD4D1F6">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 xml:space="preserve">8.2 </w:t>
      </w:r>
      <w:r>
        <w:rPr>
          <w:rFonts w:hint="eastAsia" w:ascii="黑体" w:hAnsi="黑体" w:eastAsia="黑体" w:cs="宋体"/>
          <w:bCs/>
          <w:sz w:val="24"/>
        </w:rPr>
        <w:t>检测费用</w:t>
      </w:r>
    </w:p>
    <w:p w14:paraId="0DEAE537">
      <w:pPr>
        <w:autoSpaceDE w:val="0"/>
        <w:autoSpaceDN w:val="0"/>
        <w:snapToGrid w:val="0"/>
        <w:spacing w:line="480" w:lineRule="exact"/>
        <w:ind w:firstLine="480" w:firstLineChars="200"/>
        <w:rPr>
          <w:rFonts w:ascii="黑体" w:hAnsi="黑体" w:eastAsia="黑体" w:cs="宋体"/>
          <w:bCs/>
          <w:sz w:val="24"/>
        </w:rPr>
      </w:pPr>
      <w:r>
        <w:rPr>
          <w:rFonts w:hint="eastAsia" w:ascii="黑体" w:hAnsi="黑体" w:eastAsia="黑体" w:cs="宋体"/>
          <w:sz w:val="24"/>
        </w:rPr>
        <w:t>委托人要求监理人进行的材料和设备检测所发生的费用，由委托人支付，支付时间在专用条件中约定。</w:t>
      </w:r>
    </w:p>
    <w:p w14:paraId="14523D2B">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 xml:space="preserve">8.3 </w:t>
      </w:r>
      <w:r>
        <w:rPr>
          <w:rFonts w:hint="eastAsia" w:ascii="黑体" w:hAnsi="黑体" w:eastAsia="黑体" w:cs="宋体"/>
          <w:bCs/>
          <w:sz w:val="24"/>
        </w:rPr>
        <w:t>咨询费用</w:t>
      </w:r>
    </w:p>
    <w:p w14:paraId="31DBD67E">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经委托人同意，根据工程需要由监理人组织的相关咨询论证会以及聘请相关专家等发生的费用由委托人支付，支付时间在专用条件中约定。</w:t>
      </w:r>
    </w:p>
    <w:p w14:paraId="31A6E53C">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 xml:space="preserve">8.4 </w:t>
      </w:r>
      <w:r>
        <w:rPr>
          <w:rFonts w:hint="eastAsia" w:ascii="黑体" w:hAnsi="黑体" w:eastAsia="黑体" w:cs="宋体"/>
          <w:bCs/>
          <w:sz w:val="24"/>
        </w:rPr>
        <w:t>奖励</w:t>
      </w:r>
    </w:p>
    <w:p w14:paraId="14DB3374">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监理人在服务过程中提出的合理化建议，使委托人获得经济效益的，双方在专用条件中约定奖励金额的确定方法。奖励金额在合理化建议被采纳后，与最近一期的正常工作酬金同期支付。</w:t>
      </w:r>
    </w:p>
    <w:p w14:paraId="4B0202AC">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 xml:space="preserve">8.5 </w:t>
      </w:r>
      <w:r>
        <w:rPr>
          <w:rFonts w:hint="eastAsia" w:ascii="黑体" w:hAnsi="黑体" w:eastAsia="黑体" w:cs="宋体"/>
          <w:bCs/>
          <w:sz w:val="24"/>
        </w:rPr>
        <w:t>守法诚信</w:t>
      </w:r>
    </w:p>
    <w:p w14:paraId="5A2DC526">
      <w:pPr>
        <w:autoSpaceDE w:val="0"/>
        <w:autoSpaceDN w:val="0"/>
        <w:snapToGrid w:val="0"/>
        <w:spacing w:line="480" w:lineRule="exact"/>
        <w:ind w:firstLine="480" w:firstLineChars="200"/>
        <w:rPr>
          <w:rFonts w:ascii="黑体" w:hAnsi="黑体" w:eastAsia="黑体" w:cs="宋体"/>
          <w:bCs/>
          <w:sz w:val="24"/>
        </w:rPr>
      </w:pPr>
      <w:r>
        <w:rPr>
          <w:rFonts w:hint="eastAsia" w:ascii="黑体" w:hAnsi="黑体" w:eastAsia="黑体" w:cs="宋体"/>
          <w:sz w:val="24"/>
        </w:rPr>
        <w:t>监理人及其工作人员不得从与实施工程有关的第三方处获得任何经济利益。</w:t>
      </w:r>
    </w:p>
    <w:p w14:paraId="36827414">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 xml:space="preserve">8.6 </w:t>
      </w:r>
      <w:r>
        <w:rPr>
          <w:rFonts w:hint="eastAsia" w:ascii="黑体" w:hAnsi="黑体" w:eastAsia="黑体" w:cs="宋体"/>
          <w:bCs/>
          <w:sz w:val="24"/>
        </w:rPr>
        <w:t>保密</w:t>
      </w:r>
    </w:p>
    <w:p w14:paraId="043658B4">
      <w:pPr>
        <w:autoSpaceDE w:val="0"/>
        <w:autoSpaceDN w:val="0"/>
        <w:snapToGrid w:val="0"/>
        <w:spacing w:line="480" w:lineRule="exact"/>
        <w:ind w:firstLine="480" w:firstLineChars="200"/>
        <w:rPr>
          <w:rFonts w:ascii="黑体" w:hAnsi="黑体" w:eastAsia="黑体" w:cs="宋体"/>
          <w:bCs/>
          <w:sz w:val="24"/>
        </w:rPr>
      </w:pPr>
      <w:r>
        <w:rPr>
          <w:rFonts w:hint="eastAsia" w:ascii="黑体" w:hAnsi="黑体" w:eastAsia="黑体" w:cs="宋体"/>
          <w:sz w:val="24"/>
        </w:rPr>
        <w:t>双方不得泄露对方申明的保密资料，亦不得泄露与实施工程有关的第三方所提供的保密资料，保密事项在专用条件中约定。</w:t>
      </w:r>
    </w:p>
    <w:p w14:paraId="5C582B7B">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 xml:space="preserve">8.7 </w:t>
      </w:r>
      <w:r>
        <w:rPr>
          <w:rFonts w:hint="eastAsia" w:ascii="黑体" w:hAnsi="黑体" w:eastAsia="黑体" w:cs="宋体"/>
          <w:bCs/>
          <w:sz w:val="24"/>
        </w:rPr>
        <w:t>通知</w:t>
      </w:r>
    </w:p>
    <w:p w14:paraId="3296BD72">
      <w:pPr>
        <w:autoSpaceDE w:val="0"/>
        <w:autoSpaceDN w:val="0"/>
        <w:snapToGrid w:val="0"/>
        <w:spacing w:line="480" w:lineRule="exact"/>
        <w:ind w:firstLine="480" w:firstLineChars="200"/>
        <w:rPr>
          <w:rFonts w:ascii="黑体" w:hAnsi="黑体" w:eastAsia="黑体" w:cs="宋体"/>
          <w:bCs/>
          <w:sz w:val="24"/>
        </w:rPr>
      </w:pPr>
      <w:r>
        <w:rPr>
          <w:rFonts w:hint="eastAsia" w:ascii="黑体" w:hAnsi="黑体" w:eastAsia="黑体" w:cs="宋体"/>
          <w:sz w:val="24"/>
        </w:rPr>
        <w:t>本合同涉及的通知均应当采用书面形式，并在送达对方时生效，收件人应书面签收。</w:t>
      </w:r>
    </w:p>
    <w:p w14:paraId="597A8D7E">
      <w:pPr>
        <w:autoSpaceDE w:val="0"/>
        <w:autoSpaceDN w:val="0"/>
        <w:snapToGrid w:val="0"/>
        <w:spacing w:line="480" w:lineRule="exact"/>
        <w:ind w:left="210" w:leftChars="100"/>
        <w:rPr>
          <w:rFonts w:ascii="黑体" w:hAnsi="黑体" w:eastAsia="黑体" w:cs="宋体"/>
          <w:bCs/>
          <w:sz w:val="24"/>
        </w:rPr>
      </w:pPr>
      <w:r>
        <w:rPr>
          <w:rFonts w:hint="eastAsia" w:ascii="黑体" w:hAnsi="黑体" w:eastAsia="黑体" w:cs="宋体"/>
          <w:sz w:val="24"/>
        </w:rPr>
        <w:t xml:space="preserve">8.8 </w:t>
      </w:r>
      <w:r>
        <w:rPr>
          <w:rFonts w:hint="eastAsia" w:ascii="黑体" w:hAnsi="黑体" w:eastAsia="黑体" w:cs="宋体"/>
          <w:bCs/>
          <w:sz w:val="24"/>
        </w:rPr>
        <w:t>著作权</w:t>
      </w:r>
    </w:p>
    <w:p w14:paraId="31014FE1">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监理人对其编制的文件拥有著作权。</w:t>
      </w:r>
    </w:p>
    <w:p w14:paraId="6652793C">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0783C7D7">
      <w:pPr>
        <w:widowControl w:val="0"/>
        <w:adjustRightInd w:val="0"/>
        <w:ind w:left="420" w:right="33"/>
        <w:jc w:val="left"/>
        <w:textAlignment w:val="baseline"/>
        <w:rPr>
          <w:rFonts w:ascii="黑体" w:hAnsi="黑体" w:eastAsia="黑体" w:cs="宋体"/>
          <w:kern w:val="0"/>
          <w:sz w:val="24"/>
          <w:szCs w:val="24"/>
          <w:lang w:val="en-US" w:eastAsia="zh-CN" w:bidi="ar-SA"/>
        </w:rPr>
      </w:pPr>
    </w:p>
    <w:p w14:paraId="579CC7B0">
      <w:pPr>
        <w:widowControl w:val="0"/>
        <w:adjustRightInd w:val="0"/>
        <w:ind w:left="420" w:right="33"/>
        <w:jc w:val="left"/>
        <w:textAlignment w:val="baseline"/>
        <w:rPr>
          <w:rFonts w:ascii="黑体" w:hAnsi="黑体" w:eastAsia="黑体" w:cs="宋体"/>
          <w:kern w:val="0"/>
          <w:sz w:val="24"/>
          <w:szCs w:val="24"/>
          <w:lang w:val="en-US" w:eastAsia="zh-CN" w:bidi="ar-SA"/>
        </w:rPr>
      </w:pPr>
    </w:p>
    <w:p w14:paraId="0D944ED6">
      <w:pPr>
        <w:widowControl w:val="0"/>
        <w:adjustRightInd w:val="0"/>
        <w:ind w:left="420" w:right="33"/>
        <w:jc w:val="left"/>
        <w:textAlignment w:val="baseline"/>
        <w:rPr>
          <w:rFonts w:ascii="黑体" w:hAnsi="黑体" w:eastAsia="黑体" w:cs="宋体"/>
          <w:kern w:val="0"/>
          <w:sz w:val="24"/>
          <w:szCs w:val="24"/>
          <w:lang w:val="en-US" w:eastAsia="zh-CN" w:bidi="ar-SA"/>
        </w:rPr>
      </w:pPr>
    </w:p>
    <w:p w14:paraId="1863B194">
      <w:pPr>
        <w:spacing w:before="312" w:beforeLines="100"/>
        <w:jc w:val="center"/>
        <w:outlineLvl w:val="1"/>
        <w:rPr>
          <w:rFonts w:ascii="黑体" w:hAnsi="黑体" w:eastAsia="黑体" w:cs="宋体"/>
          <w:b/>
          <w:sz w:val="32"/>
          <w:szCs w:val="32"/>
        </w:rPr>
      </w:pPr>
      <w:bookmarkStart w:id="7" w:name="_Toc24059"/>
      <w:bookmarkStart w:id="8" w:name="_Toc143167457"/>
      <w:bookmarkStart w:id="9" w:name="_Toc143117201"/>
      <w:r>
        <w:rPr>
          <w:rFonts w:hint="eastAsia" w:ascii="黑体" w:hAnsi="黑体" w:eastAsia="黑体" w:cs="宋体"/>
          <w:b/>
          <w:sz w:val="32"/>
          <w:szCs w:val="32"/>
        </w:rPr>
        <w:t>第三部分  专用条件</w:t>
      </w:r>
      <w:bookmarkEnd w:id="7"/>
      <w:bookmarkEnd w:id="8"/>
      <w:bookmarkEnd w:id="9"/>
    </w:p>
    <w:p w14:paraId="186811C2">
      <w:pPr>
        <w:autoSpaceDE w:val="0"/>
        <w:autoSpaceDN w:val="0"/>
        <w:spacing w:line="480" w:lineRule="exact"/>
        <w:jc w:val="center"/>
        <w:rPr>
          <w:rFonts w:ascii="黑体" w:hAnsi="黑体" w:eastAsia="黑体" w:cs="宋体"/>
          <w:b/>
          <w:sz w:val="24"/>
        </w:rPr>
      </w:pPr>
    </w:p>
    <w:p w14:paraId="4A71E71A">
      <w:pPr>
        <w:autoSpaceDE w:val="0"/>
        <w:autoSpaceDN w:val="0"/>
        <w:adjustRightInd w:val="0"/>
        <w:snapToGrid w:val="0"/>
        <w:spacing w:line="480" w:lineRule="exact"/>
        <w:rPr>
          <w:rFonts w:ascii="黑体" w:hAnsi="黑体" w:eastAsia="黑体" w:cs="宋体"/>
          <w:b/>
          <w:sz w:val="24"/>
        </w:rPr>
      </w:pPr>
      <w:r>
        <w:rPr>
          <w:rFonts w:hint="eastAsia" w:ascii="黑体" w:hAnsi="黑体" w:eastAsia="黑体" w:cs="宋体"/>
          <w:b/>
          <w:sz w:val="24"/>
        </w:rPr>
        <w:t>1. 定义与解释</w:t>
      </w:r>
    </w:p>
    <w:p w14:paraId="64CCB10B">
      <w:pPr>
        <w:autoSpaceDE w:val="0"/>
        <w:autoSpaceDN w:val="0"/>
        <w:adjustRightInd w:val="0"/>
        <w:snapToGrid w:val="0"/>
        <w:spacing w:line="480" w:lineRule="exact"/>
        <w:rPr>
          <w:rFonts w:ascii="黑体" w:hAnsi="黑体" w:eastAsia="黑体" w:cs="宋体"/>
          <w:sz w:val="24"/>
        </w:rPr>
      </w:pPr>
      <w:r>
        <w:rPr>
          <w:rFonts w:hint="eastAsia" w:ascii="黑体" w:hAnsi="黑体" w:eastAsia="黑体" w:cs="宋体"/>
          <w:sz w:val="24"/>
        </w:rPr>
        <w:t xml:space="preserve">  1.2  解释</w:t>
      </w:r>
    </w:p>
    <w:p w14:paraId="1124607B">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1.2.1 本合同文件除使用中文外，还可用</w:t>
      </w:r>
      <w:r>
        <w:rPr>
          <w:rFonts w:hint="eastAsia" w:ascii="黑体" w:hAnsi="黑体" w:eastAsia="黑体" w:cs="宋体"/>
          <w:sz w:val="24"/>
          <w:u w:val="single"/>
        </w:rPr>
        <w:t xml:space="preserve">    /     </w:t>
      </w:r>
      <w:r>
        <w:rPr>
          <w:rFonts w:hint="eastAsia" w:ascii="黑体" w:hAnsi="黑体" w:eastAsia="黑体" w:cs="宋体"/>
          <w:sz w:val="24"/>
        </w:rPr>
        <w:t>。</w:t>
      </w:r>
    </w:p>
    <w:p w14:paraId="183B309D">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1.2.2 约定本合同文件的解释顺序为：</w:t>
      </w:r>
      <w:r>
        <w:rPr>
          <w:rFonts w:hint="eastAsia" w:ascii="黑体" w:hAnsi="黑体" w:eastAsia="黑体" w:cs="宋体"/>
          <w:sz w:val="24"/>
          <w:u w:val="single"/>
        </w:rPr>
        <w:t xml:space="preserve"> 合同履行过程中双方所达成的补充协议(如有)；合同协议书；中标通知书；</w:t>
      </w:r>
      <w:r>
        <w:rPr>
          <w:rFonts w:hint="eastAsia" w:ascii="黑体" w:hAnsi="黑体" w:eastAsia="黑体" w:cs="宋体"/>
          <w:sz w:val="24"/>
          <w:u w:val="single"/>
          <w:lang w:val="en-US" w:eastAsia="zh-CN"/>
        </w:rPr>
        <w:t>投标书及其附件</w:t>
      </w:r>
      <w:r>
        <w:rPr>
          <w:rFonts w:hint="eastAsia" w:ascii="黑体" w:hAnsi="黑体" w:eastAsia="黑体" w:cs="宋体"/>
          <w:sz w:val="24"/>
          <w:u w:val="single"/>
        </w:rPr>
        <w:t xml:space="preserve">；双方同意作为合同组成的往来文件包括信函、纪要、备忘等；合同条款专用部分；合同条款通用部分；技术标准和要求；合同图纸；投标须知及附录；构成承包合同的任何其它文件   </w:t>
      </w:r>
      <w:r>
        <w:rPr>
          <w:rFonts w:hint="eastAsia" w:ascii="黑体" w:hAnsi="黑体" w:eastAsia="黑体" w:cs="宋体"/>
          <w:sz w:val="24"/>
        </w:rPr>
        <w:t>。</w:t>
      </w:r>
    </w:p>
    <w:p w14:paraId="6DD04C98">
      <w:pPr>
        <w:autoSpaceDE w:val="0"/>
        <w:autoSpaceDN w:val="0"/>
        <w:adjustRightInd w:val="0"/>
        <w:snapToGrid w:val="0"/>
        <w:spacing w:line="480" w:lineRule="exact"/>
        <w:rPr>
          <w:rFonts w:ascii="黑体" w:hAnsi="黑体" w:eastAsia="黑体" w:cs="宋体"/>
          <w:b/>
          <w:sz w:val="24"/>
        </w:rPr>
      </w:pPr>
      <w:r>
        <w:rPr>
          <w:rFonts w:hint="eastAsia" w:ascii="黑体" w:hAnsi="黑体" w:eastAsia="黑体" w:cs="宋体"/>
          <w:b/>
          <w:sz w:val="24"/>
        </w:rPr>
        <w:t>2. 监理人义务</w:t>
      </w:r>
    </w:p>
    <w:p w14:paraId="3BCA0CAD">
      <w:pPr>
        <w:autoSpaceDE w:val="0"/>
        <w:autoSpaceDN w:val="0"/>
        <w:adjustRightInd w:val="0"/>
        <w:snapToGrid w:val="0"/>
        <w:spacing w:line="480" w:lineRule="exact"/>
        <w:ind w:firstLine="235" w:firstLineChars="98"/>
        <w:rPr>
          <w:rFonts w:ascii="黑体" w:hAnsi="黑体" w:eastAsia="黑体" w:cs="宋体"/>
          <w:sz w:val="24"/>
        </w:rPr>
      </w:pPr>
      <w:r>
        <w:rPr>
          <w:rFonts w:hint="eastAsia" w:ascii="黑体" w:hAnsi="黑体" w:eastAsia="黑体" w:cs="宋体"/>
          <w:sz w:val="24"/>
        </w:rPr>
        <w:t>2.1 监理的范围和</w:t>
      </w:r>
      <w:r>
        <w:rPr>
          <w:rFonts w:hint="eastAsia" w:ascii="黑体" w:hAnsi="黑体" w:eastAsia="黑体" w:cs="宋体"/>
          <w:bCs/>
          <w:sz w:val="24"/>
        </w:rPr>
        <w:t>内容</w:t>
      </w:r>
    </w:p>
    <w:p w14:paraId="58253942">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2.1.1 监理范围包括：</w:t>
      </w:r>
      <w:r>
        <w:rPr>
          <w:rFonts w:hint="eastAsia" w:ascii="黑体" w:hAnsi="黑体" w:eastAsia="黑体" w:cs="宋体"/>
          <w:sz w:val="24"/>
          <w:u w:val="single"/>
        </w:rPr>
        <w:t>内容包含铜川市五里镇河及沮河流域水环境提升与水生态修复项目工程施工、交竣工、缺陷责任期范围内的全部监理服务工作等。</w:t>
      </w:r>
      <w:r>
        <w:rPr>
          <w:rFonts w:hint="eastAsia" w:ascii="黑体" w:hAnsi="黑体" w:eastAsia="黑体" w:cs="宋体"/>
          <w:sz w:val="24"/>
        </w:rPr>
        <w:t>；</w:t>
      </w:r>
    </w:p>
    <w:p w14:paraId="52368CD6">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rPr>
        <w:t>2.1.2 监理工作内容还包括：</w:t>
      </w:r>
      <w:r>
        <w:rPr>
          <w:rFonts w:hint="eastAsia" w:ascii="黑体" w:hAnsi="黑体" w:eastAsia="黑体" w:cs="宋体"/>
          <w:sz w:val="24"/>
          <w:u w:val="single"/>
        </w:rPr>
        <w:t xml:space="preserve"> 1）按照国家标准、规范对工程的质量、投资、进度、文明、安全施工进行控制，通过组织协调，力求在计划内的投资、进度、质量目标内实现建设项目的各项目标。并配合建设单位竣工备案及前期准备服务工作。 </w:t>
      </w:r>
    </w:p>
    <w:p w14:paraId="7EA86B26">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2）承担本工程招标范围内的施工阶段和保修阶段的监理业务，及工程竣工后的结算配合和资料鉴证工作； </w:t>
      </w:r>
    </w:p>
    <w:p w14:paraId="26393637">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3）控制工程建设的投资、建设工期、工程质量和安全，进行工程建设合同管理，协调有关单位间的工作关系。并根据国家有关法律、法规、规定、工程建设批文、合同、施工规范、验收标准等对工程进行全过程监理； </w:t>
      </w:r>
    </w:p>
    <w:p w14:paraId="008888D8">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4）协助委托人编制施工及有关主要设备招标文件，参加招标前对承包人的考察及施工招投标活动； </w:t>
      </w:r>
    </w:p>
    <w:p w14:paraId="73506A9E">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5）协助委托人选择及签订施工承包合同，并在实施过程中检查、督促承包人严格执行合同； </w:t>
      </w:r>
    </w:p>
    <w:p w14:paraId="4A139858">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6）根据施工进度要求，及时协助委托人组织设计交底及图纸会审，并写出纪要，同时，对设计方案提出合理化建议； </w:t>
      </w:r>
    </w:p>
    <w:p w14:paraId="5091BD88">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7）协助委托人做好开工准备，复验灰线，并审查开工报告； </w:t>
      </w:r>
    </w:p>
    <w:p w14:paraId="504C82A0">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8）审查承包人各项施工准备工作，征得委托人同意后下达开工令； </w:t>
      </w:r>
    </w:p>
    <w:p w14:paraId="4E92E385">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9）审查承包人提交的施工组织设计、施工技术方案和施工进度计划，提出修改意见，并监督实施； </w:t>
      </w:r>
    </w:p>
    <w:p w14:paraId="78A9E6CC">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10）督促并检查承包人质量安全文明施工保证体系和施工管理制度的建议、健全与实施； </w:t>
      </w:r>
    </w:p>
    <w:p w14:paraId="4659B112">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11）审查承包人(或核查委托人)提供的材料和设备采购清单，检查核对工程使用材料、构配件、设备的规格、小样、质量和数量，必要时进行抽验和复检，防止不合格材料用于工程； </w:t>
      </w:r>
    </w:p>
    <w:p w14:paraId="227AAF78">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12）审核承包人提出的分包工程项目及分包单位的资格； </w:t>
      </w:r>
    </w:p>
    <w:p w14:paraId="4D9A0940">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13）督促、检查承包人严格执行合同和严格按照国家技术规范、标准、建筑安装规程以及设计图纸文件要求进行施工；核查施工过程中的主要部位、环节以及隐蔽工程的施工验收签证，控制工程质量，关键部位实行旁站监理制度； </w:t>
      </w:r>
    </w:p>
    <w:p w14:paraId="5E7D313A">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14）分阶段核验及协调施工进度计划，及时提出调整意见，控制工程进度； </w:t>
      </w:r>
    </w:p>
    <w:p w14:paraId="2A19059C">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15）对于设计变更和技术洽商，除提出监理意见之外，应征得委托人意见，在可行的情况下， 原则上由原设计单位进行修改或确认； </w:t>
      </w:r>
    </w:p>
    <w:p w14:paraId="7C9EE9A4">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16）协助、主持、审理工程出现的质量事故的分析，提出处理意见，明确责任方，督促、检查承包人按批准的处理方案进行处理，审核其事故报告； </w:t>
      </w:r>
    </w:p>
    <w:p w14:paraId="61CDA251">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17）协助委托人定期召开工程协调会议，调解工程建设中的有关争议，处理合同纠纷和索赔事项； </w:t>
      </w:r>
    </w:p>
    <w:p w14:paraId="436CA5DD">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18）督促检查承包人的安全生产、文明施工，每周组织安全检查并书面报告委托人； </w:t>
      </w:r>
    </w:p>
    <w:p w14:paraId="018FD39D">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19）组织承包人对工程进行阶段验收及竣工初验，督促整改，并协助委托人组织竣工验收； </w:t>
      </w:r>
    </w:p>
    <w:p w14:paraId="47A73306">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20)及时提供完整的监理资料，定期向委托人编报监理月报； </w:t>
      </w:r>
    </w:p>
    <w:p w14:paraId="1466719C">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21)协助委托人整理审核承包合同文件、工程技术文件及竣工验收资料的归档； </w:t>
      </w:r>
    </w:p>
    <w:p w14:paraId="5ACB2BFD">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22)提供其他应提供的监理服务或委托人要求另行增加的其他咨询服务； </w:t>
      </w:r>
    </w:p>
    <w:p w14:paraId="523BE819">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23)监理人应每月不少于一次或委托人认为需要时向委托人以书面形式报告监理情况； </w:t>
      </w:r>
    </w:p>
    <w:p w14:paraId="13284094">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24)配合委托人委托的工程管理咨询单位的工作； </w:t>
      </w:r>
    </w:p>
    <w:p w14:paraId="7FF6E754">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25)土方工程开工前，勘测场地现状标高。 </w:t>
      </w:r>
    </w:p>
    <w:p w14:paraId="3951ED63">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 xml:space="preserve">26）根据施工现场情况，每周固定日期出具监理周报报告现场监理情况，每月固定日期出具监理月报报告现场监理情况； </w:t>
      </w:r>
    </w:p>
    <w:p w14:paraId="68CD6819">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27）提供燃气监理的工作；</w:t>
      </w:r>
    </w:p>
    <w:p w14:paraId="55F4B64D">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u w:val="single"/>
        </w:rPr>
        <w:t>28）在质保阶段如需监理人配合、作证或者来到现场，监理人全力配合，遵守委托人的口头或书面指令。</w:t>
      </w:r>
    </w:p>
    <w:p w14:paraId="4466467C">
      <w:pPr>
        <w:autoSpaceDE w:val="0"/>
        <w:autoSpaceDN w:val="0"/>
        <w:adjustRightInd w:val="0"/>
        <w:snapToGrid w:val="0"/>
        <w:spacing w:line="480" w:lineRule="exact"/>
        <w:ind w:firstLine="480" w:firstLineChars="200"/>
        <w:rPr>
          <w:rFonts w:hint="eastAsia" w:ascii="黑体" w:hAnsi="黑体" w:eastAsia="黑体" w:cs="宋体"/>
          <w:sz w:val="24"/>
          <w:u w:val="single"/>
        </w:rPr>
      </w:pPr>
      <w:r>
        <w:rPr>
          <w:rFonts w:hint="eastAsia" w:ascii="黑体" w:hAnsi="黑体" w:eastAsia="黑体" w:cs="宋体"/>
          <w:sz w:val="24"/>
          <w:u w:val="single"/>
        </w:rPr>
        <w:t xml:space="preserve">对于在本合同中没有明确列出，但该工作是监理工作不可或缺的，则委托人有权以书面形式对该等服务内容作出进一步规定和澄清，监理人应予以执行，不得视为额外服务，也不得额外收取监理服务费用。 </w:t>
      </w:r>
    </w:p>
    <w:p w14:paraId="1F2E6667">
      <w:pPr>
        <w:autoSpaceDE w:val="0"/>
        <w:autoSpaceDN w:val="0"/>
        <w:adjustRightInd w:val="0"/>
        <w:snapToGrid w:val="0"/>
        <w:spacing w:line="480" w:lineRule="exact"/>
        <w:ind w:firstLine="480" w:firstLineChars="200"/>
        <w:rPr>
          <w:rFonts w:hint="eastAsia" w:ascii="黑体" w:hAnsi="黑体" w:eastAsia="黑体" w:cs="宋体"/>
          <w:sz w:val="24"/>
          <w:u w:val="single"/>
        </w:rPr>
      </w:pPr>
      <w:r>
        <w:rPr>
          <w:rFonts w:hint="eastAsia" w:ascii="黑体" w:hAnsi="黑体" w:eastAsia="黑体" w:cs="宋体"/>
          <w:sz w:val="24"/>
          <w:u w:val="single"/>
        </w:rPr>
        <w:t>29）未尽事宜见《建设工程监理规范》和本合同其他专用条款。</w:t>
      </w:r>
    </w:p>
    <w:p w14:paraId="4321F7BC">
      <w:pPr>
        <w:autoSpaceDE w:val="0"/>
        <w:autoSpaceDN w:val="0"/>
        <w:spacing w:line="480" w:lineRule="exact"/>
        <w:ind w:firstLine="235" w:firstLineChars="98"/>
        <w:rPr>
          <w:rFonts w:ascii="黑体" w:hAnsi="黑体" w:eastAsia="黑体" w:cs="宋体"/>
          <w:sz w:val="24"/>
        </w:rPr>
      </w:pPr>
      <w:r>
        <w:rPr>
          <w:rFonts w:hint="eastAsia" w:ascii="黑体" w:hAnsi="黑体" w:eastAsia="黑体" w:cs="宋体"/>
          <w:sz w:val="24"/>
        </w:rPr>
        <w:t>2.2 监理与相关服务依据</w:t>
      </w:r>
    </w:p>
    <w:p w14:paraId="4F01A8A9">
      <w:pPr>
        <w:autoSpaceDE w:val="0"/>
        <w:autoSpaceDN w:val="0"/>
        <w:adjustRightInd w:val="0"/>
        <w:snapToGrid w:val="0"/>
        <w:spacing w:line="480" w:lineRule="exact"/>
        <w:ind w:firstLine="480" w:firstLineChars="200"/>
        <w:rPr>
          <w:rFonts w:hint="eastAsia" w:ascii="黑体" w:hAnsi="黑体" w:eastAsia="黑体" w:cs="宋体"/>
          <w:sz w:val="24"/>
          <w:u w:val="single"/>
        </w:rPr>
      </w:pPr>
      <w:r>
        <w:rPr>
          <w:rFonts w:hint="eastAsia" w:ascii="黑体" w:hAnsi="黑体" w:eastAsia="黑体" w:cs="宋体"/>
          <w:sz w:val="24"/>
        </w:rPr>
        <w:t>2.2.1 监理依据包括：</w:t>
      </w:r>
      <w:r>
        <w:rPr>
          <w:rFonts w:hint="eastAsia" w:ascii="黑体" w:hAnsi="黑体" w:eastAsia="黑体" w:cs="宋体"/>
          <w:sz w:val="24"/>
          <w:u w:val="single"/>
        </w:rPr>
        <w:t>1、国家、陕西省、铜川市有关工程建设的法律、法规、规章和其他有关规定；2、中标通知书、工程施工合同及本监理合同；3、经上级主管部门批准的项目报建书及批准文件，施工图纸和其他有关文件；招标文件及相关补充纪要内容，4、现行的工程建设规范和建筑工程质量验收规范；5、其他有关文件及要求，6、建设工程安全生产管理条例（中华人民共和国国务院令第393号）等。</w:t>
      </w:r>
    </w:p>
    <w:p w14:paraId="0F458400">
      <w:pPr>
        <w:autoSpaceDE w:val="0"/>
        <w:autoSpaceDN w:val="0"/>
        <w:adjustRightInd w:val="0"/>
        <w:snapToGrid w:val="0"/>
        <w:spacing w:line="480" w:lineRule="exact"/>
        <w:rPr>
          <w:rFonts w:ascii="黑体" w:hAnsi="黑体" w:eastAsia="黑体" w:cs="宋体"/>
          <w:sz w:val="24"/>
          <w:u w:val="single"/>
        </w:rPr>
      </w:pPr>
      <w:r>
        <w:rPr>
          <w:rFonts w:hint="eastAsia" w:ascii="黑体" w:hAnsi="黑体" w:eastAsia="黑体" w:cs="宋体"/>
          <w:sz w:val="24"/>
        </w:rPr>
        <w:t>2.2.2 相关服务依据包括：</w:t>
      </w:r>
      <w:r>
        <w:rPr>
          <w:rFonts w:hint="eastAsia" w:ascii="黑体" w:hAnsi="黑体" w:eastAsia="黑体" w:cs="宋体"/>
          <w:sz w:val="24"/>
          <w:u w:val="single"/>
        </w:rPr>
        <w:t xml:space="preserve">  施工准备阶段、施工阶段、验收阶段、质保阶段等整个阶段内的全部工程的监理工作内容。 </w:t>
      </w:r>
    </w:p>
    <w:p w14:paraId="0F32E72D">
      <w:pPr>
        <w:autoSpaceDE w:val="0"/>
        <w:autoSpaceDN w:val="0"/>
        <w:adjustRightInd w:val="0"/>
        <w:snapToGrid w:val="0"/>
        <w:spacing w:line="480" w:lineRule="exact"/>
        <w:rPr>
          <w:rFonts w:ascii="黑体" w:hAnsi="黑体" w:eastAsia="黑体" w:cs="宋体"/>
          <w:sz w:val="24"/>
        </w:rPr>
      </w:pPr>
      <w:r>
        <w:rPr>
          <w:rFonts w:hint="eastAsia" w:ascii="黑体" w:hAnsi="黑体" w:eastAsia="黑体" w:cs="宋体"/>
          <w:sz w:val="24"/>
        </w:rPr>
        <w:t xml:space="preserve">  2.3</w:t>
      </w:r>
      <w:r>
        <w:rPr>
          <w:rFonts w:hint="eastAsia" w:ascii="黑体" w:hAnsi="黑体" w:eastAsia="黑体" w:cs="宋体"/>
          <w:kern w:val="0"/>
          <w:sz w:val="24"/>
        </w:rPr>
        <w:t>项目监理机构和人员</w:t>
      </w:r>
    </w:p>
    <w:p w14:paraId="3453D787">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 xml:space="preserve">2.3.4 </w:t>
      </w:r>
      <w:r>
        <w:rPr>
          <w:rFonts w:hint="eastAsia" w:ascii="黑体" w:hAnsi="黑体" w:eastAsia="黑体" w:cs="宋体"/>
          <w:kern w:val="0"/>
          <w:sz w:val="24"/>
        </w:rPr>
        <w:t>更换监理人员的其他情形：</w:t>
      </w:r>
      <w:r>
        <w:rPr>
          <w:rFonts w:hint="eastAsia" w:ascii="黑体" w:hAnsi="黑体" w:eastAsia="黑体" w:cs="宋体"/>
          <w:kern w:val="0"/>
          <w:sz w:val="24"/>
          <w:u w:val="single"/>
        </w:rPr>
        <w:t xml:space="preserve">     按照通用条款执行     </w:t>
      </w:r>
      <w:r>
        <w:rPr>
          <w:rFonts w:hint="eastAsia" w:ascii="黑体" w:hAnsi="黑体" w:eastAsia="黑体" w:cs="宋体"/>
          <w:kern w:val="0"/>
          <w:sz w:val="24"/>
        </w:rPr>
        <w:t>。</w:t>
      </w:r>
    </w:p>
    <w:p w14:paraId="206ACBA3">
      <w:pPr>
        <w:autoSpaceDE w:val="0"/>
        <w:autoSpaceDN w:val="0"/>
        <w:spacing w:line="480" w:lineRule="exact"/>
        <w:ind w:firstLine="235" w:firstLineChars="98"/>
        <w:rPr>
          <w:rFonts w:ascii="黑体" w:hAnsi="黑体" w:eastAsia="黑体" w:cs="宋体"/>
          <w:sz w:val="24"/>
        </w:rPr>
      </w:pPr>
      <w:r>
        <w:rPr>
          <w:rFonts w:hint="eastAsia" w:ascii="黑体" w:hAnsi="黑体" w:eastAsia="黑体" w:cs="宋体"/>
          <w:sz w:val="24"/>
        </w:rPr>
        <w:t xml:space="preserve">2.4 </w:t>
      </w:r>
      <w:r>
        <w:rPr>
          <w:rFonts w:hint="eastAsia" w:ascii="黑体" w:hAnsi="黑体" w:eastAsia="黑体" w:cs="宋体"/>
          <w:kern w:val="0"/>
          <w:sz w:val="24"/>
        </w:rPr>
        <w:t>履行职责</w:t>
      </w:r>
    </w:p>
    <w:p w14:paraId="7A7AEC9E">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2.4.3 对监理人的授权范围：</w:t>
      </w:r>
      <w:r>
        <w:rPr>
          <w:rFonts w:hint="eastAsia" w:ascii="黑体" w:hAnsi="黑体" w:eastAsia="黑体" w:cs="宋体"/>
          <w:sz w:val="24"/>
          <w:u w:val="single"/>
        </w:rPr>
        <w:t xml:space="preserve">  依照合同和有关法律、法规，负责和主持整个项目的监理工作，对工程项目施工进行全过程监理，包括且不限于工程质量、工期进度、安全文明施工管理监控，工程量与工程款的审核等，合同信息管理等，具体职权执行监理规范。施工期间监理工程师必须坚持旁站制度,检查期间总监理工程师必须在场；施工期间总监理工程师每周至少到现场一次，向委托方汇报本周相关工作。委托人检查工地时如监理方不到场，监理方每次承担2000元的违约金（累计金额不超过税后的总酬金），超过五次委托人有权解除合同，并向监理人要求赔偿   </w:t>
      </w:r>
      <w:r>
        <w:rPr>
          <w:rFonts w:hint="eastAsia" w:ascii="黑体" w:hAnsi="黑体" w:eastAsia="黑体" w:cs="宋体"/>
          <w:sz w:val="24"/>
        </w:rPr>
        <w:t>。</w:t>
      </w:r>
    </w:p>
    <w:p w14:paraId="6F2B91CF">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在涉及工程延期</w:t>
      </w:r>
      <w:r>
        <w:rPr>
          <w:rFonts w:hint="eastAsia" w:ascii="黑体" w:hAnsi="黑体" w:eastAsia="黑体" w:cs="宋体"/>
          <w:sz w:val="24"/>
          <w:u w:val="single"/>
        </w:rPr>
        <w:t xml:space="preserve">      </w:t>
      </w:r>
      <w:r>
        <w:rPr>
          <w:rFonts w:hint="eastAsia" w:ascii="黑体" w:hAnsi="黑体" w:eastAsia="黑体" w:cs="宋体"/>
          <w:sz w:val="24"/>
        </w:rPr>
        <w:t>天内和（或）金额</w:t>
      </w:r>
      <w:r>
        <w:rPr>
          <w:rFonts w:hint="eastAsia" w:ascii="黑体" w:hAnsi="黑体" w:eastAsia="黑体" w:cs="宋体"/>
          <w:sz w:val="24"/>
          <w:u w:val="single"/>
        </w:rPr>
        <w:t xml:space="preserve">       </w:t>
      </w:r>
      <w:r>
        <w:rPr>
          <w:rFonts w:hint="eastAsia" w:ascii="黑体" w:hAnsi="黑体" w:eastAsia="黑体" w:cs="宋体"/>
          <w:sz w:val="24"/>
        </w:rPr>
        <w:t>万元内的变更，监理人不需请示委托人即可向承包人发布变更通知。</w:t>
      </w:r>
    </w:p>
    <w:p w14:paraId="504D7DCA">
      <w:pPr>
        <w:autoSpaceDE w:val="0"/>
        <w:autoSpaceDN w:val="0"/>
        <w:adjustRightInd w:val="0"/>
        <w:snapToGrid w:val="0"/>
        <w:spacing w:line="480" w:lineRule="exact"/>
        <w:ind w:firstLine="360" w:firstLineChars="150"/>
        <w:jc w:val="left"/>
        <w:rPr>
          <w:rFonts w:ascii="黑体" w:hAnsi="黑体" w:eastAsia="黑体" w:cs="宋体"/>
          <w:sz w:val="24"/>
        </w:rPr>
      </w:pPr>
      <w:r>
        <w:rPr>
          <w:rFonts w:hint="eastAsia" w:ascii="黑体" w:hAnsi="黑体" w:eastAsia="黑体" w:cs="宋体"/>
          <w:kern w:val="0"/>
          <w:sz w:val="24"/>
        </w:rPr>
        <w:t>2.4.4 监理人有权要求承包人调换其人员</w:t>
      </w:r>
      <w:r>
        <w:rPr>
          <w:rFonts w:hint="eastAsia" w:ascii="黑体" w:hAnsi="黑体" w:eastAsia="黑体" w:cs="宋体"/>
          <w:sz w:val="24"/>
        </w:rPr>
        <w:t>的限制条件：</w:t>
      </w:r>
      <w:r>
        <w:rPr>
          <w:rFonts w:hint="eastAsia" w:ascii="黑体" w:hAnsi="黑体" w:eastAsia="黑体" w:cs="宋体"/>
          <w:sz w:val="24"/>
          <w:u w:val="single"/>
        </w:rPr>
        <w:t xml:space="preserve"> 人员能力达不到现场施工要求 </w:t>
      </w:r>
      <w:r>
        <w:rPr>
          <w:rFonts w:hint="eastAsia" w:ascii="黑体" w:hAnsi="黑体" w:eastAsia="黑体" w:cs="宋体"/>
          <w:sz w:val="24"/>
          <w:u w:val="single"/>
          <w:lang w:eastAsia="zh-CN"/>
        </w:rPr>
        <w:t>，征得委托人同意，并按委托人指定程序进行变更</w:t>
      </w:r>
      <w:r>
        <w:rPr>
          <w:rFonts w:hint="eastAsia" w:ascii="黑体" w:hAnsi="黑体" w:eastAsia="黑体" w:cs="宋体"/>
          <w:sz w:val="24"/>
        </w:rPr>
        <w:t xml:space="preserve">。  </w:t>
      </w:r>
    </w:p>
    <w:p w14:paraId="410815DF">
      <w:pPr>
        <w:autoSpaceDE w:val="0"/>
        <w:autoSpaceDN w:val="0"/>
        <w:adjustRightInd w:val="0"/>
        <w:snapToGrid w:val="0"/>
        <w:spacing w:line="480" w:lineRule="exact"/>
        <w:ind w:firstLine="120" w:firstLineChars="50"/>
        <w:rPr>
          <w:rFonts w:ascii="黑体" w:hAnsi="黑体" w:eastAsia="黑体" w:cs="宋体"/>
          <w:sz w:val="24"/>
        </w:rPr>
      </w:pPr>
      <w:r>
        <w:rPr>
          <w:rFonts w:hint="eastAsia" w:ascii="黑体" w:hAnsi="黑体" w:eastAsia="黑体" w:cs="宋体"/>
          <w:kern w:val="0"/>
          <w:sz w:val="24"/>
        </w:rPr>
        <w:t xml:space="preserve">2.5 </w:t>
      </w:r>
      <w:r>
        <w:rPr>
          <w:rFonts w:hint="eastAsia" w:ascii="黑体" w:hAnsi="黑体" w:eastAsia="黑体" w:cs="宋体"/>
          <w:sz w:val="24"/>
        </w:rPr>
        <w:t>提交</w:t>
      </w:r>
      <w:r>
        <w:rPr>
          <w:rFonts w:hint="eastAsia" w:ascii="黑体" w:hAnsi="黑体" w:eastAsia="黑体" w:cs="宋体"/>
          <w:kern w:val="0"/>
          <w:sz w:val="24"/>
        </w:rPr>
        <w:t>报告</w:t>
      </w:r>
    </w:p>
    <w:p w14:paraId="0861457A">
      <w:pPr>
        <w:autoSpaceDE w:val="0"/>
        <w:autoSpaceDN w:val="0"/>
        <w:adjustRightInd w:val="0"/>
        <w:snapToGrid w:val="0"/>
        <w:spacing w:line="480" w:lineRule="exact"/>
        <w:ind w:firstLine="525"/>
        <w:jc w:val="left"/>
        <w:rPr>
          <w:rFonts w:ascii="黑体" w:hAnsi="黑体" w:eastAsia="黑体" w:cs="宋体"/>
          <w:sz w:val="24"/>
          <w:u w:val="single"/>
        </w:rPr>
      </w:pPr>
      <w:r>
        <w:rPr>
          <w:rFonts w:hint="eastAsia" w:ascii="黑体" w:hAnsi="黑体" w:eastAsia="黑体" w:cs="宋体"/>
          <w:sz w:val="24"/>
        </w:rPr>
        <w:t>监理人应提交报告的种类(</w:t>
      </w:r>
      <w:r>
        <w:rPr>
          <w:rFonts w:hint="eastAsia" w:ascii="黑体" w:hAnsi="黑体" w:eastAsia="黑体" w:cs="宋体"/>
          <w:kern w:val="0"/>
          <w:sz w:val="24"/>
        </w:rPr>
        <w:t>包括监理规划、监理月报及约定的专项报告)</w:t>
      </w:r>
      <w:r>
        <w:rPr>
          <w:rFonts w:hint="eastAsia" w:ascii="黑体" w:hAnsi="黑体" w:eastAsia="黑体" w:cs="宋体"/>
          <w:sz w:val="24"/>
        </w:rPr>
        <w:t>、时间和份数</w:t>
      </w:r>
      <w:r>
        <w:rPr>
          <w:rFonts w:hint="eastAsia" w:ascii="黑体" w:hAnsi="黑体" w:eastAsia="黑体" w:cs="宋体"/>
          <w:kern w:val="0"/>
          <w:sz w:val="24"/>
        </w:rPr>
        <w:t>：</w:t>
      </w:r>
      <w:r>
        <w:rPr>
          <w:rFonts w:hint="eastAsia" w:ascii="黑体" w:hAnsi="黑体" w:eastAsia="黑体" w:cs="宋体"/>
          <w:sz w:val="24"/>
          <w:u w:val="single"/>
        </w:rPr>
        <w:t xml:space="preserve"> （1）监理规划：在委托人向监理人提供该工程全套施工图纸后的14个工作日内向委托人提交1份经监理人审核的监理规划；（2）监理月报：监理人每月28日前向委托人提交监理月报；（3）如果双方约定需监理人提交专项报告，会议纪要在双方会议结束后的3日内提供1份经监理人审核的专项报告。 </w:t>
      </w:r>
      <w:r>
        <w:rPr>
          <w:rFonts w:hint="eastAsia" w:ascii="黑体" w:hAnsi="黑体" w:eastAsia="黑体" w:cs="宋体"/>
          <w:sz w:val="24"/>
        </w:rPr>
        <w:t>。</w:t>
      </w:r>
    </w:p>
    <w:p w14:paraId="6C2E4C5F">
      <w:pPr>
        <w:autoSpaceDE w:val="0"/>
        <w:autoSpaceDN w:val="0"/>
        <w:spacing w:line="480" w:lineRule="exact"/>
        <w:rPr>
          <w:rFonts w:ascii="黑体" w:hAnsi="黑体" w:eastAsia="黑体" w:cs="宋体"/>
          <w:kern w:val="0"/>
          <w:sz w:val="24"/>
        </w:rPr>
      </w:pPr>
      <w:r>
        <w:rPr>
          <w:rFonts w:hint="eastAsia" w:ascii="黑体" w:hAnsi="黑体" w:eastAsia="黑体" w:cs="宋体"/>
          <w:kern w:val="0"/>
          <w:sz w:val="24"/>
        </w:rPr>
        <w:t xml:space="preserve"> 2.7 使用委托人的财产</w:t>
      </w:r>
    </w:p>
    <w:p w14:paraId="50A282A8">
      <w:pPr>
        <w:autoSpaceDE w:val="0"/>
        <w:autoSpaceDN w:val="0"/>
        <w:spacing w:line="480" w:lineRule="exact"/>
        <w:ind w:right="-44" w:rightChars="-21"/>
        <w:rPr>
          <w:rFonts w:ascii="黑体" w:hAnsi="黑体" w:eastAsia="黑体" w:cs="宋体"/>
          <w:kern w:val="0"/>
          <w:sz w:val="24"/>
        </w:rPr>
      </w:pPr>
      <w:r>
        <w:rPr>
          <w:rFonts w:hint="eastAsia" w:ascii="黑体" w:hAnsi="黑体" w:eastAsia="黑体" w:cs="宋体"/>
          <w:kern w:val="0"/>
          <w:sz w:val="24"/>
        </w:rPr>
        <w:t xml:space="preserve">    </w:t>
      </w:r>
      <w:r>
        <w:rPr>
          <w:rFonts w:hint="eastAsia" w:ascii="黑体" w:hAnsi="黑体" w:eastAsia="黑体" w:cs="宋体"/>
          <w:sz w:val="24"/>
        </w:rPr>
        <w:t>附录B中由委托人无偿提供的房屋、设备的所有权属于：</w:t>
      </w:r>
      <w:r>
        <w:rPr>
          <w:rFonts w:hint="eastAsia" w:ascii="黑体" w:hAnsi="黑体" w:eastAsia="黑体" w:cs="宋体"/>
          <w:sz w:val="24"/>
          <w:u w:val="single"/>
        </w:rPr>
        <w:t xml:space="preserve"> 委托人 </w:t>
      </w:r>
      <w:r>
        <w:rPr>
          <w:rFonts w:hint="eastAsia" w:ascii="黑体" w:hAnsi="黑体" w:eastAsia="黑体" w:cs="宋体"/>
          <w:sz w:val="24"/>
        </w:rPr>
        <w:t>。</w:t>
      </w:r>
    </w:p>
    <w:p w14:paraId="35DA73E5">
      <w:pPr>
        <w:autoSpaceDE w:val="0"/>
        <w:autoSpaceDN w:val="0"/>
        <w:spacing w:line="480" w:lineRule="exact"/>
        <w:ind w:firstLine="480" w:firstLineChars="200"/>
        <w:rPr>
          <w:rFonts w:ascii="黑体" w:hAnsi="黑体" w:eastAsia="黑体" w:cs="宋体"/>
          <w:kern w:val="0"/>
          <w:sz w:val="24"/>
        </w:rPr>
      </w:pPr>
      <w:r>
        <w:rPr>
          <w:rFonts w:hint="eastAsia" w:ascii="黑体" w:hAnsi="黑体" w:eastAsia="黑体" w:cs="宋体"/>
          <w:sz w:val="24"/>
        </w:rPr>
        <w:t>监理人应在本合同终止后</w:t>
      </w:r>
      <w:r>
        <w:rPr>
          <w:rFonts w:hint="eastAsia" w:ascii="黑体" w:hAnsi="黑体" w:eastAsia="黑体" w:cs="宋体"/>
          <w:sz w:val="24"/>
          <w:u w:val="single"/>
        </w:rPr>
        <w:t xml:space="preserve">  7  </w:t>
      </w:r>
      <w:r>
        <w:rPr>
          <w:rFonts w:hint="eastAsia" w:ascii="黑体" w:hAnsi="黑体" w:eastAsia="黑体" w:cs="宋体"/>
          <w:sz w:val="24"/>
        </w:rPr>
        <w:t>天内移交委托人无偿提供的房屋、设备，移交的时间和方式为：</w:t>
      </w:r>
      <w:r>
        <w:rPr>
          <w:rFonts w:hint="eastAsia" w:ascii="黑体" w:hAnsi="黑体" w:eastAsia="黑体" w:cs="宋体"/>
          <w:sz w:val="24"/>
          <w:u w:val="single"/>
        </w:rPr>
        <w:t xml:space="preserve">  竣工验收30日内，双方共同移交    </w:t>
      </w:r>
      <w:r>
        <w:rPr>
          <w:rFonts w:hint="eastAsia" w:ascii="黑体" w:hAnsi="黑体" w:eastAsia="黑体" w:cs="宋体"/>
          <w:sz w:val="24"/>
        </w:rPr>
        <w:t>。</w:t>
      </w:r>
    </w:p>
    <w:p w14:paraId="50FA33F0">
      <w:pPr>
        <w:autoSpaceDE w:val="0"/>
        <w:autoSpaceDN w:val="0"/>
        <w:adjustRightInd w:val="0"/>
        <w:snapToGrid w:val="0"/>
        <w:spacing w:line="480" w:lineRule="exact"/>
        <w:rPr>
          <w:rFonts w:ascii="黑体" w:hAnsi="黑体" w:eastAsia="黑体" w:cs="宋体"/>
          <w:b/>
          <w:sz w:val="24"/>
        </w:rPr>
      </w:pPr>
      <w:r>
        <w:rPr>
          <w:rFonts w:hint="eastAsia" w:ascii="黑体" w:hAnsi="黑体" w:eastAsia="黑体" w:cs="宋体"/>
          <w:b/>
          <w:kern w:val="0"/>
          <w:sz w:val="24"/>
        </w:rPr>
        <w:t xml:space="preserve">3. 委托人义务  </w:t>
      </w:r>
    </w:p>
    <w:p w14:paraId="506CF158">
      <w:pPr>
        <w:autoSpaceDE w:val="0"/>
        <w:autoSpaceDN w:val="0"/>
        <w:snapToGrid w:val="0"/>
        <w:spacing w:line="480" w:lineRule="exact"/>
        <w:rPr>
          <w:rFonts w:ascii="黑体" w:hAnsi="黑体" w:eastAsia="黑体" w:cs="宋体"/>
          <w:sz w:val="24"/>
        </w:rPr>
      </w:pPr>
      <w:r>
        <w:rPr>
          <w:rFonts w:hint="eastAsia" w:ascii="黑体" w:hAnsi="黑体" w:eastAsia="黑体" w:cs="宋体"/>
          <w:sz w:val="24"/>
        </w:rPr>
        <w:t xml:space="preserve">  </w:t>
      </w:r>
      <w:r>
        <w:rPr>
          <w:rFonts w:hint="eastAsia" w:ascii="黑体" w:hAnsi="黑体" w:eastAsia="黑体" w:cs="宋体"/>
          <w:kern w:val="0"/>
          <w:sz w:val="24"/>
        </w:rPr>
        <w:t>3.4 委托人代表</w:t>
      </w:r>
    </w:p>
    <w:p w14:paraId="20CD2D8C">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rPr>
        <w:t>委托人代表为：</w:t>
      </w:r>
      <w:r>
        <w:rPr>
          <w:rFonts w:hint="eastAsia" w:ascii="黑体" w:hAnsi="黑体" w:eastAsia="黑体" w:cs="宋体"/>
          <w:sz w:val="24"/>
          <w:u w:val="single"/>
        </w:rPr>
        <w:t xml:space="preserve">                                        </w:t>
      </w:r>
      <w:r>
        <w:rPr>
          <w:rFonts w:hint="eastAsia" w:ascii="黑体" w:hAnsi="黑体" w:eastAsia="黑体" w:cs="宋体"/>
          <w:sz w:val="24"/>
        </w:rPr>
        <w:t>。</w:t>
      </w:r>
    </w:p>
    <w:p w14:paraId="6CC1FBD5">
      <w:pPr>
        <w:autoSpaceDE w:val="0"/>
        <w:autoSpaceDN w:val="0"/>
        <w:adjustRightInd w:val="0"/>
        <w:snapToGrid w:val="0"/>
        <w:spacing w:line="480" w:lineRule="exact"/>
        <w:ind w:firstLine="235" w:firstLineChars="98"/>
        <w:rPr>
          <w:rFonts w:ascii="黑体" w:hAnsi="黑体" w:eastAsia="黑体" w:cs="宋体"/>
          <w:kern w:val="0"/>
          <w:sz w:val="24"/>
        </w:rPr>
      </w:pPr>
      <w:r>
        <w:rPr>
          <w:rFonts w:hint="eastAsia" w:ascii="黑体" w:hAnsi="黑体" w:eastAsia="黑体" w:cs="宋体"/>
          <w:kern w:val="0"/>
          <w:sz w:val="24"/>
        </w:rPr>
        <w:t>3.6 答复</w:t>
      </w:r>
    </w:p>
    <w:p w14:paraId="75F1797A">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委托人同意在</w:t>
      </w:r>
      <w:r>
        <w:rPr>
          <w:rFonts w:hint="eastAsia" w:ascii="黑体" w:hAnsi="黑体" w:eastAsia="黑体" w:cs="宋体"/>
          <w:sz w:val="24"/>
          <w:u w:val="single"/>
        </w:rPr>
        <w:t xml:space="preserve">        </w:t>
      </w:r>
      <w:r>
        <w:rPr>
          <w:rFonts w:hint="eastAsia" w:ascii="黑体" w:hAnsi="黑体" w:eastAsia="黑体" w:cs="宋体"/>
          <w:sz w:val="24"/>
        </w:rPr>
        <w:t>天内，对监理人书面提交并要求做出决定的事宜给予书面答复。</w:t>
      </w:r>
    </w:p>
    <w:p w14:paraId="7535F476">
      <w:pPr>
        <w:autoSpaceDE w:val="0"/>
        <w:autoSpaceDN w:val="0"/>
        <w:snapToGrid w:val="0"/>
        <w:spacing w:line="480" w:lineRule="exact"/>
        <w:rPr>
          <w:rFonts w:ascii="黑体" w:hAnsi="黑体" w:eastAsia="黑体" w:cs="宋体"/>
          <w:b/>
          <w:bCs/>
          <w:sz w:val="24"/>
        </w:rPr>
      </w:pPr>
      <w:r>
        <w:rPr>
          <w:rFonts w:hint="eastAsia" w:ascii="黑体" w:hAnsi="黑体" w:eastAsia="黑体" w:cs="宋体"/>
          <w:b/>
          <w:bCs/>
          <w:sz w:val="24"/>
        </w:rPr>
        <w:t>4. 违约责任</w:t>
      </w:r>
    </w:p>
    <w:p w14:paraId="147E88E2">
      <w:pPr>
        <w:autoSpaceDE w:val="0"/>
        <w:autoSpaceDN w:val="0"/>
        <w:spacing w:line="480" w:lineRule="exact"/>
        <w:ind w:left="210" w:leftChars="100"/>
        <w:rPr>
          <w:rFonts w:ascii="黑体" w:hAnsi="黑体" w:eastAsia="黑体" w:cs="宋体"/>
          <w:kern w:val="0"/>
          <w:sz w:val="24"/>
        </w:rPr>
      </w:pPr>
      <w:r>
        <w:rPr>
          <w:rFonts w:hint="eastAsia" w:ascii="黑体" w:hAnsi="黑体" w:eastAsia="黑体" w:cs="宋体"/>
          <w:kern w:val="0"/>
          <w:sz w:val="24"/>
        </w:rPr>
        <w:t>4.1 监理人的违约责任</w:t>
      </w:r>
    </w:p>
    <w:p w14:paraId="50B7840B">
      <w:pPr>
        <w:autoSpaceDE w:val="0"/>
        <w:autoSpaceDN w:val="0"/>
        <w:adjustRightInd w:val="0"/>
        <w:snapToGrid w:val="0"/>
        <w:spacing w:line="480" w:lineRule="exact"/>
        <w:ind w:firstLine="480" w:firstLineChars="200"/>
        <w:rPr>
          <w:rFonts w:ascii="黑体" w:hAnsi="黑体" w:eastAsia="黑体" w:cs="宋体"/>
          <w:kern w:val="0"/>
          <w:sz w:val="24"/>
        </w:rPr>
      </w:pPr>
      <w:r>
        <w:rPr>
          <w:rFonts w:hint="eastAsia" w:ascii="黑体" w:hAnsi="黑体" w:eastAsia="黑体" w:cs="宋体"/>
          <w:kern w:val="0"/>
          <w:sz w:val="24"/>
        </w:rPr>
        <w:t>4.1.1监理人赔偿金额按下列方法确定：</w:t>
      </w:r>
    </w:p>
    <w:p w14:paraId="30AA9E7E">
      <w:pPr>
        <w:autoSpaceDE w:val="0"/>
        <w:autoSpaceDN w:val="0"/>
        <w:adjustRightInd w:val="0"/>
        <w:snapToGrid w:val="0"/>
        <w:spacing w:line="480" w:lineRule="exact"/>
        <w:ind w:firstLine="480" w:firstLineChars="200"/>
        <w:rPr>
          <w:rFonts w:ascii="黑体" w:hAnsi="黑体" w:eastAsia="黑体" w:cs="宋体"/>
          <w:kern w:val="0"/>
          <w:sz w:val="24"/>
        </w:rPr>
      </w:pPr>
      <w:r>
        <w:rPr>
          <w:rFonts w:hint="eastAsia" w:ascii="黑体" w:hAnsi="黑体" w:eastAsia="黑体" w:cs="宋体"/>
          <w:sz w:val="24"/>
        </w:rPr>
        <w:t>赔偿金＝直接经济损失×正常工作酬金÷工程概算</w:t>
      </w:r>
      <w:r>
        <w:rPr>
          <w:rFonts w:hint="eastAsia" w:ascii="黑体" w:hAnsi="黑体" w:eastAsia="黑体" w:cs="宋体"/>
          <w:kern w:val="0"/>
          <w:sz w:val="24"/>
        </w:rPr>
        <w:t>投资额（或建筑安装工程费）</w:t>
      </w:r>
    </w:p>
    <w:p w14:paraId="6AAC22CD">
      <w:pPr>
        <w:autoSpaceDE w:val="0"/>
        <w:autoSpaceDN w:val="0"/>
        <w:snapToGrid w:val="0"/>
        <w:spacing w:line="480" w:lineRule="exact"/>
        <w:ind w:firstLine="240" w:firstLineChars="100"/>
        <w:rPr>
          <w:rFonts w:ascii="黑体" w:hAnsi="黑体" w:eastAsia="黑体" w:cs="宋体"/>
          <w:kern w:val="0"/>
          <w:sz w:val="24"/>
        </w:rPr>
      </w:pPr>
      <w:r>
        <w:rPr>
          <w:rFonts w:hint="eastAsia" w:ascii="黑体" w:hAnsi="黑体" w:eastAsia="黑体" w:cs="宋体"/>
          <w:kern w:val="0"/>
          <w:sz w:val="24"/>
        </w:rPr>
        <w:t>4.2 委托人的违约责任</w:t>
      </w:r>
    </w:p>
    <w:p w14:paraId="3B8C7670">
      <w:pPr>
        <w:autoSpaceDE w:val="0"/>
        <w:autoSpaceDN w:val="0"/>
        <w:spacing w:line="480" w:lineRule="exact"/>
        <w:ind w:firstLine="480" w:firstLineChars="200"/>
        <w:rPr>
          <w:rFonts w:ascii="黑体" w:hAnsi="黑体" w:eastAsia="黑体" w:cs="宋体"/>
          <w:kern w:val="0"/>
          <w:sz w:val="24"/>
        </w:rPr>
      </w:pPr>
      <w:r>
        <w:rPr>
          <w:rFonts w:hint="eastAsia" w:ascii="黑体" w:hAnsi="黑体" w:eastAsia="黑体" w:cs="宋体"/>
          <w:sz w:val="24"/>
        </w:rPr>
        <w:t>4.2.3 委托人</w:t>
      </w:r>
      <w:r>
        <w:rPr>
          <w:rFonts w:hint="eastAsia" w:ascii="黑体" w:hAnsi="黑体" w:eastAsia="黑体" w:cs="宋体"/>
          <w:kern w:val="0"/>
          <w:sz w:val="24"/>
        </w:rPr>
        <w:t>逾期付款利息按下列方法确定：</w:t>
      </w:r>
    </w:p>
    <w:p w14:paraId="4356E432">
      <w:pPr>
        <w:autoSpaceDE w:val="0"/>
        <w:autoSpaceDN w:val="0"/>
        <w:spacing w:line="480" w:lineRule="exact"/>
        <w:ind w:firstLine="480" w:firstLineChars="200"/>
        <w:rPr>
          <w:rFonts w:ascii="黑体" w:hAnsi="黑体" w:eastAsia="黑体" w:cs="宋体"/>
          <w:sz w:val="24"/>
        </w:rPr>
      </w:pPr>
      <w:r>
        <w:rPr>
          <w:rFonts w:hint="eastAsia" w:ascii="黑体" w:hAnsi="黑体" w:eastAsia="黑体" w:cs="宋体"/>
          <w:sz w:val="24"/>
        </w:rPr>
        <w:t>逾期付款利息＝当期应付款总额×银行同期贷款利率×拖延支付天数</w:t>
      </w:r>
    </w:p>
    <w:p w14:paraId="13A2FAEB">
      <w:pPr>
        <w:autoSpaceDE w:val="0"/>
        <w:autoSpaceDN w:val="0"/>
        <w:snapToGrid w:val="0"/>
        <w:spacing w:line="480" w:lineRule="exact"/>
        <w:rPr>
          <w:rFonts w:ascii="黑体" w:hAnsi="黑体" w:eastAsia="黑体" w:cs="宋体"/>
          <w:b/>
          <w:sz w:val="24"/>
        </w:rPr>
      </w:pPr>
      <w:r>
        <w:rPr>
          <w:rFonts w:hint="eastAsia" w:ascii="黑体" w:hAnsi="黑体" w:eastAsia="黑体" w:cs="宋体"/>
          <w:b/>
          <w:bCs/>
          <w:sz w:val="24"/>
        </w:rPr>
        <w:t>5. 支付</w:t>
      </w:r>
    </w:p>
    <w:p w14:paraId="50FF6319">
      <w:pPr>
        <w:autoSpaceDE w:val="0"/>
        <w:autoSpaceDN w:val="0"/>
        <w:snapToGrid w:val="0"/>
        <w:spacing w:line="480" w:lineRule="exact"/>
        <w:rPr>
          <w:rFonts w:ascii="黑体" w:hAnsi="黑体" w:eastAsia="黑体" w:cs="宋体"/>
          <w:bCs/>
          <w:sz w:val="24"/>
        </w:rPr>
      </w:pPr>
      <w:r>
        <w:rPr>
          <w:rFonts w:hint="eastAsia" w:ascii="黑体" w:hAnsi="黑体" w:eastAsia="黑体" w:cs="宋体"/>
          <w:sz w:val="24"/>
        </w:rPr>
        <w:t xml:space="preserve">  5.1 </w:t>
      </w:r>
      <w:r>
        <w:rPr>
          <w:rFonts w:hint="eastAsia" w:ascii="黑体" w:hAnsi="黑体" w:eastAsia="黑体" w:cs="宋体"/>
          <w:bCs/>
          <w:sz w:val="24"/>
        </w:rPr>
        <w:t>支付货币</w:t>
      </w:r>
    </w:p>
    <w:p w14:paraId="33C8CF4E">
      <w:pPr>
        <w:autoSpaceDE w:val="0"/>
        <w:autoSpaceDN w:val="0"/>
        <w:snapToGrid w:val="0"/>
        <w:spacing w:line="480" w:lineRule="exact"/>
        <w:ind w:firstLine="480" w:firstLineChars="200"/>
        <w:rPr>
          <w:rFonts w:hint="eastAsia" w:ascii="黑体" w:hAnsi="黑体" w:eastAsia="黑体" w:cs="宋体"/>
          <w:sz w:val="24"/>
          <w:highlight w:val="none"/>
          <w:u w:val="single"/>
        </w:rPr>
      </w:pPr>
      <w:r>
        <w:rPr>
          <w:rFonts w:hint="eastAsia" w:ascii="黑体" w:hAnsi="黑体" w:eastAsia="黑体" w:cs="宋体"/>
          <w:sz w:val="24"/>
        </w:rPr>
        <w:t>币种为：</w:t>
      </w:r>
      <w:r>
        <w:rPr>
          <w:rFonts w:hint="eastAsia" w:ascii="黑体" w:hAnsi="黑体" w:eastAsia="黑体" w:cs="宋体"/>
          <w:sz w:val="24"/>
          <w:u w:val="single"/>
        </w:rPr>
        <w:t xml:space="preserve"> 人民币 </w:t>
      </w:r>
      <w:r>
        <w:rPr>
          <w:rFonts w:hint="eastAsia" w:ascii="黑体" w:hAnsi="黑体" w:eastAsia="黑体" w:cs="宋体"/>
          <w:sz w:val="24"/>
        </w:rPr>
        <w:t>，比例为：</w:t>
      </w:r>
      <w:bookmarkStart w:id="22" w:name="_GoBack"/>
      <w:r>
        <w:rPr>
          <w:rFonts w:hint="eastAsia" w:ascii="黑体" w:hAnsi="黑体" w:eastAsia="黑体" w:cs="宋体"/>
          <w:sz w:val="24"/>
          <w:highlight w:val="none"/>
          <w:u w:val="single"/>
        </w:rPr>
        <w:t xml:space="preserve"> 合同签订后，达到付款条件起15日内，支付合同总金额的40.00%</w:t>
      </w:r>
      <w:r>
        <w:rPr>
          <w:rFonts w:hint="eastAsia" w:ascii="黑体" w:hAnsi="黑体" w:eastAsia="黑体" w:cs="宋体"/>
          <w:sz w:val="24"/>
          <w:highlight w:val="none"/>
          <w:u w:val="single"/>
          <w:lang w:eastAsia="zh-CN"/>
        </w:rPr>
        <w:t>，</w:t>
      </w:r>
      <w:r>
        <w:rPr>
          <w:rFonts w:hint="eastAsia" w:ascii="黑体" w:hAnsi="黑体" w:eastAsia="黑体" w:cs="宋体"/>
          <w:sz w:val="24"/>
          <w:highlight w:val="none"/>
          <w:u w:val="single"/>
        </w:rPr>
        <w:t>待工程竣工验收审计合格后，达到付款条件起15日内，支付合同总金额的57.00%</w:t>
      </w:r>
      <w:r>
        <w:rPr>
          <w:rFonts w:hint="eastAsia" w:ascii="黑体" w:hAnsi="黑体" w:eastAsia="黑体" w:cs="宋体"/>
          <w:sz w:val="24"/>
          <w:highlight w:val="none"/>
          <w:u w:val="single"/>
          <w:lang w:eastAsia="zh-CN"/>
        </w:rPr>
        <w:t>，</w:t>
      </w:r>
      <w:r>
        <w:rPr>
          <w:rFonts w:hint="eastAsia" w:ascii="黑体" w:hAnsi="黑体" w:eastAsia="黑体" w:cs="宋体"/>
          <w:sz w:val="24"/>
          <w:highlight w:val="none"/>
          <w:u w:val="single"/>
        </w:rPr>
        <w:t>待工程缺陷责任期满后，达到付款条件起15日内，支付合同总金额的3.00%。</w:t>
      </w:r>
    </w:p>
    <w:bookmarkEnd w:id="22"/>
    <w:p w14:paraId="3C33846C">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u w:val="single"/>
        </w:rPr>
        <w:t xml:space="preserve"> </w:t>
      </w:r>
      <w:r>
        <w:rPr>
          <w:rFonts w:hint="eastAsia" w:ascii="黑体" w:hAnsi="黑体" w:eastAsia="黑体" w:cs="宋体"/>
          <w:sz w:val="24"/>
        </w:rPr>
        <w:t>，汇率为：</w:t>
      </w:r>
      <w:r>
        <w:rPr>
          <w:rFonts w:hint="eastAsia" w:ascii="黑体" w:hAnsi="黑体" w:eastAsia="黑体" w:cs="宋体"/>
          <w:sz w:val="24"/>
          <w:u w:val="single"/>
        </w:rPr>
        <w:t xml:space="preserve">   /   </w:t>
      </w:r>
      <w:r>
        <w:rPr>
          <w:rFonts w:hint="eastAsia" w:ascii="黑体" w:hAnsi="黑体" w:eastAsia="黑体" w:cs="宋体"/>
          <w:sz w:val="24"/>
        </w:rPr>
        <w:t xml:space="preserve">。 </w:t>
      </w:r>
    </w:p>
    <w:p w14:paraId="3587F27B">
      <w:pPr>
        <w:autoSpaceDE w:val="0"/>
        <w:autoSpaceDN w:val="0"/>
        <w:snapToGrid w:val="0"/>
        <w:spacing w:line="480" w:lineRule="exact"/>
        <w:ind w:firstLine="240" w:firstLineChars="100"/>
        <w:rPr>
          <w:rFonts w:ascii="黑体" w:hAnsi="黑体" w:eastAsia="黑体" w:cs="宋体"/>
          <w:kern w:val="0"/>
          <w:sz w:val="24"/>
        </w:rPr>
      </w:pPr>
      <w:r>
        <w:rPr>
          <w:rFonts w:hint="eastAsia" w:ascii="黑体" w:hAnsi="黑体" w:eastAsia="黑体" w:cs="宋体"/>
          <w:kern w:val="0"/>
          <w:sz w:val="24"/>
        </w:rPr>
        <w:t>5.3 支付酬金</w:t>
      </w:r>
    </w:p>
    <w:p w14:paraId="71304A80">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5.3.1委托人每次付款前，监理人应提供等额发票。</w:t>
      </w:r>
    </w:p>
    <w:p w14:paraId="4DE07BF2">
      <w:pPr>
        <w:autoSpaceDE w:val="0"/>
        <w:autoSpaceDN w:val="0"/>
        <w:snapToGrid w:val="0"/>
        <w:spacing w:line="480" w:lineRule="exact"/>
        <w:ind w:firstLine="480" w:firstLineChars="200"/>
        <w:jc w:val="left"/>
        <w:rPr>
          <w:rFonts w:hint="eastAsia" w:ascii="黑体" w:hAnsi="黑体" w:eastAsia="黑体" w:cs="宋体"/>
          <w:sz w:val="24"/>
        </w:rPr>
      </w:pPr>
      <w:r>
        <w:rPr>
          <w:rFonts w:hint="eastAsia" w:ascii="黑体" w:hAnsi="黑体" w:eastAsia="黑体" w:cs="宋体"/>
          <w:sz w:val="24"/>
        </w:rPr>
        <w:t>5.3.2支付方式：</w:t>
      </w:r>
    </w:p>
    <w:tbl>
      <w:tblPr>
        <w:tblStyle w:val="8"/>
        <w:tblW w:w="8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4"/>
        <w:gridCol w:w="2728"/>
        <w:gridCol w:w="1479"/>
        <w:gridCol w:w="2063"/>
      </w:tblGrid>
      <w:tr w14:paraId="7B7AF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4" w:type="dxa"/>
            <w:noWrap w:val="0"/>
            <w:vAlign w:val="top"/>
          </w:tcPr>
          <w:p w14:paraId="7F69CB96">
            <w:pPr>
              <w:autoSpaceDE w:val="0"/>
              <w:autoSpaceDN w:val="0"/>
              <w:snapToGrid w:val="0"/>
              <w:spacing w:line="480" w:lineRule="exact"/>
              <w:jc w:val="left"/>
              <w:rPr>
                <w:rFonts w:hint="eastAsia" w:ascii="黑体" w:hAnsi="黑体" w:eastAsia="黑体" w:cs="宋体"/>
                <w:sz w:val="24"/>
              </w:rPr>
            </w:pPr>
            <w:r>
              <w:rPr>
                <w:rFonts w:hint="eastAsia" w:ascii="黑体" w:hAnsi="黑体" w:eastAsia="黑体" w:cs="宋体"/>
                <w:sz w:val="24"/>
              </w:rPr>
              <w:t xml:space="preserve">支付次数 </w:t>
            </w:r>
          </w:p>
        </w:tc>
        <w:tc>
          <w:tcPr>
            <w:tcW w:w="2728" w:type="dxa"/>
            <w:noWrap w:val="0"/>
            <w:vAlign w:val="top"/>
          </w:tcPr>
          <w:p w14:paraId="207B9782">
            <w:pPr>
              <w:autoSpaceDE w:val="0"/>
              <w:autoSpaceDN w:val="0"/>
              <w:snapToGrid w:val="0"/>
              <w:spacing w:line="480" w:lineRule="exact"/>
              <w:ind w:firstLine="480" w:firstLineChars="200"/>
              <w:jc w:val="left"/>
              <w:rPr>
                <w:rFonts w:hint="eastAsia" w:ascii="黑体" w:hAnsi="黑体" w:eastAsia="黑体" w:cs="宋体"/>
                <w:sz w:val="24"/>
              </w:rPr>
            </w:pPr>
            <w:r>
              <w:rPr>
                <w:rFonts w:hint="eastAsia" w:ascii="黑体" w:hAnsi="黑体" w:eastAsia="黑体" w:cs="宋体"/>
                <w:sz w:val="24"/>
              </w:rPr>
              <w:t xml:space="preserve">支付时间 </w:t>
            </w:r>
          </w:p>
        </w:tc>
        <w:tc>
          <w:tcPr>
            <w:tcW w:w="1479" w:type="dxa"/>
            <w:noWrap w:val="0"/>
            <w:vAlign w:val="top"/>
          </w:tcPr>
          <w:p w14:paraId="73DD51FD">
            <w:pPr>
              <w:autoSpaceDE w:val="0"/>
              <w:autoSpaceDN w:val="0"/>
              <w:snapToGrid w:val="0"/>
              <w:spacing w:line="480" w:lineRule="exact"/>
              <w:jc w:val="left"/>
              <w:rPr>
                <w:rFonts w:hint="eastAsia" w:ascii="黑体" w:hAnsi="黑体" w:eastAsia="黑体" w:cs="宋体"/>
                <w:sz w:val="24"/>
              </w:rPr>
            </w:pPr>
            <w:r>
              <w:rPr>
                <w:rFonts w:hint="eastAsia" w:ascii="黑体" w:hAnsi="黑体" w:eastAsia="黑体" w:cs="宋体"/>
                <w:sz w:val="24"/>
              </w:rPr>
              <w:t>支付比例</w:t>
            </w:r>
          </w:p>
        </w:tc>
        <w:tc>
          <w:tcPr>
            <w:tcW w:w="2063" w:type="dxa"/>
            <w:noWrap w:val="0"/>
            <w:vAlign w:val="top"/>
          </w:tcPr>
          <w:p w14:paraId="3DA58877">
            <w:pPr>
              <w:autoSpaceDE w:val="0"/>
              <w:autoSpaceDN w:val="0"/>
              <w:snapToGrid w:val="0"/>
              <w:spacing w:line="480" w:lineRule="exact"/>
              <w:jc w:val="left"/>
              <w:rPr>
                <w:rFonts w:hint="eastAsia" w:ascii="黑体" w:hAnsi="黑体" w:eastAsia="黑体" w:cs="宋体"/>
                <w:sz w:val="24"/>
              </w:rPr>
            </w:pPr>
            <w:r>
              <w:rPr>
                <w:rFonts w:hint="eastAsia" w:ascii="黑体" w:hAnsi="黑体" w:eastAsia="黑体" w:cs="宋体"/>
                <w:sz w:val="24"/>
              </w:rPr>
              <w:t>支付金额（万元）</w:t>
            </w:r>
          </w:p>
        </w:tc>
      </w:tr>
      <w:tr w14:paraId="190B5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4" w:type="dxa"/>
            <w:noWrap w:val="0"/>
            <w:vAlign w:val="top"/>
          </w:tcPr>
          <w:p w14:paraId="180B8CAF">
            <w:pPr>
              <w:autoSpaceDE w:val="0"/>
              <w:autoSpaceDN w:val="0"/>
              <w:snapToGrid w:val="0"/>
              <w:spacing w:line="480" w:lineRule="exact"/>
              <w:jc w:val="left"/>
              <w:rPr>
                <w:rFonts w:hint="eastAsia" w:ascii="黑体" w:hAnsi="黑体" w:eastAsia="黑体" w:cs="宋体"/>
                <w:sz w:val="24"/>
              </w:rPr>
            </w:pPr>
            <w:r>
              <w:rPr>
                <w:rFonts w:hint="eastAsia" w:ascii="黑体" w:hAnsi="黑体" w:eastAsia="黑体" w:cs="宋体"/>
                <w:sz w:val="24"/>
              </w:rPr>
              <w:t>首付款</w:t>
            </w:r>
          </w:p>
        </w:tc>
        <w:tc>
          <w:tcPr>
            <w:tcW w:w="2728" w:type="dxa"/>
            <w:noWrap w:val="0"/>
            <w:vAlign w:val="top"/>
          </w:tcPr>
          <w:p w14:paraId="62B61627">
            <w:pPr>
              <w:autoSpaceDE w:val="0"/>
              <w:autoSpaceDN w:val="0"/>
              <w:snapToGrid w:val="0"/>
              <w:spacing w:line="480" w:lineRule="exact"/>
              <w:ind w:firstLine="480" w:firstLineChars="200"/>
              <w:jc w:val="left"/>
              <w:rPr>
                <w:rFonts w:hint="eastAsia" w:ascii="黑体" w:hAnsi="黑体" w:eastAsia="黑体" w:cs="宋体"/>
                <w:sz w:val="24"/>
              </w:rPr>
            </w:pPr>
          </w:p>
        </w:tc>
        <w:tc>
          <w:tcPr>
            <w:tcW w:w="1479" w:type="dxa"/>
            <w:noWrap w:val="0"/>
            <w:vAlign w:val="top"/>
          </w:tcPr>
          <w:p w14:paraId="003B76FF">
            <w:pPr>
              <w:autoSpaceDE w:val="0"/>
              <w:autoSpaceDN w:val="0"/>
              <w:snapToGrid w:val="0"/>
              <w:spacing w:line="480" w:lineRule="exact"/>
              <w:ind w:firstLine="480" w:firstLineChars="200"/>
              <w:jc w:val="left"/>
              <w:rPr>
                <w:rFonts w:hint="eastAsia" w:ascii="黑体" w:hAnsi="黑体" w:eastAsia="黑体" w:cs="宋体"/>
                <w:sz w:val="24"/>
              </w:rPr>
            </w:pPr>
          </w:p>
        </w:tc>
        <w:tc>
          <w:tcPr>
            <w:tcW w:w="2063" w:type="dxa"/>
            <w:noWrap w:val="0"/>
            <w:vAlign w:val="top"/>
          </w:tcPr>
          <w:p w14:paraId="184E1AF1">
            <w:pPr>
              <w:autoSpaceDE w:val="0"/>
              <w:autoSpaceDN w:val="0"/>
              <w:snapToGrid w:val="0"/>
              <w:spacing w:line="480" w:lineRule="exact"/>
              <w:ind w:firstLine="480" w:firstLineChars="200"/>
              <w:jc w:val="left"/>
              <w:rPr>
                <w:rFonts w:hint="eastAsia" w:ascii="黑体" w:hAnsi="黑体" w:eastAsia="黑体" w:cs="宋体"/>
                <w:sz w:val="24"/>
              </w:rPr>
            </w:pPr>
          </w:p>
        </w:tc>
      </w:tr>
      <w:tr w14:paraId="3812F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4" w:type="dxa"/>
            <w:noWrap w:val="0"/>
            <w:vAlign w:val="top"/>
          </w:tcPr>
          <w:p w14:paraId="61614ABD">
            <w:pPr>
              <w:autoSpaceDE w:val="0"/>
              <w:autoSpaceDN w:val="0"/>
              <w:snapToGrid w:val="0"/>
              <w:spacing w:line="480" w:lineRule="exact"/>
              <w:jc w:val="left"/>
              <w:rPr>
                <w:rFonts w:hint="eastAsia" w:ascii="黑体" w:hAnsi="黑体" w:eastAsia="黑体" w:cs="宋体"/>
                <w:sz w:val="24"/>
              </w:rPr>
            </w:pPr>
            <w:r>
              <w:rPr>
                <w:rFonts w:hint="eastAsia" w:ascii="黑体" w:hAnsi="黑体" w:eastAsia="黑体" w:cs="宋体"/>
                <w:sz w:val="24"/>
              </w:rPr>
              <w:t>第二次付款</w:t>
            </w:r>
          </w:p>
        </w:tc>
        <w:tc>
          <w:tcPr>
            <w:tcW w:w="2728" w:type="dxa"/>
            <w:noWrap w:val="0"/>
            <w:vAlign w:val="top"/>
          </w:tcPr>
          <w:p w14:paraId="641A44C4">
            <w:pPr>
              <w:autoSpaceDE w:val="0"/>
              <w:autoSpaceDN w:val="0"/>
              <w:snapToGrid w:val="0"/>
              <w:spacing w:line="480" w:lineRule="exact"/>
              <w:ind w:firstLine="480" w:firstLineChars="200"/>
              <w:jc w:val="left"/>
              <w:rPr>
                <w:rFonts w:hint="eastAsia" w:ascii="黑体" w:hAnsi="黑体" w:eastAsia="黑体" w:cs="宋体"/>
                <w:sz w:val="24"/>
              </w:rPr>
            </w:pPr>
          </w:p>
        </w:tc>
        <w:tc>
          <w:tcPr>
            <w:tcW w:w="1479" w:type="dxa"/>
            <w:noWrap w:val="0"/>
            <w:vAlign w:val="top"/>
          </w:tcPr>
          <w:p w14:paraId="1142F1FC">
            <w:pPr>
              <w:autoSpaceDE w:val="0"/>
              <w:autoSpaceDN w:val="0"/>
              <w:snapToGrid w:val="0"/>
              <w:spacing w:line="480" w:lineRule="exact"/>
              <w:ind w:firstLine="480" w:firstLineChars="200"/>
              <w:jc w:val="left"/>
              <w:rPr>
                <w:rFonts w:hint="eastAsia" w:ascii="黑体" w:hAnsi="黑体" w:eastAsia="黑体" w:cs="宋体"/>
                <w:sz w:val="24"/>
              </w:rPr>
            </w:pPr>
          </w:p>
        </w:tc>
        <w:tc>
          <w:tcPr>
            <w:tcW w:w="2063" w:type="dxa"/>
            <w:noWrap w:val="0"/>
            <w:vAlign w:val="top"/>
          </w:tcPr>
          <w:p w14:paraId="0D5094CF">
            <w:pPr>
              <w:autoSpaceDE w:val="0"/>
              <w:autoSpaceDN w:val="0"/>
              <w:snapToGrid w:val="0"/>
              <w:spacing w:line="480" w:lineRule="exact"/>
              <w:ind w:firstLine="480" w:firstLineChars="200"/>
              <w:jc w:val="left"/>
              <w:rPr>
                <w:rFonts w:hint="eastAsia" w:ascii="黑体" w:hAnsi="黑体" w:eastAsia="黑体" w:cs="宋体"/>
                <w:sz w:val="24"/>
              </w:rPr>
            </w:pPr>
          </w:p>
        </w:tc>
      </w:tr>
      <w:tr w14:paraId="5242A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4" w:type="dxa"/>
            <w:noWrap w:val="0"/>
            <w:vAlign w:val="top"/>
          </w:tcPr>
          <w:p w14:paraId="4DA668E5">
            <w:pPr>
              <w:autoSpaceDE w:val="0"/>
              <w:autoSpaceDN w:val="0"/>
              <w:snapToGrid w:val="0"/>
              <w:spacing w:line="480" w:lineRule="exact"/>
              <w:jc w:val="left"/>
              <w:rPr>
                <w:rFonts w:hint="eastAsia" w:ascii="黑体" w:hAnsi="黑体" w:eastAsia="黑体" w:cs="宋体"/>
                <w:sz w:val="24"/>
              </w:rPr>
            </w:pPr>
            <w:r>
              <w:rPr>
                <w:rFonts w:hint="eastAsia" w:ascii="黑体" w:hAnsi="黑体" w:eastAsia="黑体" w:cs="宋体"/>
                <w:sz w:val="24"/>
              </w:rPr>
              <w:t>第三次付款</w:t>
            </w:r>
          </w:p>
        </w:tc>
        <w:tc>
          <w:tcPr>
            <w:tcW w:w="2728" w:type="dxa"/>
            <w:noWrap w:val="0"/>
            <w:vAlign w:val="top"/>
          </w:tcPr>
          <w:p w14:paraId="3186C706">
            <w:pPr>
              <w:autoSpaceDE w:val="0"/>
              <w:autoSpaceDN w:val="0"/>
              <w:snapToGrid w:val="0"/>
              <w:spacing w:line="480" w:lineRule="exact"/>
              <w:ind w:firstLine="480" w:firstLineChars="200"/>
              <w:jc w:val="left"/>
              <w:rPr>
                <w:rFonts w:hint="eastAsia" w:ascii="黑体" w:hAnsi="黑体" w:eastAsia="黑体" w:cs="宋体"/>
                <w:sz w:val="24"/>
              </w:rPr>
            </w:pPr>
          </w:p>
        </w:tc>
        <w:tc>
          <w:tcPr>
            <w:tcW w:w="1479" w:type="dxa"/>
            <w:noWrap w:val="0"/>
            <w:vAlign w:val="top"/>
          </w:tcPr>
          <w:p w14:paraId="633C9873">
            <w:pPr>
              <w:autoSpaceDE w:val="0"/>
              <w:autoSpaceDN w:val="0"/>
              <w:snapToGrid w:val="0"/>
              <w:spacing w:line="480" w:lineRule="exact"/>
              <w:ind w:firstLine="480" w:firstLineChars="200"/>
              <w:jc w:val="left"/>
              <w:rPr>
                <w:rFonts w:hint="eastAsia" w:ascii="黑体" w:hAnsi="黑体" w:eastAsia="黑体" w:cs="宋体"/>
                <w:sz w:val="24"/>
              </w:rPr>
            </w:pPr>
          </w:p>
        </w:tc>
        <w:tc>
          <w:tcPr>
            <w:tcW w:w="2063" w:type="dxa"/>
            <w:noWrap w:val="0"/>
            <w:vAlign w:val="top"/>
          </w:tcPr>
          <w:p w14:paraId="65CF7CC1">
            <w:pPr>
              <w:autoSpaceDE w:val="0"/>
              <w:autoSpaceDN w:val="0"/>
              <w:snapToGrid w:val="0"/>
              <w:spacing w:line="480" w:lineRule="exact"/>
              <w:ind w:firstLine="480" w:firstLineChars="200"/>
              <w:jc w:val="left"/>
              <w:rPr>
                <w:rFonts w:hint="eastAsia" w:ascii="黑体" w:hAnsi="黑体" w:eastAsia="黑体" w:cs="宋体"/>
                <w:sz w:val="24"/>
              </w:rPr>
            </w:pPr>
          </w:p>
        </w:tc>
      </w:tr>
      <w:tr w14:paraId="640F2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04" w:type="dxa"/>
            <w:noWrap w:val="0"/>
            <w:vAlign w:val="top"/>
          </w:tcPr>
          <w:p w14:paraId="3061532A">
            <w:pPr>
              <w:autoSpaceDE w:val="0"/>
              <w:autoSpaceDN w:val="0"/>
              <w:snapToGrid w:val="0"/>
              <w:spacing w:line="480" w:lineRule="exact"/>
              <w:jc w:val="left"/>
              <w:rPr>
                <w:rFonts w:hint="eastAsia" w:ascii="黑体" w:hAnsi="黑体" w:eastAsia="黑体" w:cs="宋体"/>
                <w:sz w:val="24"/>
              </w:rPr>
            </w:pPr>
            <w:r>
              <w:rPr>
                <w:rFonts w:hint="eastAsia" w:ascii="黑体" w:hAnsi="黑体" w:eastAsia="黑体" w:cs="宋体"/>
                <w:sz w:val="24"/>
              </w:rPr>
              <w:t>…………</w:t>
            </w:r>
          </w:p>
        </w:tc>
        <w:tc>
          <w:tcPr>
            <w:tcW w:w="2728" w:type="dxa"/>
            <w:noWrap w:val="0"/>
            <w:vAlign w:val="top"/>
          </w:tcPr>
          <w:p w14:paraId="6198C02D">
            <w:pPr>
              <w:autoSpaceDE w:val="0"/>
              <w:autoSpaceDN w:val="0"/>
              <w:snapToGrid w:val="0"/>
              <w:spacing w:line="480" w:lineRule="exact"/>
              <w:ind w:firstLine="480" w:firstLineChars="200"/>
              <w:jc w:val="left"/>
              <w:rPr>
                <w:rFonts w:hint="eastAsia" w:ascii="黑体" w:hAnsi="黑体" w:eastAsia="黑体" w:cs="宋体"/>
                <w:sz w:val="24"/>
              </w:rPr>
            </w:pPr>
          </w:p>
        </w:tc>
        <w:tc>
          <w:tcPr>
            <w:tcW w:w="1479" w:type="dxa"/>
            <w:noWrap w:val="0"/>
            <w:vAlign w:val="top"/>
          </w:tcPr>
          <w:p w14:paraId="1773D82A">
            <w:pPr>
              <w:autoSpaceDE w:val="0"/>
              <w:autoSpaceDN w:val="0"/>
              <w:snapToGrid w:val="0"/>
              <w:spacing w:line="480" w:lineRule="exact"/>
              <w:ind w:firstLine="480" w:firstLineChars="200"/>
              <w:jc w:val="left"/>
              <w:rPr>
                <w:rFonts w:hint="eastAsia" w:ascii="黑体" w:hAnsi="黑体" w:eastAsia="黑体" w:cs="宋体"/>
                <w:sz w:val="24"/>
              </w:rPr>
            </w:pPr>
          </w:p>
        </w:tc>
        <w:tc>
          <w:tcPr>
            <w:tcW w:w="2063" w:type="dxa"/>
            <w:noWrap w:val="0"/>
            <w:vAlign w:val="top"/>
          </w:tcPr>
          <w:p w14:paraId="714C2534">
            <w:pPr>
              <w:autoSpaceDE w:val="0"/>
              <w:autoSpaceDN w:val="0"/>
              <w:snapToGrid w:val="0"/>
              <w:spacing w:line="480" w:lineRule="exact"/>
              <w:ind w:firstLine="480" w:firstLineChars="200"/>
              <w:jc w:val="left"/>
              <w:rPr>
                <w:rFonts w:hint="eastAsia" w:ascii="黑体" w:hAnsi="黑体" w:eastAsia="黑体" w:cs="宋体"/>
                <w:sz w:val="24"/>
              </w:rPr>
            </w:pPr>
          </w:p>
        </w:tc>
      </w:tr>
      <w:tr w14:paraId="17C6D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4" w:type="dxa"/>
            <w:noWrap w:val="0"/>
            <w:vAlign w:val="top"/>
          </w:tcPr>
          <w:p w14:paraId="123CCA87">
            <w:pPr>
              <w:autoSpaceDE w:val="0"/>
              <w:autoSpaceDN w:val="0"/>
              <w:snapToGrid w:val="0"/>
              <w:spacing w:line="480" w:lineRule="exact"/>
              <w:jc w:val="left"/>
              <w:rPr>
                <w:rFonts w:hint="eastAsia" w:ascii="黑体" w:hAnsi="黑体" w:eastAsia="黑体" w:cs="宋体"/>
                <w:sz w:val="24"/>
              </w:rPr>
            </w:pPr>
            <w:r>
              <w:rPr>
                <w:rFonts w:hint="eastAsia" w:ascii="黑体" w:hAnsi="黑体" w:eastAsia="黑体" w:cs="宋体"/>
                <w:sz w:val="24"/>
              </w:rPr>
              <w:t>最后付款</w:t>
            </w:r>
          </w:p>
        </w:tc>
        <w:tc>
          <w:tcPr>
            <w:tcW w:w="2728" w:type="dxa"/>
            <w:noWrap w:val="0"/>
            <w:vAlign w:val="top"/>
          </w:tcPr>
          <w:p w14:paraId="3B2E110D">
            <w:pPr>
              <w:autoSpaceDE w:val="0"/>
              <w:autoSpaceDN w:val="0"/>
              <w:snapToGrid w:val="0"/>
              <w:spacing w:line="480" w:lineRule="exact"/>
              <w:jc w:val="left"/>
              <w:rPr>
                <w:rFonts w:hint="eastAsia" w:ascii="黑体" w:hAnsi="黑体" w:eastAsia="黑体" w:cs="宋体"/>
                <w:sz w:val="24"/>
              </w:rPr>
            </w:pPr>
          </w:p>
        </w:tc>
        <w:tc>
          <w:tcPr>
            <w:tcW w:w="1479" w:type="dxa"/>
            <w:noWrap w:val="0"/>
            <w:vAlign w:val="top"/>
          </w:tcPr>
          <w:p w14:paraId="37B430AF">
            <w:pPr>
              <w:autoSpaceDE w:val="0"/>
              <w:autoSpaceDN w:val="0"/>
              <w:snapToGrid w:val="0"/>
              <w:spacing w:line="480" w:lineRule="exact"/>
              <w:ind w:firstLine="480" w:firstLineChars="200"/>
              <w:jc w:val="left"/>
              <w:rPr>
                <w:rFonts w:hint="eastAsia" w:ascii="黑体" w:hAnsi="黑体" w:eastAsia="黑体" w:cs="宋体"/>
                <w:sz w:val="24"/>
              </w:rPr>
            </w:pPr>
          </w:p>
        </w:tc>
        <w:tc>
          <w:tcPr>
            <w:tcW w:w="2063" w:type="dxa"/>
            <w:noWrap w:val="0"/>
            <w:vAlign w:val="top"/>
          </w:tcPr>
          <w:p w14:paraId="4987A564">
            <w:pPr>
              <w:autoSpaceDE w:val="0"/>
              <w:autoSpaceDN w:val="0"/>
              <w:snapToGrid w:val="0"/>
              <w:spacing w:line="480" w:lineRule="exact"/>
              <w:ind w:firstLine="480" w:firstLineChars="200"/>
              <w:jc w:val="left"/>
              <w:rPr>
                <w:rFonts w:hint="eastAsia" w:ascii="黑体" w:hAnsi="黑体" w:eastAsia="黑体" w:cs="宋体"/>
                <w:sz w:val="24"/>
              </w:rPr>
            </w:pPr>
          </w:p>
        </w:tc>
      </w:tr>
    </w:tbl>
    <w:p w14:paraId="7BA8734B">
      <w:pPr>
        <w:autoSpaceDE w:val="0"/>
        <w:autoSpaceDN w:val="0"/>
        <w:snapToGrid w:val="0"/>
        <w:spacing w:line="480" w:lineRule="exact"/>
        <w:ind w:firstLine="480" w:firstLineChars="200"/>
        <w:jc w:val="left"/>
        <w:rPr>
          <w:rFonts w:ascii="黑体" w:hAnsi="黑体" w:eastAsia="黑体" w:cs="宋体"/>
          <w:sz w:val="24"/>
          <w:highlight w:val="yellow"/>
          <w:u w:val="single"/>
        </w:rPr>
      </w:pPr>
    </w:p>
    <w:p w14:paraId="74115553">
      <w:pPr>
        <w:autoSpaceDE w:val="0"/>
        <w:autoSpaceDN w:val="0"/>
        <w:snapToGrid w:val="0"/>
        <w:spacing w:line="480" w:lineRule="exact"/>
        <w:rPr>
          <w:rFonts w:ascii="黑体" w:hAnsi="黑体" w:eastAsia="黑体" w:cs="宋体"/>
          <w:b/>
          <w:bCs/>
          <w:sz w:val="24"/>
        </w:rPr>
      </w:pPr>
      <w:r>
        <w:rPr>
          <w:rFonts w:hint="eastAsia" w:ascii="黑体" w:hAnsi="黑体" w:eastAsia="黑体" w:cs="宋体"/>
          <w:bCs/>
          <w:sz w:val="24"/>
        </w:rPr>
        <w:t>6</w:t>
      </w:r>
      <w:r>
        <w:rPr>
          <w:rFonts w:hint="eastAsia" w:ascii="黑体" w:hAnsi="黑体" w:eastAsia="黑体" w:cs="宋体"/>
          <w:b/>
          <w:bCs/>
          <w:sz w:val="24"/>
        </w:rPr>
        <w:t>. 合同生效、变更、暂停、解除与终止</w:t>
      </w:r>
    </w:p>
    <w:p w14:paraId="2B97AD87">
      <w:pPr>
        <w:autoSpaceDE w:val="0"/>
        <w:autoSpaceDN w:val="0"/>
        <w:adjustRightInd w:val="0"/>
        <w:snapToGrid w:val="0"/>
        <w:spacing w:line="480" w:lineRule="exact"/>
        <w:ind w:firstLine="240" w:firstLineChars="100"/>
        <w:rPr>
          <w:rFonts w:ascii="黑体" w:hAnsi="黑体" w:eastAsia="黑体" w:cs="宋体"/>
          <w:sz w:val="24"/>
        </w:rPr>
      </w:pPr>
      <w:r>
        <w:rPr>
          <w:rFonts w:hint="eastAsia" w:ascii="黑体" w:hAnsi="黑体" w:eastAsia="黑体" w:cs="宋体"/>
          <w:sz w:val="24"/>
        </w:rPr>
        <w:t>6.1 生效</w:t>
      </w:r>
    </w:p>
    <w:p w14:paraId="78003A42">
      <w:pPr>
        <w:autoSpaceDE w:val="0"/>
        <w:autoSpaceDN w:val="0"/>
        <w:adjustRightInd w:val="0"/>
        <w:snapToGrid w:val="0"/>
        <w:spacing w:line="480" w:lineRule="exact"/>
        <w:ind w:firstLine="480"/>
        <w:rPr>
          <w:rFonts w:ascii="黑体" w:hAnsi="黑体" w:eastAsia="黑体" w:cs="宋体"/>
          <w:sz w:val="24"/>
        </w:rPr>
      </w:pPr>
      <w:r>
        <w:rPr>
          <w:rFonts w:hint="eastAsia" w:ascii="黑体" w:hAnsi="黑体" w:eastAsia="黑体" w:cs="宋体"/>
          <w:sz w:val="24"/>
        </w:rPr>
        <w:t>本合同生效条件：</w:t>
      </w:r>
      <w:r>
        <w:rPr>
          <w:rFonts w:hint="eastAsia" w:ascii="黑体" w:hAnsi="黑体" w:eastAsia="黑体" w:cs="宋体"/>
          <w:sz w:val="24"/>
          <w:u w:val="single"/>
        </w:rPr>
        <w:t xml:space="preserve">   双方签字、盖章后生效     </w:t>
      </w:r>
      <w:r>
        <w:rPr>
          <w:rFonts w:hint="eastAsia" w:ascii="黑体" w:hAnsi="黑体" w:eastAsia="黑体" w:cs="宋体"/>
          <w:sz w:val="24"/>
        </w:rPr>
        <w:t>。</w:t>
      </w:r>
    </w:p>
    <w:p w14:paraId="52D65CAA">
      <w:pPr>
        <w:autoSpaceDE w:val="0"/>
        <w:autoSpaceDN w:val="0"/>
        <w:adjustRightInd w:val="0"/>
        <w:snapToGrid w:val="0"/>
        <w:spacing w:line="480" w:lineRule="exact"/>
        <w:ind w:firstLine="235" w:firstLineChars="98"/>
        <w:rPr>
          <w:rFonts w:ascii="黑体" w:hAnsi="黑体" w:eastAsia="黑体" w:cs="宋体"/>
          <w:sz w:val="24"/>
        </w:rPr>
      </w:pPr>
      <w:r>
        <w:rPr>
          <w:rFonts w:hint="eastAsia" w:ascii="黑体" w:hAnsi="黑体" w:eastAsia="黑体" w:cs="宋体"/>
          <w:sz w:val="24"/>
        </w:rPr>
        <w:t>6.2 变更</w:t>
      </w:r>
    </w:p>
    <w:p w14:paraId="47C3550A">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6.2.2 除不可抗力外， 因非监理人原因导致本合同期限延长时，附加工作酬金按下列方法确定：</w:t>
      </w:r>
    </w:p>
    <w:p w14:paraId="7DBA6937">
      <w:pPr>
        <w:autoSpaceDE w:val="0"/>
        <w:autoSpaceDN w:val="0"/>
        <w:snapToGrid w:val="0"/>
        <w:spacing w:line="480" w:lineRule="exact"/>
        <w:ind w:firstLine="480" w:firstLineChars="200"/>
        <w:rPr>
          <w:rFonts w:ascii="黑体" w:hAnsi="黑体" w:eastAsia="黑体" w:cs="宋体"/>
          <w:kern w:val="0"/>
          <w:sz w:val="24"/>
        </w:rPr>
      </w:pPr>
      <w:r>
        <w:rPr>
          <w:rFonts w:hint="eastAsia" w:ascii="黑体" w:hAnsi="黑体" w:eastAsia="黑体" w:cs="宋体"/>
          <w:kern w:val="0"/>
          <w:sz w:val="24"/>
        </w:rPr>
        <w:t>附加工作</w:t>
      </w:r>
      <w:r>
        <w:rPr>
          <w:rFonts w:hint="eastAsia" w:ascii="黑体" w:hAnsi="黑体" w:eastAsia="黑体" w:cs="宋体"/>
          <w:sz w:val="24"/>
        </w:rPr>
        <w:t>酬金</w:t>
      </w:r>
      <w:r>
        <w:rPr>
          <w:rFonts w:hint="eastAsia" w:ascii="黑体" w:hAnsi="黑体" w:eastAsia="黑体" w:cs="宋体"/>
          <w:kern w:val="0"/>
          <w:sz w:val="24"/>
        </w:rPr>
        <w:t>=</w:t>
      </w:r>
      <w:r>
        <w:rPr>
          <w:rFonts w:hint="eastAsia" w:ascii="黑体" w:hAnsi="黑体" w:eastAsia="黑体" w:cs="宋体"/>
          <w:sz w:val="24"/>
        </w:rPr>
        <w:t>本合同期限延长</w:t>
      </w:r>
      <w:r>
        <w:rPr>
          <w:rFonts w:hint="eastAsia" w:ascii="黑体" w:hAnsi="黑体" w:eastAsia="黑体" w:cs="宋体"/>
          <w:kern w:val="0"/>
          <w:sz w:val="24"/>
        </w:rPr>
        <w:t>时间（天）×正常工作酬金÷</w:t>
      </w:r>
      <w:r>
        <w:rPr>
          <w:rFonts w:hint="eastAsia" w:ascii="黑体" w:hAnsi="黑体" w:eastAsia="黑体" w:cs="宋体"/>
          <w:sz w:val="24"/>
        </w:rPr>
        <w:t>协议书约定的监理与相关服务期限</w:t>
      </w:r>
      <w:r>
        <w:rPr>
          <w:rFonts w:hint="eastAsia" w:ascii="黑体" w:hAnsi="黑体" w:eastAsia="黑体" w:cs="宋体"/>
          <w:kern w:val="0"/>
          <w:sz w:val="24"/>
        </w:rPr>
        <w:t>（天）</w:t>
      </w:r>
    </w:p>
    <w:p w14:paraId="11632EEA">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6.2.3附加工作酬金按下列方法确定：</w:t>
      </w:r>
    </w:p>
    <w:p w14:paraId="0DE65A6A">
      <w:pPr>
        <w:autoSpaceDE w:val="0"/>
        <w:autoSpaceDN w:val="0"/>
        <w:snapToGrid w:val="0"/>
        <w:spacing w:line="480" w:lineRule="exact"/>
        <w:ind w:firstLine="480" w:firstLineChars="200"/>
        <w:rPr>
          <w:rFonts w:ascii="黑体" w:hAnsi="黑体" w:eastAsia="黑体" w:cs="宋体"/>
          <w:kern w:val="0"/>
          <w:sz w:val="24"/>
        </w:rPr>
      </w:pPr>
      <w:r>
        <w:rPr>
          <w:rFonts w:hint="eastAsia" w:ascii="黑体" w:hAnsi="黑体" w:eastAsia="黑体" w:cs="宋体"/>
          <w:kern w:val="0"/>
          <w:sz w:val="24"/>
        </w:rPr>
        <w:t>附加工作</w:t>
      </w:r>
      <w:r>
        <w:rPr>
          <w:rFonts w:hint="eastAsia" w:ascii="黑体" w:hAnsi="黑体" w:eastAsia="黑体" w:cs="宋体"/>
          <w:sz w:val="24"/>
        </w:rPr>
        <w:t>酬金</w:t>
      </w:r>
      <w:r>
        <w:rPr>
          <w:rFonts w:hint="eastAsia" w:ascii="黑体" w:hAnsi="黑体" w:eastAsia="黑体" w:cs="宋体"/>
          <w:kern w:val="0"/>
          <w:sz w:val="24"/>
        </w:rPr>
        <w:t>=善后工作及恢复服务的准备工作时间（天）×正常工作酬金÷</w:t>
      </w:r>
      <w:r>
        <w:rPr>
          <w:rFonts w:hint="eastAsia" w:ascii="黑体" w:hAnsi="黑体" w:eastAsia="黑体" w:cs="宋体"/>
          <w:sz w:val="24"/>
        </w:rPr>
        <w:t>协议书约定的监理与相关服务期限</w:t>
      </w:r>
      <w:r>
        <w:rPr>
          <w:rFonts w:hint="eastAsia" w:ascii="黑体" w:hAnsi="黑体" w:eastAsia="黑体" w:cs="宋体"/>
          <w:kern w:val="0"/>
          <w:sz w:val="24"/>
        </w:rPr>
        <w:t>（天）</w:t>
      </w:r>
    </w:p>
    <w:p w14:paraId="59B821D3">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 xml:space="preserve">6.2.5 正常工作酬金增加额按下列方法确定： </w:t>
      </w:r>
    </w:p>
    <w:p w14:paraId="3507F2AC">
      <w:pPr>
        <w:autoSpaceDE w:val="0"/>
        <w:autoSpaceDN w:val="0"/>
        <w:adjustRightInd w:val="0"/>
        <w:snapToGrid w:val="0"/>
        <w:spacing w:line="480" w:lineRule="exact"/>
        <w:ind w:firstLine="480"/>
        <w:rPr>
          <w:rFonts w:ascii="黑体" w:hAnsi="黑体" w:eastAsia="黑体" w:cs="宋体"/>
          <w:kern w:val="0"/>
          <w:sz w:val="24"/>
        </w:rPr>
      </w:pPr>
      <w:r>
        <w:rPr>
          <w:rFonts w:hint="eastAsia" w:ascii="黑体" w:hAnsi="黑体" w:eastAsia="黑体" w:cs="宋体"/>
          <w:sz w:val="24"/>
        </w:rPr>
        <w:t>正常工作酬金增加额</w:t>
      </w:r>
      <w:r>
        <w:rPr>
          <w:rFonts w:hint="eastAsia" w:ascii="黑体" w:hAnsi="黑体" w:eastAsia="黑体" w:cs="宋体"/>
          <w:kern w:val="0"/>
          <w:sz w:val="24"/>
        </w:rPr>
        <w:t>=工程投资额</w:t>
      </w:r>
      <w:r>
        <w:rPr>
          <w:rFonts w:hint="eastAsia" w:ascii="黑体" w:hAnsi="黑体" w:eastAsia="黑体" w:cs="宋体"/>
          <w:sz w:val="24"/>
        </w:rPr>
        <w:t>或建筑安装工程费</w:t>
      </w:r>
      <w:r>
        <w:rPr>
          <w:rFonts w:hint="eastAsia" w:ascii="黑体" w:hAnsi="黑体" w:eastAsia="黑体" w:cs="宋体"/>
          <w:kern w:val="0"/>
          <w:sz w:val="24"/>
        </w:rPr>
        <w:t>增加额×正常工作酬金÷工程概算投资额（或建筑安装工程费）</w:t>
      </w:r>
    </w:p>
    <w:p w14:paraId="35CD1171">
      <w:pPr>
        <w:autoSpaceDE w:val="0"/>
        <w:autoSpaceDN w:val="0"/>
        <w:snapToGrid w:val="0"/>
        <w:spacing w:line="480" w:lineRule="exact"/>
        <w:ind w:firstLine="480" w:firstLineChars="200"/>
        <w:rPr>
          <w:rFonts w:hint="eastAsia" w:ascii="黑体" w:hAnsi="黑体" w:eastAsia="黑体" w:cs="宋体"/>
          <w:sz w:val="24"/>
        </w:rPr>
      </w:pPr>
      <w:r>
        <w:rPr>
          <w:rFonts w:hint="eastAsia" w:ascii="黑体" w:hAnsi="黑体" w:eastAsia="黑体" w:cs="宋体"/>
          <w:sz w:val="24"/>
        </w:rPr>
        <w:t>6.2.6 因工程规模、监理范围的变化导致监理人的正常工作量减少时，按减少工作量的比例从协议书约定的正常工作酬金中扣减相同比例的酬金。</w:t>
      </w:r>
    </w:p>
    <w:p w14:paraId="476FCC3A">
      <w:pPr>
        <w:autoSpaceDE w:val="0"/>
        <w:autoSpaceDN w:val="0"/>
        <w:snapToGrid w:val="0"/>
        <w:spacing w:line="480" w:lineRule="exact"/>
        <w:ind w:firstLine="480" w:firstLineChars="200"/>
        <w:rPr>
          <w:rFonts w:hint="eastAsia" w:ascii="黑体" w:hAnsi="黑体" w:eastAsia="黑体" w:cs="宋体"/>
          <w:sz w:val="24"/>
          <w:lang w:eastAsia="zh-CN"/>
        </w:rPr>
      </w:pPr>
      <w:r>
        <w:rPr>
          <w:rFonts w:hint="eastAsia" w:ascii="黑体" w:hAnsi="黑体" w:eastAsia="黑体" w:cs="宋体"/>
          <w:sz w:val="24"/>
        </w:rPr>
        <w:t>6.2.7</w:t>
      </w:r>
      <w:r>
        <w:rPr>
          <w:rFonts w:hint="eastAsia" w:ascii="黑体" w:hAnsi="黑体" w:eastAsia="黑体"/>
          <w:sz w:val="24"/>
        </w:rPr>
        <w:t>除通用合同条款约定的不可抗力事件之外，视为不可抗力的其他情形：</w:t>
      </w:r>
      <w:r>
        <w:rPr>
          <w:rFonts w:hint="eastAsia" w:ascii="黑体" w:hAnsi="黑体" w:eastAsia="黑体"/>
          <w:kern w:val="0"/>
          <w:sz w:val="24"/>
          <w:u w:val="single"/>
        </w:rPr>
        <w:t>由于天气寒冷或干旱，强行施工影响工程质量的情形，工期顺延（其他未尽事宜双方协商）</w:t>
      </w:r>
      <w:r>
        <w:rPr>
          <w:rFonts w:hint="eastAsia" w:ascii="黑体" w:hAnsi="黑体" w:eastAsia="黑体"/>
          <w:kern w:val="0"/>
          <w:sz w:val="24"/>
          <w:u w:val="single"/>
          <w:lang w:eastAsia="zh-CN"/>
        </w:rPr>
        <w:t>。</w:t>
      </w:r>
    </w:p>
    <w:p w14:paraId="3BA1CF2B">
      <w:pPr>
        <w:autoSpaceDE w:val="0"/>
        <w:autoSpaceDN w:val="0"/>
        <w:snapToGrid w:val="0"/>
        <w:spacing w:line="480" w:lineRule="exact"/>
        <w:rPr>
          <w:rFonts w:ascii="黑体" w:hAnsi="黑体" w:eastAsia="黑体" w:cs="宋体"/>
          <w:b/>
          <w:sz w:val="24"/>
        </w:rPr>
      </w:pPr>
      <w:r>
        <w:rPr>
          <w:rFonts w:hint="eastAsia" w:ascii="黑体" w:hAnsi="黑体" w:eastAsia="黑体" w:cs="宋体"/>
          <w:b/>
          <w:bCs/>
          <w:sz w:val="24"/>
        </w:rPr>
        <w:t>7. 争议解决</w:t>
      </w:r>
    </w:p>
    <w:p w14:paraId="5EF99C6F">
      <w:pPr>
        <w:autoSpaceDE w:val="0"/>
        <w:autoSpaceDN w:val="0"/>
        <w:snapToGrid w:val="0"/>
        <w:spacing w:line="480" w:lineRule="exact"/>
        <w:ind w:firstLine="235" w:firstLineChars="98"/>
        <w:rPr>
          <w:rFonts w:ascii="黑体" w:hAnsi="黑体" w:eastAsia="黑体" w:cs="宋体"/>
          <w:sz w:val="24"/>
        </w:rPr>
      </w:pPr>
      <w:r>
        <w:rPr>
          <w:rFonts w:hint="eastAsia" w:ascii="黑体" w:hAnsi="黑体" w:eastAsia="黑体" w:cs="宋体"/>
          <w:sz w:val="24"/>
        </w:rPr>
        <w:t xml:space="preserve">7.2 </w:t>
      </w:r>
      <w:r>
        <w:rPr>
          <w:rFonts w:hint="eastAsia" w:ascii="黑体" w:hAnsi="黑体" w:eastAsia="黑体" w:cs="宋体"/>
          <w:bCs/>
          <w:sz w:val="24"/>
        </w:rPr>
        <w:t>调解</w:t>
      </w:r>
    </w:p>
    <w:p w14:paraId="3FBE5127">
      <w:pPr>
        <w:autoSpaceDE w:val="0"/>
        <w:autoSpaceDN w:val="0"/>
        <w:snapToGrid w:val="0"/>
        <w:spacing w:line="480" w:lineRule="exact"/>
        <w:ind w:firstLine="470" w:firstLineChars="196"/>
        <w:rPr>
          <w:rFonts w:ascii="黑体" w:hAnsi="黑体" w:eastAsia="黑体" w:cs="宋体"/>
          <w:sz w:val="24"/>
        </w:rPr>
      </w:pPr>
      <w:r>
        <w:rPr>
          <w:rFonts w:hint="eastAsia" w:ascii="黑体" w:hAnsi="黑体" w:eastAsia="黑体" w:cs="宋体"/>
          <w:sz w:val="24"/>
        </w:rPr>
        <w:t>本合同争议进行调解时，可提交</w:t>
      </w:r>
      <w:r>
        <w:rPr>
          <w:rFonts w:hint="eastAsia" w:ascii="黑体" w:hAnsi="黑体" w:eastAsia="黑体" w:cs="宋体"/>
          <w:sz w:val="24"/>
          <w:u w:val="single"/>
        </w:rPr>
        <w:t xml:space="preserve"> 项目所在地仲裁委员会 </w:t>
      </w:r>
      <w:r>
        <w:rPr>
          <w:rFonts w:hint="eastAsia" w:ascii="黑体" w:hAnsi="黑体" w:eastAsia="黑体" w:cs="宋体"/>
          <w:sz w:val="24"/>
        </w:rPr>
        <w:t>进行调解。</w:t>
      </w:r>
    </w:p>
    <w:p w14:paraId="27A78D43">
      <w:pPr>
        <w:autoSpaceDE w:val="0"/>
        <w:autoSpaceDN w:val="0"/>
        <w:snapToGrid w:val="0"/>
        <w:spacing w:line="480" w:lineRule="exact"/>
        <w:ind w:firstLine="235" w:firstLineChars="98"/>
        <w:rPr>
          <w:rFonts w:ascii="黑体" w:hAnsi="黑体" w:eastAsia="黑体" w:cs="宋体"/>
          <w:sz w:val="24"/>
        </w:rPr>
      </w:pPr>
      <w:r>
        <w:rPr>
          <w:rFonts w:hint="eastAsia" w:ascii="黑体" w:hAnsi="黑体" w:eastAsia="黑体" w:cs="宋体"/>
          <w:sz w:val="24"/>
        </w:rPr>
        <w:t xml:space="preserve">7.3 </w:t>
      </w:r>
      <w:r>
        <w:rPr>
          <w:rFonts w:hint="eastAsia" w:ascii="黑体" w:hAnsi="黑体" w:eastAsia="黑体" w:cs="宋体"/>
          <w:bCs/>
          <w:sz w:val="24"/>
        </w:rPr>
        <w:t>仲裁或诉讼</w:t>
      </w:r>
    </w:p>
    <w:p w14:paraId="501D182C">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合同争议的最终解决方式为下列第</w:t>
      </w:r>
      <w:r>
        <w:rPr>
          <w:rFonts w:hint="eastAsia" w:ascii="黑体" w:hAnsi="黑体" w:eastAsia="黑体" w:cs="宋体"/>
          <w:sz w:val="24"/>
          <w:u w:val="single"/>
        </w:rPr>
        <w:t xml:space="preserve">    </w:t>
      </w:r>
      <w:r>
        <w:rPr>
          <w:rFonts w:hint="eastAsia" w:ascii="黑体" w:hAnsi="黑体" w:eastAsia="黑体" w:cs="宋体"/>
          <w:sz w:val="24"/>
          <w:u w:val="single"/>
          <w:lang w:val="en-US" w:eastAsia="zh-CN"/>
        </w:rPr>
        <w:t>2</w:t>
      </w:r>
      <w:r>
        <w:rPr>
          <w:rFonts w:hint="eastAsia" w:ascii="黑体" w:hAnsi="黑体" w:eastAsia="黑体" w:cs="宋体"/>
          <w:sz w:val="24"/>
          <w:u w:val="single"/>
        </w:rPr>
        <w:t xml:space="preserve">    </w:t>
      </w:r>
      <w:r>
        <w:rPr>
          <w:rFonts w:hint="eastAsia" w:ascii="黑体" w:hAnsi="黑体" w:eastAsia="黑体" w:cs="宋体"/>
          <w:sz w:val="24"/>
        </w:rPr>
        <w:t>种方式：</w:t>
      </w:r>
    </w:p>
    <w:p w14:paraId="4DAA896E">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（1）提请</w:t>
      </w:r>
      <w:r>
        <w:rPr>
          <w:rFonts w:hint="eastAsia" w:ascii="黑体" w:hAnsi="黑体" w:eastAsia="黑体" w:cs="宋体"/>
          <w:sz w:val="24"/>
          <w:u w:val="single"/>
        </w:rPr>
        <w:t xml:space="preserve"> 项目所在地 </w:t>
      </w:r>
      <w:r>
        <w:rPr>
          <w:rFonts w:hint="eastAsia" w:ascii="黑体" w:hAnsi="黑体" w:eastAsia="黑体" w:cs="宋体"/>
          <w:sz w:val="24"/>
        </w:rPr>
        <w:t>仲裁委员会进行仲裁。</w:t>
      </w:r>
    </w:p>
    <w:p w14:paraId="321DDC29">
      <w:pPr>
        <w:autoSpaceDE w:val="0"/>
        <w:autoSpaceDN w:val="0"/>
        <w:adjustRightInd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（2）向</w:t>
      </w:r>
      <w:r>
        <w:rPr>
          <w:rFonts w:hint="eastAsia" w:ascii="黑体" w:hAnsi="黑体" w:eastAsia="黑体" w:cs="宋体"/>
          <w:sz w:val="24"/>
          <w:u w:val="single"/>
        </w:rPr>
        <w:t xml:space="preserve">  项目所在地 </w:t>
      </w:r>
      <w:r>
        <w:rPr>
          <w:rFonts w:hint="eastAsia" w:ascii="黑体" w:hAnsi="黑体" w:eastAsia="黑体" w:cs="宋体"/>
          <w:sz w:val="24"/>
        </w:rPr>
        <w:t>人民法院提起诉讼。</w:t>
      </w:r>
    </w:p>
    <w:p w14:paraId="37294234">
      <w:pPr>
        <w:autoSpaceDE w:val="0"/>
        <w:autoSpaceDN w:val="0"/>
        <w:adjustRightInd w:val="0"/>
        <w:snapToGrid w:val="0"/>
        <w:spacing w:line="480" w:lineRule="exact"/>
        <w:rPr>
          <w:rFonts w:ascii="黑体" w:hAnsi="黑体" w:eastAsia="黑体" w:cs="宋体"/>
          <w:b/>
          <w:bCs/>
          <w:sz w:val="24"/>
        </w:rPr>
      </w:pPr>
      <w:r>
        <w:rPr>
          <w:rFonts w:hint="eastAsia" w:ascii="黑体" w:hAnsi="黑体" w:eastAsia="黑体" w:cs="宋体"/>
          <w:b/>
          <w:bCs/>
          <w:sz w:val="24"/>
        </w:rPr>
        <w:t>8. 其他</w:t>
      </w:r>
    </w:p>
    <w:p w14:paraId="5CC673CA">
      <w:pPr>
        <w:autoSpaceDE w:val="0"/>
        <w:autoSpaceDN w:val="0"/>
        <w:adjustRightInd w:val="0"/>
        <w:snapToGrid w:val="0"/>
        <w:spacing w:line="480" w:lineRule="exact"/>
        <w:rPr>
          <w:rFonts w:ascii="黑体" w:hAnsi="黑体" w:eastAsia="黑体" w:cs="宋体"/>
          <w:bCs/>
          <w:sz w:val="24"/>
        </w:rPr>
      </w:pPr>
      <w:r>
        <w:rPr>
          <w:rFonts w:hint="eastAsia" w:ascii="黑体" w:hAnsi="黑体" w:eastAsia="黑体" w:cs="宋体"/>
          <w:b/>
          <w:bCs/>
          <w:sz w:val="24"/>
        </w:rPr>
        <w:t xml:space="preserve">  </w:t>
      </w:r>
      <w:r>
        <w:rPr>
          <w:rFonts w:hint="eastAsia" w:ascii="黑体" w:hAnsi="黑体" w:eastAsia="黑体" w:cs="宋体"/>
          <w:bCs/>
          <w:sz w:val="24"/>
        </w:rPr>
        <w:t>8.2 检测费用</w:t>
      </w:r>
    </w:p>
    <w:p w14:paraId="118CB743">
      <w:pPr>
        <w:autoSpaceDE w:val="0"/>
        <w:autoSpaceDN w:val="0"/>
        <w:adjustRightInd w:val="0"/>
        <w:snapToGrid w:val="0"/>
        <w:spacing w:line="480" w:lineRule="exact"/>
        <w:rPr>
          <w:rFonts w:ascii="黑体" w:hAnsi="黑体" w:eastAsia="黑体" w:cs="宋体"/>
          <w:bCs/>
          <w:sz w:val="24"/>
        </w:rPr>
      </w:pPr>
      <w:r>
        <w:rPr>
          <w:rFonts w:hint="eastAsia" w:ascii="黑体" w:hAnsi="黑体" w:eastAsia="黑体" w:cs="宋体"/>
          <w:bCs/>
          <w:sz w:val="24"/>
        </w:rPr>
        <w:t xml:space="preserve">    委托人应在检测工作完成后</w:t>
      </w:r>
      <w:r>
        <w:rPr>
          <w:rFonts w:hint="eastAsia" w:ascii="黑体" w:hAnsi="黑体" w:eastAsia="黑体" w:cs="宋体"/>
          <w:sz w:val="24"/>
          <w:u w:val="single"/>
        </w:rPr>
        <w:t xml:space="preserve">     </w:t>
      </w:r>
      <w:r>
        <w:rPr>
          <w:rFonts w:hint="eastAsia" w:ascii="黑体" w:hAnsi="黑体" w:eastAsia="黑体" w:cs="宋体"/>
          <w:bCs/>
          <w:sz w:val="24"/>
        </w:rPr>
        <w:t>天内支付检测费用。</w:t>
      </w:r>
    </w:p>
    <w:p w14:paraId="0C07351D">
      <w:pPr>
        <w:autoSpaceDE w:val="0"/>
        <w:autoSpaceDN w:val="0"/>
        <w:adjustRightInd w:val="0"/>
        <w:snapToGrid w:val="0"/>
        <w:spacing w:line="480" w:lineRule="exact"/>
        <w:rPr>
          <w:rFonts w:ascii="黑体" w:hAnsi="黑体" w:eastAsia="黑体" w:cs="宋体"/>
          <w:bCs/>
          <w:sz w:val="24"/>
        </w:rPr>
      </w:pPr>
      <w:r>
        <w:rPr>
          <w:rFonts w:hint="eastAsia" w:ascii="黑体" w:hAnsi="黑体" w:eastAsia="黑体" w:cs="宋体"/>
          <w:bCs/>
          <w:sz w:val="24"/>
        </w:rPr>
        <w:t xml:space="preserve">  8.3 咨询费用</w:t>
      </w:r>
    </w:p>
    <w:p w14:paraId="495A3813">
      <w:pPr>
        <w:autoSpaceDE w:val="0"/>
        <w:autoSpaceDN w:val="0"/>
        <w:adjustRightInd w:val="0"/>
        <w:snapToGrid w:val="0"/>
        <w:spacing w:line="480" w:lineRule="exact"/>
        <w:rPr>
          <w:rFonts w:ascii="黑体" w:hAnsi="黑体" w:eastAsia="黑体" w:cs="宋体"/>
          <w:bCs/>
          <w:sz w:val="24"/>
        </w:rPr>
      </w:pPr>
      <w:r>
        <w:rPr>
          <w:rFonts w:hint="eastAsia" w:ascii="黑体" w:hAnsi="黑体" w:eastAsia="黑体" w:cs="宋体"/>
          <w:bCs/>
          <w:sz w:val="24"/>
        </w:rPr>
        <w:t xml:space="preserve">    委托人应在咨询工作完成后</w:t>
      </w:r>
      <w:r>
        <w:rPr>
          <w:rFonts w:hint="eastAsia" w:ascii="黑体" w:hAnsi="黑体" w:eastAsia="黑体" w:cs="宋体"/>
          <w:sz w:val="24"/>
          <w:u w:val="single"/>
        </w:rPr>
        <w:t xml:space="preserve">     </w:t>
      </w:r>
      <w:r>
        <w:rPr>
          <w:rFonts w:hint="eastAsia" w:ascii="黑体" w:hAnsi="黑体" w:eastAsia="黑体" w:cs="宋体"/>
          <w:bCs/>
          <w:sz w:val="24"/>
        </w:rPr>
        <w:t>天内支付咨询费用。</w:t>
      </w:r>
    </w:p>
    <w:p w14:paraId="4A5F6522">
      <w:pPr>
        <w:autoSpaceDE w:val="0"/>
        <w:autoSpaceDN w:val="0"/>
        <w:snapToGrid w:val="0"/>
        <w:spacing w:line="480" w:lineRule="exact"/>
        <w:ind w:firstLine="235" w:firstLineChars="98"/>
        <w:rPr>
          <w:rFonts w:ascii="黑体" w:hAnsi="黑体" w:eastAsia="黑体" w:cs="宋体"/>
          <w:sz w:val="24"/>
        </w:rPr>
      </w:pPr>
      <w:r>
        <w:rPr>
          <w:rFonts w:hint="eastAsia" w:ascii="黑体" w:hAnsi="黑体" w:eastAsia="黑体" w:cs="宋体"/>
          <w:sz w:val="24"/>
        </w:rPr>
        <w:t>8.4 奖励</w:t>
      </w:r>
    </w:p>
    <w:p w14:paraId="49557A16">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合理化建议的奖励金额按下列方法确定为：</w:t>
      </w:r>
    </w:p>
    <w:p w14:paraId="1F9919CD">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奖励金额＝工程投资节省额×奖励金额的比率；</w:t>
      </w:r>
    </w:p>
    <w:p w14:paraId="643B7F78">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奖励金额的比率为</w:t>
      </w:r>
      <w:r>
        <w:rPr>
          <w:rFonts w:hint="eastAsia" w:ascii="黑体" w:hAnsi="黑体" w:eastAsia="黑体" w:cs="宋体"/>
          <w:sz w:val="24"/>
          <w:u w:val="single"/>
        </w:rPr>
        <w:t xml:space="preserve">       </w:t>
      </w:r>
      <w:r>
        <w:rPr>
          <w:rFonts w:hint="eastAsia" w:ascii="黑体" w:hAnsi="黑体" w:eastAsia="黑体" w:cs="宋体"/>
          <w:sz w:val="24"/>
        </w:rPr>
        <w:t>%。</w:t>
      </w:r>
    </w:p>
    <w:p w14:paraId="2BA19A38">
      <w:pPr>
        <w:autoSpaceDE w:val="0"/>
        <w:autoSpaceDN w:val="0"/>
        <w:adjustRightInd w:val="0"/>
        <w:snapToGrid w:val="0"/>
        <w:spacing w:line="480" w:lineRule="exact"/>
        <w:ind w:firstLine="235" w:firstLineChars="98"/>
        <w:rPr>
          <w:rFonts w:ascii="黑体" w:hAnsi="黑体" w:eastAsia="黑体" w:cs="宋体"/>
          <w:sz w:val="24"/>
        </w:rPr>
      </w:pPr>
      <w:r>
        <w:rPr>
          <w:rFonts w:hint="eastAsia" w:ascii="黑体" w:hAnsi="黑体" w:eastAsia="黑体" w:cs="宋体"/>
          <w:sz w:val="24"/>
        </w:rPr>
        <w:t>8.6 保密</w:t>
      </w:r>
    </w:p>
    <w:p w14:paraId="1433242F">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rPr>
        <w:t>委托人申明的保密事项和期限：</w:t>
      </w:r>
      <w:r>
        <w:rPr>
          <w:rFonts w:hint="eastAsia" w:ascii="黑体" w:hAnsi="黑体" w:eastAsia="黑体" w:cs="宋体"/>
          <w:sz w:val="24"/>
          <w:u w:val="single"/>
        </w:rPr>
        <w:t xml:space="preserve">                         </w:t>
      </w:r>
      <w:r>
        <w:rPr>
          <w:rFonts w:hint="eastAsia" w:ascii="黑体" w:hAnsi="黑体" w:eastAsia="黑体" w:cs="宋体"/>
          <w:sz w:val="24"/>
        </w:rPr>
        <w:t>。</w:t>
      </w:r>
    </w:p>
    <w:p w14:paraId="6DDB89EB">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rPr>
        <w:t>监理人申明的保密事项和期限：</w:t>
      </w:r>
      <w:r>
        <w:rPr>
          <w:rFonts w:hint="eastAsia" w:ascii="黑体" w:hAnsi="黑体" w:eastAsia="黑体" w:cs="宋体"/>
          <w:sz w:val="24"/>
          <w:u w:val="single"/>
        </w:rPr>
        <w:t xml:space="preserve">                         </w:t>
      </w:r>
      <w:r>
        <w:rPr>
          <w:rFonts w:hint="eastAsia" w:ascii="黑体" w:hAnsi="黑体" w:eastAsia="黑体" w:cs="宋体"/>
          <w:sz w:val="24"/>
        </w:rPr>
        <w:t>。</w:t>
      </w:r>
    </w:p>
    <w:p w14:paraId="111AB208">
      <w:pPr>
        <w:autoSpaceDE w:val="0"/>
        <w:autoSpaceDN w:val="0"/>
        <w:adjustRightInd w:val="0"/>
        <w:snapToGrid w:val="0"/>
        <w:spacing w:line="480" w:lineRule="exact"/>
        <w:ind w:firstLine="480" w:firstLineChars="200"/>
        <w:rPr>
          <w:rFonts w:ascii="黑体" w:hAnsi="黑体" w:eastAsia="黑体" w:cs="宋体"/>
          <w:sz w:val="24"/>
          <w:u w:val="single"/>
        </w:rPr>
      </w:pPr>
      <w:r>
        <w:rPr>
          <w:rFonts w:hint="eastAsia" w:ascii="黑体" w:hAnsi="黑体" w:eastAsia="黑体" w:cs="宋体"/>
          <w:sz w:val="24"/>
        </w:rPr>
        <w:t>第三方申明的保密事项和期限：</w:t>
      </w:r>
      <w:r>
        <w:rPr>
          <w:rFonts w:hint="eastAsia" w:ascii="黑体" w:hAnsi="黑体" w:eastAsia="黑体" w:cs="宋体"/>
          <w:sz w:val="24"/>
          <w:u w:val="single"/>
        </w:rPr>
        <w:t xml:space="preserve">                         </w:t>
      </w:r>
      <w:r>
        <w:rPr>
          <w:rFonts w:hint="eastAsia" w:ascii="黑体" w:hAnsi="黑体" w:eastAsia="黑体" w:cs="宋体"/>
          <w:sz w:val="24"/>
        </w:rPr>
        <w:t>。</w:t>
      </w:r>
    </w:p>
    <w:p w14:paraId="204FBBA3">
      <w:pPr>
        <w:autoSpaceDE w:val="0"/>
        <w:autoSpaceDN w:val="0"/>
        <w:snapToGrid w:val="0"/>
        <w:spacing w:line="480" w:lineRule="exact"/>
        <w:ind w:firstLine="235" w:firstLineChars="98"/>
        <w:rPr>
          <w:rFonts w:ascii="黑体" w:hAnsi="黑体" w:eastAsia="黑体" w:cs="宋体"/>
          <w:bCs/>
          <w:sz w:val="24"/>
        </w:rPr>
      </w:pPr>
      <w:r>
        <w:rPr>
          <w:rFonts w:hint="eastAsia" w:ascii="黑体" w:hAnsi="黑体" w:eastAsia="黑体" w:cs="宋体"/>
          <w:sz w:val="24"/>
        </w:rPr>
        <w:t>8.8</w:t>
      </w:r>
      <w:r>
        <w:rPr>
          <w:rFonts w:hint="eastAsia" w:ascii="黑体" w:hAnsi="黑体" w:eastAsia="黑体" w:cs="宋体"/>
          <w:bCs/>
          <w:sz w:val="24"/>
        </w:rPr>
        <w:t>著作权</w:t>
      </w:r>
    </w:p>
    <w:p w14:paraId="765C0BB8">
      <w:pPr>
        <w:autoSpaceDE w:val="0"/>
        <w:autoSpaceDN w:val="0"/>
        <w:snapToGrid w:val="0"/>
        <w:spacing w:line="480" w:lineRule="exact"/>
        <w:ind w:firstLine="480" w:firstLineChars="200"/>
        <w:rPr>
          <w:rFonts w:ascii="黑体" w:hAnsi="黑体" w:eastAsia="黑体" w:cs="宋体"/>
          <w:sz w:val="24"/>
        </w:rPr>
      </w:pPr>
      <w:r>
        <w:rPr>
          <w:rFonts w:hint="eastAsia" w:ascii="黑体" w:hAnsi="黑体" w:eastAsia="黑体" w:cs="宋体"/>
          <w:sz w:val="24"/>
        </w:rPr>
        <w:t>监理人在本合同履行期间及本合同终止后两年内出版涉及本工程的有关监理与相关服务的资料的限制条件：</w:t>
      </w:r>
      <w:r>
        <w:rPr>
          <w:rFonts w:hint="eastAsia" w:ascii="黑体" w:hAnsi="黑体" w:eastAsia="黑体" w:cs="宋体"/>
          <w:sz w:val="24"/>
          <w:u w:val="single"/>
        </w:rPr>
        <w:t xml:space="preserve"> 需征得委托人书面同意 </w:t>
      </w:r>
      <w:r>
        <w:rPr>
          <w:rFonts w:hint="eastAsia" w:ascii="黑体" w:hAnsi="黑体" w:eastAsia="黑体" w:cs="宋体"/>
          <w:sz w:val="24"/>
        </w:rPr>
        <w:t>。</w:t>
      </w:r>
    </w:p>
    <w:p w14:paraId="325B0ACA">
      <w:pPr>
        <w:autoSpaceDE w:val="0"/>
        <w:autoSpaceDN w:val="0"/>
        <w:adjustRightInd w:val="0"/>
        <w:snapToGrid w:val="0"/>
        <w:spacing w:before="156" w:beforeLines="50" w:after="156" w:afterLines="50" w:line="480" w:lineRule="exact"/>
        <w:ind w:firstLine="240" w:firstLineChars="100"/>
        <w:rPr>
          <w:rFonts w:ascii="黑体" w:hAnsi="黑体" w:eastAsia="黑体" w:cs="宋体"/>
          <w:sz w:val="24"/>
        </w:rPr>
      </w:pPr>
      <w:r>
        <w:rPr>
          <w:rFonts w:hint="eastAsia" w:ascii="黑体" w:hAnsi="黑体" w:eastAsia="黑体" w:cs="宋体"/>
          <w:sz w:val="24"/>
        </w:rPr>
        <w:t>9. 补充条款</w:t>
      </w:r>
    </w:p>
    <w:p w14:paraId="167AFE8E">
      <w:pPr>
        <w:autoSpaceDE w:val="0"/>
        <w:autoSpaceDN w:val="0"/>
        <w:snapToGrid w:val="0"/>
        <w:spacing w:line="480" w:lineRule="exact"/>
        <w:ind w:firstLine="480" w:firstLineChars="200"/>
        <w:rPr>
          <w:rFonts w:hint="eastAsia" w:ascii="黑体" w:hAnsi="黑体" w:eastAsia="黑体" w:cs="宋体"/>
          <w:sz w:val="24"/>
          <w:u w:val="single"/>
        </w:rPr>
      </w:pPr>
      <w:r>
        <w:rPr>
          <w:rFonts w:hint="eastAsia" w:ascii="黑体" w:hAnsi="黑体" w:eastAsia="黑体" w:cs="宋体"/>
          <w:sz w:val="24"/>
          <w:u w:val="single"/>
        </w:rPr>
        <w:t xml:space="preserve"> 1、监理单位未经建设单位同意，不得擅自更换建设单位在招标时认定的总监理工程师和监理人员，否则，擅自更换总监理工程师违约金5万元/次，专业监理工程师5000元/人.次，资料员3000元/次。更换总监理工程师应提前7天、专业监理工程师应提前5天向委托人递交书面报告，经委托人同意后方可更换。</w:t>
      </w:r>
    </w:p>
    <w:p w14:paraId="18FBFD66">
      <w:pPr>
        <w:autoSpaceDE w:val="0"/>
        <w:autoSpaceDN w:val="0"/>
        <w:snapToGrid w:val="0"/>
        <w:spacing w:line="480" w:lineRule="exact"/>
        <w:ind w:firstLine="480" w:firstLineChars="200"/>
        <w:rPr>
          <w:rFonts w:hint="eastAsia" w:ascii="黑体" w:hAnsi="黑体" w:eastAsia="黑体" w:cs="宋体"/>
          <w:sz w:val="24"/>
          <w:u w:val="single"/>
        </w:rPr>
      </w:pPr>
      <w:r>
        <w:rPr>
          <w:rFonts w:hint="eastAsia" w:ascii="黑体" w:hAnsi="黑体" w:eastAsia="黑体" w:cs="宋体"/>
          <w:sz w:val="24"/>
          <w:u w:val="single"/>
        </w:rPr>
        <w:t>2、总监理工程师每月在工程现场办公时间不得低于22天，否则，每缺一天扣监理公司监理费2000元。专业监理工程师每月在工程现场办公时间不得低于22天，否则，每缺一天扣监理公司监理费1000元。确保施工期间，坚持监理人员旁站制度充分执行。</w:t>
      </w:r>
    </w:p>
    <w:p w14:paraId="3D307076">
      <w:pPr>
        <w:autoSpaceDE w:val="0"/>
        <w:autoSpaceDN w:val="0"/>
        <w:snapToGrid w:val="0"/>
        <w:spacing w:line="480" w:lineRule="exact"/>
        <w:ind w:firstLine="480" w:firstLineChars="200"/>
        <w:rPr>
          <w:rFonts w:hint="eastAsia" w:ascii="黑体" w:hAnsi="黑体" w:eastAsia="黑体" w:cs="宋体"/>
          <w:sz w:val="24"/>
          <w:u w:val="single"/>
        </w:rPr>
      </w:pPr>
      <w:r>
        <w:rPr>
          <w:rFonts w:hint="eastAsia" w:ascii="黑体" w:hAnsi="黑体" w:eastAsia="黑体" w:cs="宋体"/>
          <w:sz w:val="24"/>
          <w:u w:val="single"/>
        </w:rPr>
        <w:t>3、建设单位有权要求监理单位提交监理工作月报、更换不称职的监理人员。</w:t>
      </w:r>
    </w:p>
    <w:p w14:paraId="2D7D65C0">
      <w:pPr>
        <w:autoSpaceDE w:val="0"/>
        <w:autoSpaceDN w:val="0"/>
        <w:snapToGrid w:val="0"/>
        <w:spacing w:line="480" w:lineRule="exact"/>
        <w:ind w:firstLine="480" w:firstLineChars="200"/>
        <w:rPr>
          <w:rFonts w:hint="eastAsia" w:ascii="黑体" w:hAnsi="黑体" w:eastAsia="黑体" w:cs="宋体"/>
          <w:sz w:val="24"/>
          <w:u w:val="single"/>
        </w:rPr>
      </w:pPr>
      <w:r>
        <w:rPr>
          <w:rFonts w:hint="eastAsia" w:ascii="黑体" w:hAnsi="黑体" w:eastAsia="黑体" w:cs="宋体"/>
          <w:sz w:val="24"/>
          <w:u w:val="single"/>
        </w:rPr>
        <w:t>4、监理单位应在签订合同7日内编写完监理规划和监理实施细则，报建设单位备案并认真组织实施。</w:t>
      </w:r>
    </w:p>
    <w:p w14:paraId="573E0F3E">
      <w:pPr>
        <w:autoSpaceDE w:val="0"/>
        <w:autoSpaceDN w:val="0"/>
        <w:snapToGrid w:val="0"/>
        <w:spacing w:line="480" w:lineRule="exact"/>
        <w:ind w:firstLine="480" w:firstLineChars="200"/>
        <w:rPr>
          <w:rFonts w:hint="eastAsia" w:ascii="黑体" w:hAnsi="黑体" w:eastAsia="黑体" w:cs="宋体"/>
          <w:sz w:val="24"/>
          <w:u w:val="single"/>
        </w:rPr>
      </w:pPr>
      <w:r>
        <w:rPr>
          <w:rFonts w:hint="eastAsia" w:ascii="黑体" w:hAnsi="黑体" w:eastAsia="黑体" w:cs="宋体"/>
          <w:sz w:val="24"/>
          <w:u w:val="single"/>
        </w:rPr>
        <w:t>5、竣工交付使用后，按监理规范规定向建设单位移交监理资料。</w:t>
      </w:r>
    </w:p>
    <w:p w14:paraId="0325CE3F">
      <w:pPr>
        <w:autoSpaceDE w:val="0"/>
        <w:autoSpaceDN w:val="0"/>
        <w:snapToGrid w:val="0"/>
        <w:spacing w:line="480" w:lineRule="exact"/>
        <w:ind w:firstLine="480" w:firstLineChars="200"/>
        <w:rPr>
          <w:rFonts w:hint="eastAsia" w:ascii="黑体" w:hAnsi="黑体" w:eastAsia="黑体" w:cs="宋体"/>
          <w:sz w:val="24"/>
          <w:u w:val="single"/>
        </w:rPr>
      </w:pPr>
      <w:r>
        <w:rPr>
          <w:rFonts w:hint="eastAsia" w:ascii="黑体" w:hAnsi="黑体" w:eastAsia="黑体" w:cs="宋体"/>
          <w:sz w:val="24"/>
          <w:u w:val="single"/>
        </w:rPr>
        <w:t>6、委托人认为监理人派驻现场的监理人员不能胜任本项目的监理工作时，在更换不称职的监理人员后，还不能胜任监理工作时，监理人将按照委托人规定的期限无条件退场，给委托人造成损失的，执行通用条款4.1.1。</w:t>
      </w:r>
    </w:p>
    <w:p w14:paraId="020F7B8F">
      <w:pPr>
        <w:widowControl w:val="0"/>
        <w:adjustRightInd w:val="0"/>
        <w:ind w:left="420" w:right="33"/>
        <w:jc w:val="left"/>
        <w:textAlignment w:val="baseline"/>
        <w:rPr>
          <w:rFonts w:ascii="黑体" w:hAnsi="黑体" w:eastAsia="黑体" w:cs="宋体"/>
          <w:kern w:val="0"/>
          <w:sz w:val="24"/>
          <w:szCs w:val="24"/>
          <w:lang w:val="en-US" w:eastAsia="zh-CN" w:bidi="ar-SA"/>
        </w:rPr>
      </w:pPr>
    </w:p>
    <w:p w14:paraId="495DE30D">
      <w:pPr>
        <w:widowControl w:val="0"/>
        <w:adjustRightInd w:val="0"/>
        <w:ind w:left="420" w:right="33"/>
        <w:jc w:val="left"/>
        <w:textAlignment w:val="baseline"/>
        <w:rPr>
          <w:rFonts w:ascii="黑体" w:hAnsi="黑体" w:eastAsia="黑体" w:cs="宋体"/>
          <w:kern w:val="0"/>
          <w:sz w:val="24"/>
          <w:szCs w:val="24"/>
          <w:lang w:val="en-US" w:eastAsia="zh-CN" w:bidi="ar-SA"/>
        </w:rPr>
      </w:pPr>
    </w:p>
    <w:p w14:paraId="2809639C">
      <w:pPr>
        <w:widowControl w:val="0"/>
        <w:adjustRightInd w:val="0"/>
        <w:ind w:left="420" w:right="33"/>
        <w:jc w:val="left"/>
        <w:textAlignment w:val="baseline"/>
        <w:rPr>
          <w:rFonts w:ascii="黑体" w:hAnsi="黑体" w:eastAsia="黑体" w:cs="宋体"/>
          <w:kern w:val="0"/>
          <w:sz w:val="24"/>
          <w:szCs w:val="24"/>
          <w:lang w:val="en-US" w:eastAsia="zh-CN" w:bidi="ar-SA"/>
        </w:rPr>
      </w:pPr>
    </w:p>
    <w:p w14:paraId="02BCE14D">
      <w:pPr>
        <w:widowControl w:val="0"/>
        <w:adjustRightInd w:val="0"/>
        <w:ind w:left="420" w:right="33"/>
        <w:jc w:val="left"/>
        <w:textAlignment w:val="baseline"/>
        <w:rPr>
          <w:rFonts w:ascii="黑体" w:hAnsi="黑体" w:eastAsia="黑体" w:cs="宋体"/>
          <w:kern w:val="0"/>
          <w:sz w:val="24"/>
          <w:szCs w:val="24"/>
          <w:lang w:val="en-US" w:eastAsia="zh-CN" w:bidi="ar-SA"/>
        </w:rPr>
      </w:pPr>
    </w:p>
    <w:p w14:paraId="260CC0E8">
      <w:pPr>
        <w:widowControl w:val="0"/>
        <w:adjustRightInd w:val="0"/>
        <w:ind w:left="420" w:right="33"/>
        <w:jc w:val="left"/>
        <w:textAlignment w:val="baseline"/>
        <w:rPr>
          <w:rFonts w:ascii="黑体" w:hAnsi="黑体" w:eastAsia="黑体" w:cs="宋体"/>
          <w:kern w:val="0"/>
          <w:sz w:val="24"/>
          <w:szCs w:val="24"/>
          <w:lang w:val="en-US" w:eastAsia="zh-CN" w:bidi="ar-SA"/>
        </w:rPr>
      </w:pPr>
    </w:p>
    <w:p w14:paraId="58BD0061">
      <w:pPr>
        <w:widowControl w:val="0"/>
        <w:adjustRightInd w:val="0"/>
        <w:ind w:left="420" w:right="33"/>
        <w:jc w:val="left"/>
        <w:textAlignment w:val="baseline"/>
        <w:rPr>
          <w:rFonts w:ascii="黑体" w:hAnsi="黑体" w:eastAsia="黑体" w:cs="宋体"/>
          <w:kern w:val="0"/>
          <w:sz w:val="24"/>
          <w:szCs w:val="24"/>
          <w:lang w:val="en-US" w:eastAsia="zh-CN" w:bidi="ar-SA"/>
        </w:rPr>
      </w:pPr>
    </w:p>
    <w:p w14:paraId="096B084E">
      <w:pPr>
        <w:widowControl w:val="0"/>
        <w:adjustRightInd w:val="0"/>
        <w:ind w:left="420" w:right="33"/>
        <w:jc w:val="left"/>
        <w:textAlignment w:val="baseline"/>
        <w:rPr>
          <w:rFonts w:ascii="黑体" w:hAnsi="黑体" w:eastAsia="黑体" w:cs="宋体"/>
          <w:kern w:val="0"/>
          <w:sz w:val="24"/>
          <w:szCs w:val="24"/>
          <w:lang w:val="en-US" w:eastAsia="zh-CN" w:bidi="ar-SA"/>
        </w:rPr>
      </w:pPr>
    </w:p>
    <w:p w14:paraId="5E773296">
      <w:pPr>
        <w:widowControl w:val="0"/>
        <w:adjustRightInd w:val="0"/>
        <w:ind w:left="420" w:right="33"/>
        <w:jc w:val="left"/>
        <w:textAlignment w:val="baseline"/>
        <w:rPr>
          <w:rFonts w:ascii="黑体" w:hAnsi="黑体" w:eastAsia="黑体" w:cs="宋体"/>
          <w:kern w:val="0"/>
          <w:sz w:val="24"/>
          <w:szCs w:val="24"/>
          <w:lang w:val="en-US" w:eastAsia="zh-CN" w:bidi="ar-SA"/>
        </w:rPr>
      </w:pPr>
    </w:p>
    <w:p w14:paraId="24D06E15">
      <w:pPr>
        <w:widowControl w:val="0"/>
        <w:adjustRightInd w:val="0"/>
        <w:ind w:left="420" w:right="33"/>
        <w:jc w:val="left"/>
        <w:textAlignment w:val="baseline"/>
        <w:rPr>
          <w:rFonts w:ascii="黑体" w:hAnsi="黑体" w:eastAsia="黑体" w:cs="宋体"/>
          <w:kern w:val="0"/>
          <w:sz w:val="24"/>
          <w:szCs w:val="24"/>
          <w:lang w:val="en-US" w:eastAsia="zh-CN" w:bidi="ar-SA"/>
        </w:rPr>
      </w:pPr>
    </w:p>
    <w:p w14:paraId="15B61245">
      <w:pPr>
        <w:widowControl w:val="0"/>
        <w:adjustRightInd w:val="0"/>
        <w:ind w:left="420" w:right="33"/>
        <w:jc w:val="left"/>
        <w:textAlignment w:val="baseline"/>
        <w:rPr>
          <w:rFonts w:ascii="黑体" w:hAnsi="黑体" w:eastAsia="黑体" w:cs="宋体"/>
          <w:kern w:val="0"/>
          <w:sz w:val="24"/>
          <w:szCs w:val="24"/>
          <w:lang w:val="en-US" w:eastAsia="zh-CN" w:bidi="ar-SA"/>
        </w:rPr>
      </w:pPr>
    </w:p>
    <w:p w14:paraId="3B40C4D6">
      <w:pPr>
        <w:widowControl w:val="0"/>
        <w:adjustRightInd w:val="0"/>
        <w:ind w:left="420" w:right="33"/>
        <w:jc w:val="left"/>
        <w:textAlignment w:val="baseline"/>
        <w:rPr>
          <w:rFonts w:ascii="黑体" w:hAnsi="黑体" w:eastAsia="黑体" w:cs="宋体"/>
          <w:kern w:val="0"/>
          <w:sz w:val="24"/>
          <w:szCs w:val="24"/>
          <w:lang w:val="en-US" w:eastAsia="zh-CN" w:bidi="ar-SA"/>
        </w:rPr>
      </w:pPr>
    </w:p>
    <w:p w14:paraId="25714FBA">
      <w:pPr>
        <w:widowControl w:val="0"/>
        <w:adjustRightInd w:val="0"/>
        <w:ind w:left="420" w:right="33"/>
        <w:jc w:val="left"/>
        <w:textAlignment w:val="baseline"/>
        <w:rPr>
          <w:rFonts w:ascii="黑体" w:hAnsi="黑体" w:eastAsia="黑体" w:cs="宋体"/>
          <w:kern w:val="0"/>
          <w:sz w:val="24"/>
          <w:szCs w:val="24"/>
          <w:lang w:val="en-US" w:eastAsia="zh-CN" w:bidi="ar-SA"/>
        </w:rPr>
      </w:pPr>
    </w:p>
    <w:p w14:paraId="1D0FD581">
      <w:pPr>
        <w:spacing w:before="312" w:beforeLines="100"/>
        <w:jc w:val="center"/>
        <w:outlineLvl w:val="1"/>
        <w:rPr>
          <w:rFonts w:ascii="黑体" w:hAnsi="黑体" w:eastAsia="黑体" w:cs="宋体"/>
          <w:b/>
          <w:sz w:val="24"/>
        </w:rPr>
      </w:pPr>
      <w:bookmarkStart w:id="10" w:name="_Toc21462"/>
      <w:bookmarkStart w:id="11" w:name="_Toc143117202"/>
      <w:bookmarkStart w:id="12" w:name="_Toc143167458"/>
      <w:r>
        <w:rPr>
          <w:rFonts w:hint="eastAsia" w:ascii="黑体" w:hAnsi="黑体" w:eastAsia="黑体" w:cs="宋体"/>
          <w:b/>
          <w:sz w:val="24"/>
        </w:rPr>
        <w:t>附录A  相关服务的范围和内容</w:t>
      </w:r>
      <w:bookmarkEnd w:id="10"/>
      <w:bookmarkEnd w:id="11"/>
      <w:bookmarkEnd w:id="12"/>
    </w:p>
    <w:p w14:paraId="67FBE8F5">
      <w:pPr>
        <w:autoSpaceDE w:val="0"/>
        <w:autoSpaceDN w:val="0"/>
        <w:snapToGrid w:val="0"/>
        <w:spacing w:before="156" w:beforeLines="50" w:after="156" w:afterLines="50" w:line="480" w:lineRule="exact"/>
        <w:rPr>
          <w:rFonts w:ascii="黑体" w:hAnsi="黑体" w:eastAsia="黑体" w:cs="宋体"/>
          <w:sz w:val="24"/>
          <w:u w:val="single"/>
        </w:rPr>
      </w:pPr>
      <w:r>
        <w:rPr>
          <w:rFonts w:hint="eastAsia" w:ascii="黑体" w:hAnsi="黑体" w:eastAsia="黑体" w:cs="宋体"/>
          <w:kern w:val="0"/>
          <w:sz w:val="24"/>
        </w:rPr>
        <w:t>A-1 勘察阶段：</w:t>
      </w:r>
      <w:r>
        <w:rPr>
          <w:rFonts w:hint="eastAsia" w:ascii="黑体" w:hAnsi="黑体" w:eastAsia="黑体" w:cs="宋体"/>
          <w:sz w:val="24"/>
          <w:u w:val="single"/>
        </w:rPr>
        <w:t xml:space="preserve">                                                                                       </w:t>
      </w:r>
    </w:p>
    <w:p w14:paraId="21EDB30E">
      <w:pPr>
        <w:autoSpaceDE w:val="0"/>
        <w:autoSpaceDN w:val="0"/>
        <w:snapToGrid w:val="0"/>
        <w:spacing w:before="156" w:beforeLines="50" w:after="156" w:afterLines="50" w:line="480" w:lineRule="exact"/>
        <w:rPr>
          <w:rFonts w:ascii="黑体" w:hAnsi="黑体" w:eastAsia="黑体" w:cs="宋体"/>
          <w:kern w:val="0"/>
          <w:sz w:val="24"/>
        </w:rPr>
      </w:pPr>
      <w:r>
        <w:rPr>
          <w:rFonts w:hint="eastAsia" w:ascii="黑体" w:hAnsi="黑体" w:eastAsia="黑体" w:cs="宋体"/>
          <w:sz w:val="24"/>
          <w:u w:val="single"/>
        </w:rPr>
        <w:t xml:space="preserve">                                                                                           </w:t>
      </w:r>
    </w:p>
    <w:p w14:paraId="3E86DE65">
      <w:pPr>
        <w:autoSpaceDE w:val="0"/>
        <w:autoSpaceDN w:val="0"/>
        <w:snapToGrid w:val="0"/>
        <w:spacing w:before="156" w:beforeLines="50" w:after="156" w:afterLines="50" w:line="480" w:lineRule="exact"/>
        <w:rPr>
          <w:rFonts w:ascii="黑体" w:hAnsi="黑体" w:eastAsia="黑体" w:cs="宋体"/>
          <w:sz w:val="24"/>
          <w:u w:val="single"/>
        </w:rPr>
      </w:pPr>
      <w:r>
        <w:rPr>
          <w:rFonts w:hint="eastAsia" w:ascii="黑体" w:hAnsi="黑体" w:eastAsia="黑体" w:cs="宋体"/>
          <w:kern w:val="0"/>
          <w:sz w:val="24"/>
        </w:rPr>
        <w:t>A-2 设计阶段：</w:t>
      </w:r>
      <w:r>
        <w:rPr>
          <w:rFonts w:hint="eastAsia" w:ascii="黑体" w:hAnsi="黑体" w:eastAsia="黑体" w:cs="宋体"/>
          <w:sz w:val="24"/>
          <w:u w:val="single"/>
        </w:rPr>
        <w:t xml:space="preserve">                                                                              </w:t>
      </w:r>
    </w:p>
    <w:p w14:paraId="2A67EEFA">
      <w:pPr>
        <w:autoSpaceDE w:val="0"/>
        <w:autoSpaceDN w:val="0"/>
        <w:snapToGrid w:val="0"/>
        <w:spacing w:before="156" w:beforeLines="50" w:after="156" w:afterLines="50" w:line="480" w:lineRule="exact"/>
        <w:rPr>
          <w:rFonts w:ascii="黑体" w:hAnsi="黑体" w:eastAsia="黑体" w:cs="宋体"/>
          <w:kern w:val="0"/>
          <w:sz w:val="24"/>
        </w:rPr>
      </w:pPr>
      <w:r>
        <w:rPr>
          <w:rFonts w:hint="eastAsia" w:ascii="黑体" w:hAnsi="黑体" w:eastAsia="黑体" w:cs="宋体"/>
          <w:sz w:val="24"/>
          <w:u w:val="single"/>
        </w:rPr>
        <w:t xml:space="preserve">                                                                                                  </w:t>
      </w:r>
    </w:p>
    <w:p w14:paraId="0C673594">
      <w:pPr>
        <w:autoSpaceDE w:val="0"/>
        <w:autoSpaceDN w:val="0"/>
        <w:snapToGrid w:val="0"/>
        <w:spacing w:before="156" w:beforeLines="50" w:after="156" w:afterLines="50" w:line="480" w:lineRule="exact"/>
        <w:rPr>
          <w:rFonts w:ascii="黑体" w:hAnsi="黑体" w:eastAsia="黑体" w:cs="宋体"/>
          <w:sz w:val="24"/>
          <w:u w:val="single"/>
        </w:rPr>
      </w:pPr>
      <w:r>
        <w:rPr>
          <w:rFonts w:hint="eastAsia" w:ascii="黑体" w:hAnsi="黑体" w:eastAsia="黑体" w:cs="宋体"/>
          <w:kern w:val="0"/>
          <w:sz w:val="24"/>
        </w:rPr>
        <w:t>A-3 保修阶段：</w:t>
      </w:r>
      <w:r>
        <w:rPr>
          <w:rFonts w:hint="eastAsia" w:ascii="黑体" w:hAnsi="黑体" w:eastAsia="黑体" w:cs="宋体"/>
          <w:sz w:val="24"/>
          <w:u w:val="single"/>
        </w:rPr>
        <w:t xml:space="preserve">                                                                                    </w:t>
      </w:r>
    </w:p>
    <w:p w14:paraId="3FE7353E">
      <w:pPr>
        <w:autoSpaceDE w:val="0"/>
        <w:autoSpaceDN w:val="0"/>
        <w:snapToGrid w:val="0"/>
        <w:spacing w:before="156" w:beforeLines="50" w:after="156" w:afterLines="50" w:line="480" w:lineRule="exact"/>
        <w:rPr>
          <w:rFonts w:ascii="黑体" w:hAnsi="黑体" w:eastAsia="黑体" w:cs="宋体"/>
          <w:sz w:val="24"/>
        </w:rPr>
      </w:pPr>
      <w:r>
        <w:rPr>
          <w:rFonts w:hint="eastAsia" w:ascii="黑体" w:hAnsi="黑体" w:eastAsia="黑体" w:cs="宋体"/>
          <w:sz w:val="24"/>
          <w:u w:val="single"/>
        </w:rPr>
        <w:t xml:space="preserve">                                                                                     </w:t>
      </w:r>
    </w:p>
    <w:p w14:paraId="01ECDBB5">
      <w:pPr>
        <w:autoSpaceDE w:val="0"/>
        <w:autoSpaceDN w:val="0"/>
        <w:snapToGrid w:val="0"/>
        <w:spacing w:before="156" w:beforeLines="50" w:after="156" w:afterLines="50" w:line="480" w:lineRule="exact"/>
        <w:rPr>
          <w:rFonts w:ascii="黑体" w:hAnsi="黑体" w:eastAsia="黑体" w:cs="宋体"/>
          <w:sz w:val="24"/>
          <w:u w:val="single"/>
        </w:rPr>
      </w:pPr>
      <w:r>
        <w:rPr>
          <w:rFonts w:hint="eastAsia" w:ascii="黑体" w:hAnsi="黑体" w:eastAsia="黑体" w:cs="宋体"/>
          <w:kern w:val="0"/>
          <w:sz w:val="24"/>
        </w:rPr>
        <w:t xml:space="preserve">A-4 </w:t>
      </w:r>
      <w:r>
        <w:rPr>
          <w:rFonts w:hint="eastAsia" w:ascii="黑体" w:hAnsi="黑体" w:eastAsia="黑体" w:cs="宋体"/>
          <w:sz w:val="24"/>
        </w:rPr>
        <w:t>其他（专业技术咨询、外部协调工作等）：</w:t>
      </w:r>
      <w:r>
        <w:rPr>
          <w:rFonts w:hint="eastAsia" w:ascii="黑体" w:hAnsi="黑体" w:eastAsia="黑体" w:cs="宋体"/>
          <w:sz w:val="24"/>
          <w:u w:val="single"/>
        </w:rPr>
        <w:t xml:space="preserve">                                              </w:t>
      </w:r>
    </w:p>
    <w:p w14:paraId="3C95FC3A">
      <w:pPr>
        <w:autoSpaceDE w:val="0"/>
        <w:autoSpaceDN w:val="0"/>
        <w:snapToGrid w:val="0"/>
        <w:spacing w:before="156" w:beforeLines="50" w:after="156" w:afterLines="50" w:line="480" w:lineRule="exact"/>
        <w:rPr>
          <w:rFonts w:ascii="黑体" w:hAnsi="黑体" w:eastAsia="黑体" w:cs="宋体"/>
          <w:sz w:val="24"/>
          <w:u w:val="single"/>
        </w:rPr>
      </w:pPr>
      <w:r>
        <w:rPr>
          <w:rFonts w:hint="eastAsia" w:ascii="黑体" w:hAnsi="黑体" w:eastAsia="黑体" w:cs="宋体"/>
          <w:sz w:val="24"/>
          <w:u w:val="single"/>
        </w:rPr>
        <w:t xml:space="preserve">                                                                                               </w:t>
      </w:r>
    </w:p>
    <w:p w14:paraId="0B522AD9">
      <w:pPr>
        <w:widowControl w:val="0"/>
        <w:adjustRightInd w:val="0"/>
        <w:ind w:left="420" w:right="33"/>
        <w:jc w:val="left"/>
        <w:textAlignment w:val="baseline"/>
        <w:rPr>
          <w:rFonts w:ascii="黑体" w:hAnsi="黑体" w:eastAsia="黑体" w:cs="宋体"/>
          <w:kern w:val="0"/>
          <w:sz w:val="24"/>
          <w:szCs w:val="24"/>
          <w:lang w:val="en-US" w:eastAsia="zh-CN" w:bidi="ar-SA"/>
        </w:rPr>
      </w:pPr>
      <w:r>
        <w:rPr>
          <w:rFonts w:hint="eastAsia" w:ascii="黑体" w:hAnsi="黑体" w:eastAsia="黑体" w:cs="宋体"/>
          <w:kern w:val="0"/>
          <w:sz w:val="24"/>
          <w:szCs w:val="24"/>
          <w:lang w:val="en-US" w:eastAsia="zh-CN" w:bidi="ar-SA"/>
        </w:rPr>
        <w:t xml:space="preserve">    </w:t>
      </w:r>
    </w:p>
    <w:p w14:paraId="4DE59EDE">
      <w:pPr>
        <w:autoSpaceDE w:val="0"/>
        <w:autoSpaceDN w:val="0"/>
        <w:snapToGrid w:val="0"/>
        <w:spacing w:before="156" w:beforeLines="50" w:after="156" w:afterLines="50" w:line="480" w:lineRule="exact"/>
        <w:rPr>
          <w:rFonts w:ascii="黑体" w:hAnsi="黑体" w:eastAsia="黑体" w:cs="宋体"/>
          <w:sz w:val="24"/>
        </w:rPr>
      </w:pPr>
    </w:p>
    <w:p w14:paraId="4A4A51AB">
      <w:pPr>
        <w:widowControl w:val="0"/>
        <w:adjustRightInd w:val="0"/>
        <w:ind w:left="420" w:right="33"/>
        <w:jc w:val="left"/>
        <w:textAlignment w:val="baseline"/>
        <w:rPr>
          <w:rFonts w:ascii="黑体" w:hAnsi="黑体" w:eastAsia="黑体" w:cs="宋体"/>
          <w:kern w:val="0"/>
          <w:sz w:val="24"/>
          <w:szCs w:val="24"/>
          <w:lang w:val="en-US" w:eastAsia="zh-CN" w:bidi="ar-SA"/>
        </w:rPr>
      </w:pPr>
    </w:p>
    <w:p w14:paraId="5589F71A">
      <w:pPr>
        <w:widowControl w:val="0"/>
        <w:adjustRightInd w:val="0"/>
        <w:ind w:left="420" w:right="33"/>
        <w:jc w:val="left"/>
        <w:textAlignment w:val="baseline"/>
        <w:rPr>
          <w:rFonts w:ascii="黑体" w:hAnsi="黑体" w:eastAsia="黑体" w:cs="宋体"/>
          <w:kern w:val="0"/>
          <w:sz w:val="24"/>
          <w:szCs w:val="24"/>
          <w:lang w:val="en-US" w:eastAsia="zh-CN" w:bidi="ar-SA"/>
        </w:rPr>
      </w:pPr>
    </w:p>
    <w:p w14:paraId="0B5E15A5">
      <w:pPr>
        <w:widowControl w:val="0"/>
        <w:adjustRightInd w:val="0"/>
        <w:ind w:left="420" w:right="33"/>
        <w:jc w:val="left"/>
        <w:textAlignment w:val="baseline"/>
        <w:rPr>
          <w:rFonts w:ascii="黑体" w:hAnsi="黑体" w:eastAsia="黑体" w:cs="宋体"/>
          <w:kern w:val="0"/>
          <w:sz w:val="24"/>
          <w:szCs w:val="24"/>
          <w:lang w:val="en-US" w:eastAsia="zh-CN" w:bidi="ar-SA"/>
        </w:rPr>
      </w:pPr>
    </w:p>
    <w:p w14:paraId="47240D90">
      <w:pPr>
        <w:widowControl w:val="0"/>
        <w:adjustRightInd w:val="0"/>
        <w:ind w:left="420" w:right="33"/>
        <w:jc w:val="left"/>
        <w:textAlignment w:val="baseline"/>
        <w:rPr>
          <w:rFonts w:ascii="黑体" w:hAnsi="黑体" w:eastAsia="黑体" w:cs="宋体"/>
          <w:kern w:val="0"/>
          <w:sz w:val="24"/>
          <w:szCs w:val="24"/>
          <w:lang w:val="en-US" w:eastAsia="zh-CN" w:bidi="ar-SA"/>
        </w:rPr>
      </w:pPr>
    </w:p>
    <w:p w14:paraId="74FF888E">
      <w:pPr>
        <w:widowControl w:val="0"/>
        <w:adjustRightInd w:val="0"/>
        <w:ind w:left="420" w:right="33"/>
        <w:jc w:val="left"/>
        <w:textAlignment w:val="baseline"/>
        <w:rPr>
          <w:rFonts w:ascii="黑体" w:hAnsi="黑体" w:eastAsia="黑体" w:cs="宋体"/>
          <w:kern w:val="0"/>
          <w:sz w:val="24"/>
          <w:szCs w:val="24"/>
          <w:lang w:val="en-US" w:eastAsia="zh-CN" w:bidi="ar-SA"/>
        </w:rPr>
      </w:pPr>
    </w:p>
    <w:p w14:paraId="452BE325">
      <w:pPr>
        <w:widowControl w:val="0"/>
        <w:adjustRightInd w:val="0"/>
        <w:ind w:left="420" w:right="33"/>
        <w:jc w:val="left"/>
        <w:textAlignment w:val="baseline"/>
        <w:rPr>
          <w:rFonts w:ascii="黑体" w:hAnsi="黑体" w:eastAsia="黑体" w:cs="宋体"/>
          <w:kern w:val="0"/>
          <w:sz w:val="24"/>
          <w:szCs w:val="24"/>
          <w:lang w:val="en-US" w:eastAsia="zh-CN" w:bidi="ar-SA"/>
        </w:rPr>
      </w:pPr>
    </w:p>
    <w:p w14:paraId="27606F04">
      <w:pPr>
        <w:widowControl w:val="0"/>
        <w:adjustRightInd w:val="0"/>
        <w:ind w:left="420" w:right="33"/>
        <w:jc w:val="left"/>
        <w:textAlignment w:val="baseline"/>
        <w:rPr>
          <w:rFonts w:ascii="黑体" w:hAnsi="黑体" w:eastAsia="黑体" w:cs="宋体"/>
          <w:kern w:val="0"/>
          <w:sz w:val="24"/>
          <w:szCs w:val="24"/>
          <w:lang w:val="en-US" w:eastAsia="zh-CN" w:bidi="ar-SA"/>
        </w:rPr>
      </w:pPr>
    </w:p>
    <w:p w14:paraId="181B3640">
      <w:pPr>
        <w:widowControl w:val="0"/>
        <w:adjustRightInd w:val="0"/>
        <w:ind w:left="420" w:right="33"/>
        <w:jc w:val="left"/>
        <w:textAlignment w:val="baseline"/>
        <w:rPr>
          <w:rFonts w:ascii="黑体" w:hAnsi="黑体" w:eastAsia="黑体" w:cs="宋体"/>
          <w:kern w:val="0"/>
          <w:sz w:val="24"/>
          <w:szCs w:val="24"/>
          <w:lang w:val="en-US" w:eastAsia="zh-CN" w:bidi="ar-SA"/>
        </w:rPr>
      </w:pPr>
    </w:p>
    <w:p w14:paraId="28A2C936">
      <w:pPr>
        <w:widowControl w:val="0"/>
        <w:adjustRightInd w:val="0"/>
        <w:ind w:left="420" w:right="33"/>
        <w:jc w:val="left"/>
        <w:textAlignment w:val="baseline"/>
        <w:rPr>
          <w:rFonts w:ascii="黑体" w:hAnsi="黑体" w:eastAsia="黑体" w:cs="宋体"/>
          <w:kern w:val="0"/>
          <w:sz w:val="24"/>
          <w:szCs w:val="24"/>
          <w:lang w:val="en-US" w:eastAsia="zh-CN" w:bidi="ar-SA"/>
        </w:rPr>
      </w:pPr>
    </w:p>
    <w:p w14:paraId="0ACF2B75">
      <w:pPr>
        <w:widowControl w:val="0"/>
        <w:adjustRightInd w:val="0"/>
        <w:ind w:left="420" w:right="33"/>
        <w:jc w:val="left"/>
        <w:textAlignment w:val="baseline"/>
        <w:rPr>
          <w:rFonts w:ascii="黑体" w:hAnsi="黑体" w:eastAsia="黑体" w:cs="宋体"/>
          <w:kern w:val="0"/>
          <w:sz w:val="24"/>
          <w:szCs w:val="24"/>
          <w:lang w:val="en-US" w:eastAsia="zh-CN" w:bidi="ar-SA"/>
        </w:rPr>
      </w:pPr>
    </w:p>
    <w:p w14:paraId="22B80E3D">
      <w:pPr>
        <w:widowControl w:val="0"/>
        <w:adjustRightInd w:val="0"/>
        <w:ind w:left="420" w:right="33"/>
        <w:jc w:val="left"/>
        <w:textAlignment w:val="baseline"/>
        <w:rPr>
          <w:rFonts w:ascii="黑体" w:hAnsi="黑体" w:eastAsia="黑体" w:cs="宋体"/>
          <w:kern w:val="0"/>
          <w:sz w:val="24"/>
          <w:szCs w:val="24"/>
          <w:lang w:val="en-US" w:eastAsia="zh-CN" w:bidi="ar-SA"/>
        </w:rPr>
      </w:pPr>
    </w:p>
    <w:p w14:paraId="2E56C4FA">
      <w:pPr>
        <w:widowControl w:val="0"/>
        <w:adjustRightInd w:val="0"/>
        <w:ind w:left="420" w:right="33"/>
        <w:jc w:val="left"/>
        <w:textAlignment w:val="baseline"/>
        <w:rPr>
          <w:rFonts w:ascii="黑体" w:hAnsi="黑体" w:eastAsia="黑体" w:cs="宋体"/>
          <w:kern w:val="0"/>
          <w:sz w:val="24"/>
          <w:szCs w:val="24"/>
          <w:lang w:val="en-US" w:eastAsia="zh-CN" w:bidi="ar-SA"/>
        </w:rPr>
      </w:pPr>
    </w:p>
    <w:p w14:paraId="7118490D">
      <w:pPr>
        <w:widowControl w:val="0"/>
        <w:adjustRightInd w:val="0"/>
        <w:ind w:left="420" w:right="33"/>
        <w:jc w:val="left"/>
        <w:textAlignment w:val="baseline"/>
        <w:rPr>
          <w:rFonts w:ascii="黑体" w:hAnsi="黑体" w:eastAsia="黑体" w:cs="宋体"/>
          <w:kern w:val="0"/>
          <w:sz w:val="24"/>
          <w:szCs w:val="24"/>
          <w:lang w:val="en-US" w:eastAsia="zh-CN" w:bidi="ar-SA"/>
        </w:rPr>
      </w:pPr>
    </w:p>
    <w:p w14:paraId="580231C1">
      <w:pPr>
        <w:widowControl w:val="0"/>
        <w:adjustRightInd w:val="0"/>
        <w:ind w:left="420" w:right="33"/>
        <w:jc w:val="left"/>
        <w:textAlignment w:val="baseline"/>
        <w:rPr>
          <w:rFonts w:ascii="黑体" w:hAnsi="黑体" w:eastAsia="黑体" w:cs="宋体"/>
          <w:kern w:val="0"/>
          <w:sz w:val="24"/>
          <w:szCs w:val="24"/>
          <w:lang w:val="en-US" w:eastAsia="zh-CN" w:bidi="ar-SA"/>
        </w:rPr>
      </w:pPr>
    </w:p>
    <w:p w14:paraId="21E9EE04">
      <w:pPr>
        <w:widowControl w:val="0"/>
        <w:adjustRightInd w:val="0"/>
        <w:ind w:left="420" w:right="33"/>
        <w:jc w:val="left"/>
        <w:textAlignment w:val="baseline"/>
        <w:rPr>
          <w:rFonts w:ascii="黑体" w:hAnsi="黑体" w:eastAsia="黑体" w:cs="宋体"/>
          <w:kern w:val="0"/>
          <w:sz w:val="24"/>
          <w:szCs w:val="24"/>
          <w:lang w:val="en-US" w:eastAsia="zh-CN" w:bidi="ar-SA"/>
        </w:rPr>
      </w:pPr>
    </w:p>
    <w:p w14:paraId="4234AAF5">
      <w:pPr>
        <w:widowControl w:val="0"/>
        <w:adjustRightInd w:val="0"/>
        <w:ind w:left="420" w:right="33"/>
        <w:jc w:val="left"/>
        <w:textAlignment w:val="baseline"/>
        <w:rPr>
          <w:rFonts w:ascii="黑体" w:hAnsi="黑体" w:eastAsia="黑体" w:cs="宋体"/>
          <w:kern w:val="0"/>
          <w:sz w:val="24"/>
          <w:szCs w:val="24"/>
          <w:lang w:val="en-US" w:eastAsia="zh-CN" w:bidi="ar-SA"/>
        </w:rPr>
      </w:pPr>
    </w:p>
    <w:p w14:paraId="4AB517F5">
      <w:pPr>
        <w:widowControl w:val="0"/>
        <w:adjustRightInd w:val="0"/>
        <w:ind w:left="420" w:right="33"/>
        <w:jc w:val="left"/>
        <w:textAlignment w:val="baseline"/>
        <w:rPr>
          <w:rFonts w:ascii="黑体" w:hAnsi="黑体" w:eastAsia="黑体" w:cs="宋体"/>
          <w:kern w:val="0"/>
          <w:sz w:val="24"/>
          <w:szCs w:val="24"/>
          <w:lang w:val="en-US" w:eastAsia="zh-CN" w:bidi="ar-SA"/>
        </w:rPr>
      </w:pPr>
    </w:p>
    <w:p w14:paraId="77512E89">
      <w:pPr>
        <w:widowControl w:val="0"/>
        <w:adjustRightInd w:val="0"/>
        <w:ind w:left="420" w:right="33"/>
        <w:jc w:val="left"/>
        <w:textAlignment w:val="baseline"/>
        <w:rPr>
          <w:rFonts w:ascii="黑体" w:hAnsi="黑体" w:eastAsia="黑体" w:cs="宋体"/>
          <w:kern w:val="0"/>
          <w:sz w:val="24"/>
          <w:szCs w:val="24"/>
          <w:lang w:val="en-US" w:eastAsia="zh-CN" w:bidi="ar-SA"/>
        </w:rPr>
      </w:pPr>
    </w:p>
    <w:p w14:paraId="0083694E">
      <w:pPr>
        <w:widowControl w:val="0"/>
        <w:adjustRightInd w:val="0"/>
        <w:ind w:left="420" w:right="33"/>
        <w:jc w:val="left"/>
        <w:textAlignment w:val="baseline"/>
        <w:rPr>
          <w:rFonts w:ascii="黑体" w:hAnsi="黑体" w:eastAsia="黑体" w:cs="宋体"/>
          <w:kern w:val="0"/>
          <w:sz w:val="24"/>
          <w:szCs w:val="24"/>
          <w:lang w:val="en-US" w:eastAsia="zh-CN" w:bidi="ar-SA"/>
        </w:rPr>
      </w:pPr>
    </w:p>
    <w:p w14:paraId="70978A28">
      <w:pPr>
        <w:widowControl w:val="0"/>
        <w:adjustRightInd w:val="0"/>
        <w:ind w:left="420" w:right="33"/>
        <w:jc w:val="left"/>
        <w:textAlignment w:val="baseline"/>
        <w:rPr>
          <w:rFonts w:ascii="黑体" w:hAnsi="黑体" w:eastAsia="黑体" w:cs="宋体"/>
          <w:kern w:val="0"/>
          <w:sz w:val="24"/>
          <w:szCs w:val="24"/>
          <w:lang w:val="en-US" w:eastAsia="zh-CN" w:bidi="ar-SA"/>
        </w:rPr>
      </w:pPr>
    </w:p>
    <w:p w14:paraId="6358EAFB">
      <w:pPr>
        <w:widowControl w:val="0"/>
        <w:adjustRightInd w:val="0"/>
        <w:ind w:left="420" w:right="33"/>
        <w:jc w:val="left"/>
        <w:textAlignment w:val="baseline"/>
        <w:rPr>
          <w:rFonts w:ascii="黑体" w:hAnsi="黑体" w:eastAsia="黑体" w:cs="宋体"/>
          <w:kern w:val="0"/>
          <w:sz w:val="24"/>
          <w:szCs w:val="24"/>
          <w:lang w:val="en-US" w:eastAsia="zh-CN" w:bidi="ar-SA"/>
        </w:rPr>
      </w:pPr>
    </w:p>
    <w:p w14:paraId="405916E6">
      <w:pPr>
        <w:spacing w:before="312" w:beforeLines="100"/>
        <w:outlineLvl w:val="1"/>
        <w:rPr>
          <w:rFonts w:ascii="黑体" w:hAnsi="黑体" w:eastAsia="黑体" w:cs="宋体"/>
          <w:b/>
          <w:sz w:val="24"/>
        </w:rPr>
      </w:pPr>
      <w:bookmarkStart w:id="13" w:name="_Toc21806"/>
    </w:p>
    <w:p w14:paraId="72AE11B3">
      <w:pPr>
        <w:spacing w:before="312" w:beforeLines="100"/>
        <w:jc w:val="center"/>
        <w:outlineLvl w:val="1"/>
        <w:rPr>
          <w:rFonts w:ascii="黑体" w:hAnsi="黑体" w:eastAsia="黑体" w:cs="宋体"/>
          <w:b/>
          <w:sz w:val="24"/>
        </w:rPr>
      </w:pPr>
      <w:bookmarkStart w:id="14" w:name="_Toc143167459"/>
      <w:bookmarkStart w:id="15" w:name="_Toc143117203"/>
      <w:r>
        <w:rPr>
          <w:rFonts w:hint="eastAsia" w:ascii="黑体" w:hAnsi="黑体" w:eastAsia="黑体" w:cs="宋体"/>
          <w:b/>
          <w:sz w:val="24"/>
        </w:rPr>
        <w:t>附录B  委托人派遣的人员和提供的房屋、资料、设备</w:t>
      </w:r>
      <w:bookmarkEnd w:id="13"/>
      <w:bookmarkEnd w:id="14"/>
      <w:bookmarkEnd w:id="15"/>
    </w:p>
    <w:p w14:paraId="02CAC10C">
      <w:pPr>
        <w:autoSpaceDE w:val="0"/>
        <w:autoSpaceDN w:val="0"/>
        <w:spacing w:before="156" w:beforeLines="50" w:line="480" w:lineRule="exact"/>
        <w:ind w:firstLine="482" w:firstLineChars="200"/>
        <w:rPr>
          <w:rFonts w:ascii="黑体" w:hAnsi="黑体" w:eastAsia="黑体" w:cs="宋体"/>
          <w:b/>
          <w:kern w:val="0"/>
          <w:sz w:val="24"/>
        </w:rPr>
      </w:pPr>
      <w:r>
        <w:rPr>
          <w:rFonts w:hint="eastAsia" w:ascii="黑体" w:hAnsi="黑体" w:eastAsia="黑体" w:cs="宋体"/>
          <w:b/>
          <w:kern w:val="0"/>
          <w:sz w:val="24"/>
        </w:rPr>
        <w:t>B-1  委托人派遣的人员</w:t>
      </w:r>
    </w:p>
    <w:tbl>
      <w:tblPr>
        <w:tblStyle w:val="8"/>
        <w:tblW w:w="0" w:type="auto"/>
        <w:tblInd w:w="3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2782D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34D1E18D">
            <w:pPr>
              <w:autoSpaceDE w:val="0"/>
              <w:autoSpaceDN w:val="0"/>
              <w:spacing w:line="480" w:lineRule="exact"/>
              <w:jc w:val="center"/>
              <w:rPr>
                <w:rFonts w:ascii="黑体" w:hAnsi="黑体" w:eastAsia="黑体" w:cs="宋体"/>
                <w:sz w:val="24"/>
              </w:rPr>
            </w:pPr>
            <w:r>
              <w:rPr>
                <w:rFonts w:hint="eastAsia" w:ascii="黑体" w:hAnsi="黑体" w:eastAsia="黑体" w:cs="宋体"/>
                <w:sz w:val="24"/>
              </w:rPr>
              <w:t>名称</w:t>
            </w:r>
          </w:p>
        </w:tc>
        <w:tc>
          <w:tcPr>
            <w:tcW w:w="1770" w:type="dxa"/>
            <w:noWrap w:val="0"/>
            <w:vAlign w:val="top"/>
          </w:tcPr>
          <w:p w14:paraId="552E6C79">
            <w:pPr>
              <w:autoSpaceDE w:val="0"/>
              <w:autoSpaceDN w:val="0"/>
              <w:spacing w:line="480" w:lineRule="exact"/>
              <w:jc w:val="center"/>
              <w:rPr>
                <w:rFonts w:ascii="黑体" w:hAnsi="黑体" w:eastAsia="黑体" w:cs="宋体"/>
                <w:sz w:val="24"/>
              </w:rPr>
            </w:pPr>
            <w:r>
              <w:rPr>
                <w:rFonts w:hint="eastAsia" w:ascii="黑体" w:hAnsi="黑体" w:eastAsia="黑体" w:cs="宋体"/>
                <w:sz w:val="24"/>
              </w:rPr>
              <w:t>数量</w:t>
            </w:r>
          </w:p>
        </w:tc>
        <w:tc>
          <w:tcPr>
            <w:tcW w:w="2130" w:type="dxa"/>
            <w:noWrap w:val="0"/>
            <w:vAlign w:val="top"/>
          </w:tcPr>
          <w:p w14:paraId="69B1DEDB">
            <w:pPr>
              <w:autoSpaceDE w:val="0"/>
              <w:autoSpaceDN w:val="0"/>
              <w:spacing w:line="480" w:lineRule="exact"/>
              <w:jc w:val="center"/>
              <w:rPr>
                <w:rFonts w:ascii="黑体" w:hAnsi="黑体" w:eastAsia="黑体" w:cs="宋体"/>
                <w:sz w:val="24"/>
              </w:rPr>
            </w:pPr>
            <w:r>
              <w:rPr>
                <w:rFonts w:hint="eastAsia" w:ascii="黑体" w:hAnsi="黑体" w:eastAsia="黑体" w:cs="宋体"/>
                <w:sz w:val="24"/>
              </w:rPr>
              <w:t>工作要求</w:t>
            </w:r>
          </w:p>
        </w:tc>
        <w:tc>
          <w:tcPr>
            <w:tcW w:w="1860" w:type="dxa"/>
            <w:noWrap w:val="0"/>
            <w:vAlign w:val="top"/>
          </w:tcPr>
          <w:p w14:paraId="3C6B72C4">
            <w:pPr>
              <w:autoSpaceDE w:val="0"/>
              <w:autoSpaceDN w:val="0"/>
              <w:spacing w:line="480" w:lineRule="exact"/>
              <w:jc w:val="center"/>
              <w:rPr>
                <w:rFonts w:ascii="黑体" w:hAnsi="黑体" w:eastAsia="黑体" w:cs="宋体"/>
                <w:sz w:val="24"/>
              </w:rPr>
            </w:pPr>
            <w:r>
              <w:rPr>
                <w:rFonts w:hint="eastAsia" w:ascii="黑体" w:hAnsi="黑体" w:eastAsia="黑体" w:cs="宋体"/>
                <w:sz w:val="24"/>
              </w:rPr>
              <w:t>提供时间</w:t>
            </w:r>
          </w:p>
        </w:tc>
      </w:tr>
      <w:tr w14:paraId="4D360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75117B92">
            <w:pPr>
              <w:autoSpaceDE w:val="0"/>
              <w:autoSpaceDN w:val="0"/>
              <w:spacing w:line="480" w:lineRule="exact"/>
              <w:rPr>
                <w:rFonts w:ascii="黑体" w:hAnsi="黑体" w:eastAsia="黑体" w:cs="宋体"/>
                <w:sz w:val="24"/>
              </w:rPr>
            </w:pPr>
            <w:r>
              <w:rPr>
                <w:rFonts w:hint="eastAsia" w:ascii="黑体" w:hAnsi="黑体" w:eastAsia="黑体" w:cs="宋体"/>
                <w:sz w:val="24"/>
              </w:rPr>
              <w:t xml:space="preserve">1. 工程技术人员 </w:t>
            </w:r>
          </w:p>
        </w:tc>
        <w:tc>
          <w:tcPr>
            <w:tcW w:w="1770" w:type="dxa"/>
            <w:noWrap w:val="0"/>
            <w:vAlign w:val="top"/>
          </w:tcPr>
          <w:p w14:paraId="63463C7B">
            <w:pPr>
              <w:autoSpaceDE w:val="0"/>
              <w:autoSpaceDN w:val="0"/>
              <w:spacing w:line="480" w:lineRule="exact"/>
              <w:rPr>
                <w:rFonts w:ascii="黑体" w:hAnsi="黑体" w:eastAsia="黑体" w:cs="宋体"/>
                <w:sz w:val="24"/>
              </w:rPr>
            </w:pPr>
          </w:p>
        </w:tc>
        <w:tc>
          <w:tcPr>
            <w:tcW w:w="2130" w:type="dxa"/>
            <w:noWrap w:val="0"/>
            <w:vAlign w:val="top"/>
          </w:tcPr>
          <w:p w14:paraId="5B00F158">
            <w:pPr>
              <w:autoSpaceDE w:val="0"/>
              <w:autoSpaceDN w:val="0"/>
              <w:spacing w:line="480" w:lineRule="exact"/>
              <w:rPr>
                <w:rFonts w:ascii="黑体" w:hAnsi="黑体" w:eastAsia="黑体" w:cs="宋体"/>
                <w:sz w:val="24"/>
              </w:rPr>
            </w:pPr>
          </w:p>
        </w:tc>
        <w:tc>
          <w:tcPr>
            <w:tcW w:w="1860" w:type="dxa"/>
            <w:noWrap w:val="0"/>
            <w:vAlign w:val="top"/>
          </w:tcPr>
          <w:p w14:paraId="0353E66A">
            <w:pPr>
              <w:autoSpaceDE w:val="0"/>
              <w:autoSpaceDN w:val="0"/>
              <w:spacing w:line="480" w:lineRule="exact"/>
              <w:rPr>
                <w:rFonts w:ascii="黑体" w:hAnsi="黑体" w:eastAsia="黑体" w:cs="宋体"/>
                <w:sz w:val="24"/>
              </w:rPr>
            </w:pPr>
          </w:p>
        </w:tc>
      </w:tr>
      <w:tr w14:paraId="0FAAC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42472360">
            <w:pPr>
              <w:autoSpaceDE w:val="0"/>
              <w:autoSpaceDN w:val="0"/>
              <w:spacing w:line="480" w:lineRule="exact"/>
              <w:rPr>
                <w:rFonts w:ascii="黑体" w:hAnsi="黑体" w:eastAsia="黑体" w:cs="宋体"/>
                <w:sz w:val="24"/>
              </w:rPr>
            </w:pPr>
            <w:r>
              <w:rPr>
                <w:rFonts w:hint="eastAsia" w:ascii="黑体" w:hAnsi="黑体" w:eastAsia="黑体" w:cs="宋体"/>
                <w:sz w:val="24"/>
              </w:rPr>
              <w:t>2. 辅助工作人员</w:t>
            </w:r>
          </w:p>
        </w:tc>
        <w:tc>
          <w:tcPr>
            <w:tcW w:w="1770" w:type="dxa"/>
            <w:noWrap w:val="0"/>
            <w:vAlign w:val="top"/>
          </w:tcPr>
          <w:p w14:paraId="585BA0FC">
            <w:pPr>
              <w:autoSpaceDE w:val="0"/>
              <w:autoSpaceDN w:val="0"/>
              <w:spacing w:line="480" w:lineRule="exact"/>
              <w:rPr>
                <w:rFonts w:ascii="黑体" w:hAnsi="黑体" w:eastAsia="黑体" w:cs="宋体"/>
                <w:sz w:val="24"/>
              </w:rPr>
            </w:pPr>
          </w:p>
        </w:tc>
        <w:tc>
          <w:tcPr>
            <w:tcW w:w="2130" w:type="dxa"/>
            <w:noWrap w:val="0"/>
            <w:vAlign w:val="top"/>
          </w:tcPr>
          <w:p w14:paraId="1375E808">
            <w:pPr>
              <w:autoSpaceDE w:val="0"/>
              <w:autoSpaceDN w:val="0"/>
              <w:spacing w:line="480" w:lineRule="exact"/>
              <w:rPr>
                <w:rFonts w:ascii="黑体" w:hAnsi="黑体" w:eastAsia="黑体" w:cs="宋体"/>
                <w:sz w:val="24"/>
              </w:rPr>
            </w:pPr>
          </w:p>
        </w:tc>
        <w:tc>
          <w:tcPr>
            <w:tcW w:w="1860" w:type="dxa"/>
            <w:noWrap w:val="0"/>
            <w:vAlign w:val="top"/>
          </w:tcPr>
          <w:p w14:paraId="2F64C436">
            <w:pPr>
              <w:autoSpaceDE w:val="0"/>
              <w:autoSpaceDN w:val="0"/>
              <w:spacing w:line="480" w:lineRule="exact"/>
              <w:rPr>
                <w:rFonts w:ascii="黑体" w:hAnsi="黑体" w:eastAsia="黑体" w:cs="宋体"/>
                <w:sz w:val="24"/>
              </w:rPr>
            </w:pPr>
          </w:p>
        </w:tc>
      </w:tr>
      <w:tr w14:paraId="780DB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0150734F">
            <w:pPr>
              <w:autoSpaceDE w:val="0"/>
              <w:autoSpaceDN w:val="0"/>
              <w:spacing w:line="480" w:lineRule="exact"/>
              <w:rPr>
                <w:rFonts w:ascii="黑体" w:hAnsi="黑体" w:eastAsia="黑体" w:cs="宋体"/>
                <w:sz w:val="24"/>
              </w:rPr>
            </w:pPr>
            <w:r>
              <w:rPr>
                <w:rFonts w:hint="eastAsia" w:ascii="黑体" w:hAnsi="黑体" w:eastAsia="黑体" w:cs="宋体"/>
                <w:sz w:val="24"/>
              </w:rPr>
              <w:t>3. 其他人员</w:t>
            </w:r>
          </w:p>
        </w:tc>
        <w:tc>
          <w:tcPr>
            <w:tcW w:w="1770" w:type="dxa"/>
            <w:noWrap w:val="0"/>
            <w:vAlign w:val="top"/>
          </w:tcPr>
          <w:p w14:paraId="26E711E5">
            <w:pPr>
              <w:autoSpaceDE w:val="0"/>
              <w:autoSpaceDN w:val="0"/>
              <w:spacing w:line="480" w:lineRule="exact"/>
              <w:rPr>
                <w:rFonts w:ascii="黑体" w:hAnsi="黑体" w:eastAsia="黑体" w:cs="宋体"/>
                <w:sz w:val="24"/>
              </w:rPr>
            </w:pPr>
          </w:p>
        </w:tc>
        <w:tc>
          <w:tcPr>
            <w:tcW w:w="2130" w:type="dxa"/>
            <w:noWrap w:val="0"/>
            <w:vAlign w:val="top"/>
          </w:tcPr>
          <w:p w14:paraId="448CFF48">
            <w:pPr>
              <w:autoSpaceDE w:val="0"/>
              <w:autoSpaceDN w:val="0"/>
              <w:spacing w:line="480" w:lineRule="exact"/>
              <w:rPr>
                <w:rFonts w:ascii="黑体" w:hAnsi="黑体" w:eastAsia="黑体" w:cs="宋体"/>
                <w:sz w:val="24"/>
              </w:rPr>
            </w:pPr>
          </w:p>
        </w:tc>
        <w:tc>
          <w:tcPr>
            <w:tcW w:w="1860" w:type="dxa"/>
            <w:noWrap w:val="0"/>
            <w:vAlign w:val="top"/>
          </w:tcPr>
          <w:p w14:paraId="31A25030">
            <w:pPr>
              <w:autoSpaceDE w:val="0"/>
              <w:autoSpaceDN w:val="0"/>
              <w:spacing w:line="480" w:lineRule="exact"/>
              <w:rPr>
                <w:rFonts w:ascii="黑体" w:hAnsi="黑体" w:eastAsia="黑体" w:cs="宋体"/>
                <w:sz w:val="24"/>
              </w:rPr>
            </w:pPr>
          </w:p>
        </w:tc>
      </w:tr>
    </w:tbl>
    <w:p w14:paraId="51A7AAB2">
      <w:pPr>
        <w:autoSpaceDE w:val="0"/>
        <w:autoSpaceDN w:val="0"/>
        <w:spacing w:before="156" w:beforeLines="50" w:line="480" w:lineRule="exact"/>
        <w:ind w:firstLine="482" w:firstLineChars="200"/>
        <w:rPr>
          <w:rFonts w:ascii="黑体" w:hAnsi="黑体" w:eastAsia="黑体" w:cs="宋体"/>
          <w:b/>
          <w:kern w:val="0"/>
          <w:sz w:val="24"/>
        </w:rPr>
      </w:pPr>
      <w:r>
        <w:rPr>
          <w:rFonts w:hint="eastAsia" w:ascii="黑体" w:hAnsi="黑体" w:eastAsia="黑体" w:cs="宋体"/>
          <w:b/>
          <w:kern w:val="0"/>
          <w:sz w:val="24"/>
        </w:rPr>
        <w:t>B-2  委托人提供的房屋</w:t>
      </w:r>
    </w:p>
    <w:tbl>
      <w:tblPr>
        <w:tblStyle w:val="8"/>
        <w:tblW w:w="0" w:type="auto"/>
        <w:tblInd w:w="3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57096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0B789525">
            <w:pPr>
              <w:autoSpaceDE w:val="0"/>
              <w:autoSpaceDN w:val="0"/>
              <w:spacing w:line="480" w:lineRule="exact"/>
              <w:jc w:val="center"/>
              <w:rPr>
                <w:rFonts w:ascii="黑体" w:hAnsi="黑体" w:eastAsia="黑体" w:cs="宋体"/>
                <w:sz w:val="24"/>
              </w:rPr>
            </w:pPr>
            <w:r>
              <w:rPr>
                <w:rFonts w:hint="eastAsia" w:ascii="黑体" w:hAnsi="黑体" w:eastAsia="黑体" w:cs="宋体"/>
                <w:sz w:val="24"/>
              </w:rPr>
              <w:t>名称</w:t>
            </w:r>
          </w:p>
        </w:tc>
        <w:tc>
          <w:tcPr>
            <w:tcW w:w="2130" w:type="dxa"/>
            <w:noWrap w:val="0"/>
            <w:vAlign w:val="top"/>
          </w:tcPr>
          <w:p w14:paraId="7A539D44">
            <w:pPr>
              <w:autoSpaceDE w:val="0"/>
              <w:autoSpaceDN w:val="0"/>
              <w:spacing w:line="480" w:lineRule="exact"/>
              <w:jc w:val="center"/>
              <w:rPr>
                <w:rFonts w:ascii="黑体" w:hAnsi="黑体" w:eastAsia="黑体" w:cs="宋体"/>
                <w:sz w:val="24"/>
              </w:rPr>
            </w:pPr>
            <w:r>
              <w:rPr>
                <w:rFonts w:hint="eastAsia" w:ascii="黑体" w:hAnsi="黑体" w:eastAsia="黑体" w:cs="宋体"/>
                <w:sz w:val="24"/>
              </w:rPr>
              <w:t>数量</w:t>
            </w:r>
          </w:p>
        </w:tc>
        <w:tc>
          <w:tcPr>
            <w:tcW w:w="2130" w:type="dxa"/>
            <w:noWrap w:val="0"/>
            <w:vAlign w:val="top"/>
          </w:tcPr>
          <w:p w14:paraId="01379993">
            <w:pPr>
              <w:autoSpaceDE w:val="0"/>
              <w:autoSpaceDN w:val="0"/>
              <w:spacing w:line="480" w:lineRule="exact"/>
              <w:jc w:val="center"/>
              <w:rPr>
                <w:rFonts w:ascii="黑体" w:hAnsi="黑体" w:eastAsia="黑体" w:cs="宋体"/>
                <w:sz w:val="24"/>
              </w:rPr>
            </w:pPr>
            <w:r>
              <w:rPr>
                <w:rFonts w:hint="eastAsia" w:ascii="黑体" w:hAnsi="黑体" w:eastAsia="黑体" w:cs="宋体"/>
                <w:sz w:val="24"/>
              </w:rPr>
              <w:t>面积</w:t>
            </w:r>
          </w:p>
        </w:tc>
        <w:tc>
          <w:tcPr>
            <w:tcW w:w="1860" w:type="dxa"/>
            <w:noWrap w:val="0"/>
            <w:vAlign w:val="top"/>
          </w:tcPr>
          <w:p w14:paraId="04C5AD27">
            <w:pPr>
              <w:autoSpaceDE w:val="0"/>
              <w:autoSpaceDN w:val="0"/>
              <w:spacing w:line="480" w:lineRule="exact"/>
              <w:jc w:val="center"/>
              <w:rPr>
                <w:rFonts w:ascii="黑体" w:hAnsi="黑体" w:eastAsia="黑体" w:cs="宋体"/>
                <w:sz w:val="24"/>
              </w:rPr>
            </w:pPr>
            <w:r>
              <w:rPr>
                <w:rFonts w:hint="eastAsia" w:ascii="黑体" w:hAnsi="黑体" w:eastAsia="黑体" w:cs="宋体"/>
                <w:sz w:val="24"/>
              </w:rPr>
              <w:t>提供时间</w:t>
            </w:r>
          </w:p>
        </w:tc>
      </w:tr>
      <w:tr w14:paraId="0D421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3495B26C">
            <w:pPr>
              <w:autoSpaceDE w:val="0"/>
              <w:autoSpaceDN w:val="0"/>
              <w:spacing w:line="480" w:lineRule="exact"/>
              <w:rPr>
                <w:rFonts w:ascii="黑体" w:hAnsi="黑体" w:eastAsia="黑体" w:cs="宋体"/>
                <w:sz w:val="24"/>
              </w:rPr>
            </w:pPr>
            <w:r>
              <w:rPr>
                <w:rFonts w:hint="eastAsia" w:ascii="黑体" w:hAnsi="黑体" w:eastAsia="黑体" w:cs="宋体"/>
                <w:sz w:val="24"/>
              </w:rPr>
              <w:t>1. 办公用房</w:t>
            </w:r>
          </w:p>
        </w:tc>
        <w:tc>
          <w:tcPr>
            <w:tcW w:w="2130" w:type="dxa"/>
            <w:noWrap w:val="0"/>
            <w:vAlign w:val="top"/>
          </w:tcPr>
          <w:p w14:paraId="59A09B77">
            <w:pPr>
              <w:autoSpaceDE w:val="0"/>
              <w:autoSpaceDN w:val="0"/>
              <w:spacing w:line="480" w:lineRule="exact"/>
              <w:ind w:firstLine="240" w:firstLineChars="100"/>
              <w:rPr>
                <w:rFonts w:ascii="黑体" w:hAnsi="黑体" w:eastAsia="黑体" w:cs="宋体"/>
                <w:sz w:val="24"/>
              </w:rPr>
            </w:pPr>
            <w:r>
              <w:rPr>
                <w:rFonts w:hint="eastAsia" w:ascii="黑体" w:hAnsi="黑体" w:eastAsia="黑体" w:cs="宋体"/>
                <w:sz w:val="24"/>
              </w:rPr>
              <w:t xml:space="preserve"> </w:t>
            </w:r>
          </w:p>
        </w:tc>
        <w:tc>
          <w:tcPr>
            <w:tcW w:w="2130" w:type="dxa"/>
            <w:noWrap w:val="0"/>
            <w:vAlign w:val="top"/>
          </w:tcPr>
          <w:p w14:paraId="70EBE032">
            <w:pPr>
              <w:autoSpaceDE w:val="0"/>
              <w:autoSpaceDN w:val="0"/>
              <w:spacing w:line="480" w:lineRule="exact"/>
              <w:ind w:firstLine="240" w:firstLineChars="100"/>
              <w:rPr>
                <w:rFonts w:ascii="黑体" w:hAnsi="黑体" w:eastAsia="黑体" w:cs="宋体"/>
                <w:sz w:val="24"/>
              </w:rPr>
            </w:pPr>
            <w:r>
              <w:rPr>
                <w:rFonts w:hint="eastAsia" w:ascii="黑体" w:hAnsi="黑体" w:eastAsia="黑体" w:cs="宋体"/>
                <w:sz w:val="24"/>
              </w:rPr>
              <w:t xml:space="preserve"> </w:t>
            </w:r>
          </w:p>
        </w:tc>
        <w:tc>
          <w:tcPr>
            <w:tcW w:w="1860" w:type="dxa"/>
            <w:noWrap w:val="0"/>
            <w:vAlign w:val="top"/>
          </w:tcPr>
          <w:p w14:paraId="0ABA6CEF">
            <w:pPr>
              <w:autoSpaceDE w:val="0"/>
              <w:autoSpaceDN w:val="0"/>
              <w:spacing w:line="480" w:lineRule="exact"/>
              <w:rPr>
                <w:rFonts w:ascii="黑体" w:hAnsi="黑体" w:eastAsia="黑体" w:cs="宋体"/>
                <w:sz w:val="24"/>
              </w:rPr>
            </w:pPr>
          </w:p>
        </w:tc>
      </w:tr>
      <w:tr w14:paraId="408C9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2C8C502D">
            <w:pPr>
              <w:autoSpaceDE w:val="0"/>
              <w:autoSpaceDN w:val="0"/>
              <w:spacing w:line="480" w:lineRule="exact"/>
              <w:rPr>
                <w:rFonts w:ascii="黑体" w:hAnsi="黑体" w:eastAsia="黑体" w:cs="宋体"/>
                <w:sz w:val="24"/>
              </w:rPr>
            </w:pPr>
            <w:r>
              <w:rPr>
                <w:rFonts w:hint="eastAsia" w:ascii="黑体" w:hAnsi="黑体" w:eastAsia="黑体" w:cs="宋体"/>
                <w:sz w:val="24"/>
              </w:rPr>
              <w:t>2. 生活用房</w:t>
            </w:r>
          </w:p>
        </w:tc>
        <w:tc>
          <w:tcPr>
            <w:tcW w:w="2130" w:type="dxa"/>
            <w:noWrap w:val="0"/>
            <w:vAlign w:val="top"/>
          </w:tcPr>
          <w:p w14:paraId="5F513D88">
            <w:pPr>
              <w:autoSpaceDE w:val="0"/>
              <w:autoSpaceDN w:val="0"/>
              <w:spacing w:line="480" w:lineRule="exact"/>
              <w:rPr>
                <w:rFonts w:ascii="黑体" w:hAnsi="黑体" w:eastAsia="黑体" w:cs="宋体"/>
                <w:sz w:val="24"/>
              </w:rPr>
            </w:pPr>
          </w:p>
        </w:tc>
        <w:tc>
          <w:tcPr>
            <w:tcW w:w="2130" w:type="dxa"/>
            <w:noWrap w:val="0"/>
            <w:vAlign w:val="top"/>
          </w:tcPr>
          <w:p w14:paraId="166CD215">
            <w:pPr>
              <w:autoSpaceDE w:val="0"/>
              <w:autoSpaceDN w:val="0"/>
              <w:spacing w:line="480" w:lineRule="exact"/>
              <w:rPr>
                <w:rFonts w:ascii="黑体" w:hAnsi="黑体" w:eastAsia="黑体" w:cs="宋体"/>
                <w:sz w:val="24"/>
              </w:rPr>
            </w:pPr>
          </w:p>
        </w:tc>
        <w:tc>
          <w:tcPr>
            <w:tcW w:w="1860" w:type="dxa"/>
            <w:noWrap w:val="0"/>
            <w:vAlign w:val="top"/>
          </w:tcPr>
          <w:p w14:paraId="50D01CE8">
            <w:pPr>
              <w:autoSpaceDE w:val="0"/>
              <w:autoSpaceDN w:val="0"/>
              <w:spacing w:line="480" w:lineRule="exact"/>
              <w:rPr>
                <w:rFonts w:ascii="黑体" w:hAnsi="黑体" w:eastAsia="黑体" w:cs="宋体"/>
                <w:sz w:val="24"/>
              </w:rPr>
            </w:pPr>
          </w:p>
        </w:tc>
      </w:tr>
      <w:tr w14:paraId="6BF5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74F2FBDE">
            <w:pPr>
              <w:autoSpaceDE w:val="0"/>
              <w:autoSpaceDN w:val="0"/>
              <w:spacing w:line="480" w:lineRule="exact"/>
              <w:rPr>
                <w:rFonts w:ascii="黑体" w:hAnsi="黑体" w:eastAsia="黑体" w:cs="宋体"/>
                <w:dstrike/>
                <w:sz w:val="24"/>
              </w:rPr>
            </w:pPr>
            <w:r>
              <w:rPr>
                <w:rFonts w:hint="eastAsia" w:ascii="黑体" w:hAnsi="黑体" w:eastAsia="黑体" w:cs="宋体"/>
                <w:sz w:val="24"/>
              </w:rPr>
              <w:t>3. 试验用房</w:t>
            </w:r>
          </w:p>
        </w:tc>
        <w:tc>
          <w:tcPr>
            <w:tcW w:w="2130" w:type="dxa"/>
            <w:noWrap w:val="0"/>
            <w:vAlign w:val="top"/>
          </w:tcPr>
          <w:p w14:paraId="3C26C01A">
            <w:pPr>
              <w:autoSpaceDE w:val="0"/>
              <w:autoSpaceDN w:val="0"/>
              <w:spacing w:line="480" w:lineRule="exact"/>
              <w:rPr>
                <w:rFonts w:ascii="黑体" w:hAnsi="黑体" w:eastAsia="黑体" w:cs="宋体"/>
                <w:sz w:val="24"/>
              </w:rPr>
            </w:pPr>
          </w:p>
        </w:tc>
        <w:tc>
          <w:tcPr>
            <w:tcW w:w="2130" w:type="dxa"/>
            <w:noWrap w:val="0"/>
            <w:vAlign w:val="top"/>
          </w:tcPr>
          <w:p w14:paraId="4093A82E">
            <w:pPr>
              <w:autoSpaceDE w:val="0"/>
              <w:autoSpaceDN w:val="0"/>
              <w:spacing w:line="480" w:lineRule="exact"/>
              <w:rPr>
                <w:rFonts w:ascii="黑体" w:hAnsi="黑体" w:eastAsia="黑体" w:cs="宋体"/>
                <w:sz w:val="24"/>
              </w:rPr>
            </w:pPr>
          </w:p>
        </w:tc>
        <w:tc>
          <w:tcPr>
            <w:tcW w:w="1860" w:type="dxa"/>
            <w:noWrap w:val="0"/>
            <w:vAlign w:val="top"/>
          </w:tcPr>
          <w:p w14:paraId="7D976C6E">
            <w:pPr>
              <w:autoSpaceDE w:val="0"/>
              <w:autoSpaceDN w:val="0"/>
              <w:spacing w:line="480" w:lineRule="exact"/>
              <w:rPr>
                <w:rFonts w:ascii="黑体" w:hAnsi="黑体" w:eastAsia="黑体" w:cs="宋体"/>
                <w:sz w:val="24"/>
              </w:rPr>
            </w:pPr>
          </w:p>
        </w:tc>
      </w:tr>
      <w:tr w14:paraId="6F0E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2ADA0577">
            <w:pPr>
              <w:autoSpaceDE w:val="0"/>
              <w:autoSpaceDN w:val="0"/>
              <w:spacing w:line="480" w:lineRule="exact"/>
              <w:rPr>
                <w:rFonts w:ascii="黑体" w:hAnsi="黑体" w:eastAsia="黑体" w:cs="宋体"/>
                <w:sz w:val="24"/>
              </w:rPr>
            </w:pPr>
            <w:r>
              <w:rPr>
                <w:rFonts w:hint="eastAsia" w:ascii="黑体" w:hAnsi="黑体" w:eastAsia="黑体" w:cs="宋体"/>
                <w:sz w:val="24"/>
              </w:rPr>
              <w:t>4. 样品用房</w:t>
            </w:r>
          </w:p>
        </w:tc>
        <w:tc>
          <w:tcPr>
            <w:tcW w:w="2130" w:type="dxa"/>
            <w:noWrap w:val="0"/>
            <w:vAlign w:val="top"/>
          </w:tcPr>
          <w:p w14:paraId="667417B9">
            <w:pPr>
              <w:autoSpaceDE w:val="0"/>
              <w:autoSpaceDN w:val="0"/>
              <w:spacing w:line="480" w:lineRule="exact"/>
              <w:rPr>
                <w:rFonts w:ascii="黑体" w:hAnsi="黑体" w:eastAsia="黑体" w:cs="宋体"/>
                <w:sz w:val="24"/>
              </w:rPr>
            </w:pPr>
          </w:p>
        </w:tc>
        <w:tc>
          <w:tcPr>
            <w:tcW w:w="2130" w:type="dxa"/>
            <w:noWrap w:val="0"/>
            <w:vAlign w:val="top"/>
          </w:tcPr>
          <w:p w14:paraId="3B5C0A29">
            <w:pPr>
              <w:autoSpaceDE w:val="0"/>
              <w:autoSpaceDN w:val="0"/>
              <w:spacing w:line="480" w:lineRule="exact"/>
              <w:rPr>
                <w:rFonts w:ascii="黑体" w:hAnsi="黑体" w:eastAsia="黑体" w:cs="宋体"/>
                <w:sz w:val="24"/>
              </w:rPr>
            </w:pPr>
          </w:p>
        </w:tc>
        <w:tc>
          <w:tcPr>
            <w:tcW w:w="1860" w:type="dxa"/>
            <w:noWrap w:val="0"/>
            <w:vAlign w:val="top"/>
          </w:tcPr>
          <w:p w14:paraId="1D9813FF">
            <w:pPr>
              <w:autoSpaceDE w:val="0"/>
              <w:autoSpaceDN w:val="0"/>
              <w:spacing w:line="480" w:lineRule="exact"/>
              <w:rPr>
                <w:rFonts w:ascii="黑体" w:hAnsi="黑体" w:eastAsia="黑体" w:cs="宋体"/>
                <w:sz w:val="24"/>
              </w:rPr>
            </w:pPr>
          </w:p>
        </w:tc>
      </w:tr>
      <w:tr w14:paraId="7499C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5A99217">
            <w:pPr>
              <w:autoSpaceDE w:val="0"/>
              <w:autoSpaceDN w:val="0"/>
              <w:spacing w:line="480" w:lineRule="exact"/>
              <w:rPr>
                <w:rFonts w:ascii="黑体" w:hAnsi="黑体" w:eastAsia="黑体" w:cs="宋体"/>
                <w:sz w:val="24"/>
              </w:rPr>
            </w:pPr>
            <w:r>
              <w:rPr>
                <w:rFonts w:hint="eastAsia" w:ascii="黑体" w:hAnsi="黑体" w:eastAsia="黑体" w:cs="宋体"/>
                <w:sz w:val="24"/>
              </w:rPr>
              <w:t>用餐及其他生活条件</w:t>
            </w:r>
          </w:p>
        </w:tc>
        <w:tc>
          <w:tcPr>
            <w:tcW w:w="6120" w:type="dxa"/>
            <w:gridSpan w:val="3"/>
            <w:noWrap w:val="0"/>
            <w:vAlign w:val="top"/>
          </w:tcPr>
          <w:p w14:paraId="780F0AAC">
            <w:pPr>
              <w:autoSpaceDE w:val="0"/>
              <w:autoSpaceDN w:val="0"/>
              <w:spacing w:line="480" w:lineRule="exact"/>
              <w:rPr>
                <w:rFonts w:ascii="黑体" w:hAnsi="黑体" w:eastAsia="黑体" w:cs="宋体"/>
                <w:sz w:val="24"/>
              </w:rPr>
            </w:pPr>
          </w:p>
        </w:tc>
      </w:tr>
    </w:tbl>
    <w:p w14:paraId="38B1CBB6">
      <w:pPr>
        <w:autoSpaceDE w:val="0"/>
        <w:autoSpaceDN w:val="0"/>
        <w:spacing w:before="156" w:beforeLines="50" w:line="480" w:lineRule="exact"/>
        <w:ind w:firstLine="482" w:firstLineChars="200"/>
        <w:rPr>
          <w:rFonts w:ascii="黑体" w:hAnsi="黑体" w:eastAsia="黑体" w:cs="宋体"/>
          <w:b/>
          <w:kern w:val="0"/>
          <w:sz w:val="24"/>
        </w:rPr>
      </w:pPr>
      <w:r>
        <w:rPr>
          <w:rFonts w:hint="eastAsia" w:ascii="黑体" w:hAnsi="黑体" w:eastAsia="黑体" w:cs="宋体"/>
          <w:b/>
          <w:kern w:val="0"/>
          <w:sz w:val="24"/>
        </w:rPr>
        <w:t>B-3  委托人提供的资料</w:t>
      </w:r>
    </w:p>
    <w:tbl>
      <w:tblPr>
        <w:tblStyle w:val="8"/>
        <w:tblW w:w="0" w:type="auto"/>
        <w:tblInd w:w="4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1"/>
        <w:gridCol w:w="1288"/>
        <w:gridCol w:w="1311"/>
        <w:gridCol w:w="2082"/>
      </w:tblGrid>
      <w:tr w14:paraId="451B7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1" w:type="dxa"/>
            <w:noWrap w:val="0"/>
            <w:vAlign w:val="top"/>
          </w:tcPr>
          <w:p w14:paraId="0381D37F">
            <w:pPr>
              <w:autoSpaceDE w:val="0"/>
              <w:autoSpaceDN w:val="0"/>
              <w:spacing w:line="480" w:lineRule="exact"/>
              <w:jc w:val="center"/>
              <w:rPr>
                <w:rFonts w:ascii="黑体" w:hAnsi="黑体" w:eastAsia="黑体" w:cs="宋体"/>
                <w:kern w:val="0"/>
                <w:sz w:val="24"/>
              </w:rPr>
            </w:pPr>
            <w:r>
              <w:rPr>
                <w:rFonts w:hint="eastAsia" w:ascii="黑体" w:hAnsi="黑体" w:eastAsia="黑体" w:cs="宋体"/>
                <w:kern w:val="0"/>
                <w:sz w:val="24"/>
              </w:rPr>
              <w:t>名称</w:t>
            </w:r>
          </w:p>
        </w:tc>
        <w:tc>
          <w:tcPr>
            <w:tcW w:w="1288" w:type="dxa"/>
            <w:noWrap w:val="0"/>
            <w:vAlign w:val="top"/>
          </w:tcPr>
          <w:p w14:paraId="2DFC838A">
            <w:pPr>
              <w:autoSpaceDE w:val="0"/>
              <w:autoSpaceDN w:val="0"/>
              <w:spacing w:line="480" w:lineRule="exact"/>
              <w:jc w:val="center"/>
              <w:rPr>
                <w:rFonts w:ascii="黑体" w:hAnsi="黑体" w:eastAsia="黑体" w:cs="宋体"/>
                <w:kern w:val="0"/>
                <w:sz w:val="24"/>
              </w:rPr>
            </w:pPr>
            <w:r>
              <w:rPr>
                <w:rFonts w:hint="eastAsia" w:ascii="黑体" w:hAnsi="黑体" w:eastAsia="黑体" w:cs="宋体"/>
                <w:kern w:val="0"/>
                <w:sz w:val="24"/>
              </w:rPr>
              <w:t>份数</w:t>
            </w:r>
          </w:p>
        </w:tc>
        <w:tc>
          <w:tcPr>
            <w:tcW w:w="1311" w:type="dxa"/>
            <w:noWrap w:val="0"/>
            <w:vAlign w:val="top"/>
          </w:tcPr>
          <w:p w14:paraId="5CB025FD">
            <w:pPr>
              <w:autoSpaceDE w:val="0"/>
              <w:autoSpaceDN w:val="0"/>
              <w:spacing w:line="480" w:lineRule="exact"/>
              <w:jc w:val="center"/>
              <w:rPr>
                <w:rFonts w:ascii="黑体" w:hAnsi="黑体" w:eastAsia="黑体" w:cs="宋体"/>
                <w:kern w:val="0"/>
                <w:sz w:val="24"/>
              </w:rPr>
            </w:pPr>
            <w:r>
              <w:rPr>
                <w:rFonts w:hint="eastAsia" w:ascii="黑体" w:hAnsi="黑体" w:eastAsia="黑体" w:cs="宋体"/>
                <w:kern w:val="0"/>
                <w:sz w:val="24"/>
              </w:rPr>
              <w:t>提供时间</w:t>
            </w:r>
          </w:p>
        </w:tc>
        <w:tc>
          <w:tcPr>
            <w:tcW w:w="2082" w:type="dxa"/>
            <w:noWrap w:val="0"/>
            <w:vAlign w:val="top"/>
          </w:tcPr>
          <w:p w14:paraId="618C215C">
            <w:pPr>
              <w:autoSpaceDE w:val="0"/>
              <w:autoSpaceDN w:val="0"/>
              <w:spacing w:line="480" w:lineRule="exact"/>
              <w:jc w:val="center"/>
              <w:rPr>
                <w:rFonts w:ascii="黑体" w:hAnsi="黑体" w:eastAsia="黑体" w:cs="宋体"/>
                <w:kern w:val="0"/>
                <w:sz w:val="24"/>
              </w:rPr>
            </w:pPr>
            <w:r>
              <w:rPr>
                <w:rFonts w:hint="eastAsia" w:ascii="黑体" w:hAnsi="黑体" w:eastAsia="黑体" w:cs="宋体"/>
                <w:kern w:val="0"/>
                <w:sz w:val="24"/>
              </w:rPr>
              <w:t>备注</w:t>
            </w:r>
          </w:p>
        </w:tc>
      </w:tr>
      <w:tr w14:paraId="057D2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1" w:type="dxa"/>
            <w:noWrap w:val="0"/>
            <w:vAlign w:val="top"/>
          </w:tcPr>
          <w:p w14:paraId="0823FAB6">
            <w:pPr>
              <w:autoSpaceDE w:val="0"/>
              <w:autoSpaceDN w:val="0"/>
              <w:spacing w:line="480" w:lineRule="exact"/>
              <w:rPr>
                <w:rFonts w:ascii="黑体" w:hAnsi="黑体" w:eastAsia="黑体" w:cs="宋体"/>
                <w:kern w:val="0"/>
                <w:sz w:val="24"/>
              </w:rPr>
            </w:pPr>
            <w:r>
              <w:rPr>
                <w:rFonts w:hint="eastAsia" w:ascii="黑体" w:hAnsi="黑体" w:eastAsia="黑体" w:cs="宋体"/>
                <w:kern w:val="0"/>
                <w:sz w:val="24"/>
              </w:rPr>
              <w:t>1. 工程立项文件</w:t>
            </w:r>
          </w:p>
        </w:tc>
        <w:tc>
          <w:tcPr>
            <w:tcW w:w="1288" w:type="dxa"/>
            <w:noWrap w:val="0"/>
            <w:vAlign w:val="top"/>
          </w:tcPr>
          <w:p w14:paraId="7D1CC8BA">
            <w:pPr>
              <w:autoSpaceDE w:val="0"/>
              <w:autoSpaceDN w:val="0"/>
              <w:spacing w:line="480" w:lineRule="exact"/>
              <w:rPr>
                <w:rFonts w:ascii="黑体" w:hAnsi="黑体" w:eastAsia="黑体" w:cs="宋体"/>
                <w:kern w:val="0"/>
                <w:sz w:val="24"/>
              </w:rPr>
            </w:pPr>
          </w:p>
        </w:tc>
        <w:tc>
          <w:tcPr>
            <w:tcW w:w="1311" w:type="dxa"/>
            <w:noWrap w:val="0"/>
            <w:vAlign w:val="top"/>
          </w:tcPr>
          <w:p w14:paraId="1D29921B">
            <w:pPr>
              <w:autoSpaceDE w:val="0"/>
              <w:autoSpaceDN w:val="0"/>
              <w:spacing w:line="480" w:lineRule="exact"/>
              <w:rPr>
                <w:rFonts w:ascii="黑体" w:hAnsi="黑体" w:eastAsia="黑体" w:cs="宋体"/>
                <w:kern w:val="0"/>
                <w:sz w:val="24"/>
              </w:rPr>
            </w:pPr>
          </w:p>
        </w:tc>
        <w:tc>
          <w:tcPr>
            <w:tcW w:w="2082" w:type="dxa"/>
            <w:noWrap w:val="0"/>
            <w:vAlign w:val="top"/>
          </w:tcPr>
          <w:p w14:paraId="01AF9F25">
            <w:pPr>
              <w:autoSpaceDE w:val="0"/>
              <w:autoSpaceDN w:val="0"/>
              <w:spacing w:line="480" w:lineRule="exact"/>
              <w:rPr>
                <w:rFonts w:ascii="黑体" w:hAnsi="黑体" w:eastAsia="黑体" w:cs="宋体"/>
                <w:kern w:val="0"/>
                <w:sz w:val="24"/>
              </w:rPr>
            </w:pPr>
          </w:p>
        </w:tc>
      </w:tr>
      <w:tr w14:paraId="5134C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1" w:type="dxa"/>
            <w:noWrap w:val="0"/>
            <w:vAlign w:val="top"/>
          </w:tcPr>
          <w:p w14:paraId="0DCB7352">
            <w:pPr>
              <w:autoSpaceDE w:val="0"/>
              <w:autoSpaceDN w:val="0"/>
              <w:spacing w:line="480" w:lineRule="exact"/>
              <w:rPr>
                <w:rFonts w:ascii="黑体" w:hAnsi="黑体" w:eastAsia="黑体" w:cs="宋体"/>
                <w:kern w:val="0"/>
                <w:sz w:val="24"/>
              </w:rPr>
            </w:pPr>
            <w:r>
              <w:rPr>
                <w:rFonts w:hint="eastAsia" w:ascii="黑体" w:hAnsi="黑体" w:eastAsia="黑体" w:cs="宋体"/>
                <w:kern w:val="0"/>
                <w:sz w:val="24"/>
              </w:rPr>
              <w:t>2. 工程勘察文件</w:t>
            </w:r>
          </w:p>
        </w:tc>
        <w:tc>
          <w:tcPr>
            <w:tcW w:w="1288" w:type="dxa"/>
            <w:noWrap w:val="0"/>
            <w:vAlign w:val="top"/>
          </w:tcPr>
          <w:p w14:paraId="740D50E1">
            <w:pPr>
              <w:autoSpaceDE w:val="0"/>
              <w:autoSpaceDN w:val="0"/>
              <w:spacing w:line="480" w:lineRule="exact"/>
              <w:rPr>
                <w:rFonts w:ascii="黑体" w:hAnsi="黑体" w:eastAsia="黑体" w:cs="宋体"/>
                <w:kern w:val="0"/>
                <w:sz w:val="24"/>
              </w:rPr>
            </w:pPr>
          </w:p>
        </w:tc>
        <w:tc>
          <w:tcPr>
            <w:tcW w:w="1311" w:type="dxa"/>
            <w:noWrap w:val="0"/>
            <w:vAlign w:val="top"/>
          </w:tcPr>
          <w:p w14:paraId="78125CDB">
            <w:pPr>
              <w:autoSpaceDE w:val="0"/>
              <w:autoSpaceDN w:val="0"/>
              <w:spacing w:line="480" w:lineRule="exact"/>
              <w:rPr>
                <w:rFonts w:ascii="黑体" w:hAnsi="黑体" w:eastAsia="黑体" w:cs="宋体"/>
                <w:kern w:val="0"/>
                <w:sz w:val="24"/>
              </w:rPr>
            </w:pPr>
          </w:p>
        </w:tc>
        <w:tc>
          <w:tcPr>
            <w:tcW w:w="2082" w:type="dxa"/>
            <w:noWrap w:val="0"/>
            <w:vAlign w:val="top"/>
          </w:tcPr>
          <w:p w14:paraId="5684FC5B">
            <w:pPr>
              <w:autoSpaceDE w:val="0"/>
              <w:autoSpaceDN w:val="0"/>
              <w:spacing w:line="480" w:lineRule="exact"/>
              <w:rPr>
                <w:rFonts w:ascii="黑体" w:hAnsi="黑体" w:eastAsia="黑体" w:cs="宋体"/>
                <w:kern w:val="0"/>
                <w:sz w:val="24"/>
              </w:rPr>
            </w:pPr>
          </w:p>
        </w:tc>
      </w:tr>
      <w:tr w14:paraId="27407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1" w:type="dxa"/>
            <w:noWrap w:val="0"/>
            <w:vAlign w:val="top"/>
          </w:tcPr>
          <w:p w14:paraId="3FD24956">
            <w:pPr>
              <w:autoSpaceDE w:val="0"/>
              <w:autoSpaceDN w:val="0"/>
              <w:spacing w:line="480" w:lineRule="exact"/>
              <w:rPr>
                <w:rFonts w:ascii="黑体" w:hAnsi="黑体" w:eastAsia="黑体" w:cs="宋体"/>
                <w:kern w:val="0"/>
                <w:sz w:val="24"/>
              </w:rPr>
            </w:pPr>
            <w:r>
              <w:rPr>
                <w:rFonts w:hint="eastAsia" w:ascii="黑体" w:hAnsi="黑体" w:eastAsia="黑体" w:cs="宋体"/>
                <w:kern w:val="0"/>
                <w:sz w:val="24"/>
              </w:rPr>
              <w:t>3. 工程设计及施工图纸</w:t>
            </w:r>
          </w:p>
        </w:tc>
        <w:tc>
          <w:tcPr>
            <w:tcW w:w="1288" w:type="dxa"/>
            <w:noWrap w:val="0"/>
            <w:vAlign w:val="top"/>
          </w:tcPr>
          <w:p w14:paraId="6A4E9F24">
            <w:pPr>
              <w:autoSpaceDE w:val="0"/>
              <w:autoSpaceDN w:val="0"/>
              <w:spacing w:line="480" w:lineRule="exact"/>
              <w:rPr>
                <w:rFonts w:ascii="黑体" w:hAnsi="黑体" w:eastAsia="黑体" w:cs="宋体"/>
                <w:kern w:val="0"/>
                <w:sz w:val="24"/>
              </w:rPr>
            </w:pPr>
          </w:p>
        </w:tc>
        <w:tc>
          <w:tcPr>
            <w:tcW w:w="1311" w:type="dxa"/>
            <w:noWrap w:val="0"/>
            <w:vAlign w:val="top"/>
          </w:tcPr>
          <w:p w14:paraId="33320484">
            <w:pPr>
              <w:autoSpaceDE w:val="0"/>
              <w:autoSpaceDN w:val="0"/>
              <w:spacing w:line="480" w:lineRule="exact"/>
              <w:rPr>
                <w:rFonts w:ascii="黑体" w:hAnsi="黑体" w:eastAsia="黑体" w:cs="宋体"/>
                <w:kern w:val="0"/>
                <w:sz w:val="24"/>
              </w:rPr>
            </w:pPr>
          </w:p>
        </w:tc>
        <w:tc>
          <w:tcPr>
            <w:tcW w:w="2082" w:type="dxa"/>
            <w:noWrap w:val="0"/>
            <w:vAlign w:val="top"/>
          </w:tcPr>
          <w:p w14:paraId="30773FAE">
            <w:pPr>
              <w:autoSpaceDE w:val="0"/>
              <w:autoSpaceDN w:val="0"/>
              <w:spacing w:line="480" w:lineRule="exact"/>
              <w:rPr>
                <w:rFonts w:ascii="黑体" w:hAnsi="黑体" w:eastAsia="黑体" w:cs="宋体"/>
                <w:kern w:val="0"/>
                <w:sz w:val="24"/>
              </w:rPr>
            </w:pPr>
          </w:p>
        </w:tc>
      </w:tr>
      <w:tr w14:paraId="7DBB5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3841" w:type="dxa"/>
            <w:noWrap w:val="0"/>
            <w:vAlign w:val="top"/>
          </w:tcPr>
          <w:p w14:paraId="44EF9C48">
            <w:pPr>
              <w:autoSpaceDE w:val="0"/>
              <w:autoSpaceDN w:val="0"/>
              <w:spacing w:line="480" w:lineRule="exact"/>
              <w:rPr>
                <w:rFonts w:ascii="黑体" w:hAnsi="黑体" w:eastAsia="黑体" w:cs="宋体"/>
                <w:kern w:val="0"/>
                <w:sz w:val="24"/>
              </w:rPr>
            </w:pPr>
            <w:r>
              <w:rPr>
                <w:rFonts w:hint="eastAsia" w:ascii="黑体" w:hAnsi="黑体" w:eastAsia="黑体" w:cs="宋体"/>
                <w:kern w:val="0"/>
                <w:sz w:val="24"/>
              </w:rPr>
              <w:t>4. 工程承包合同及其他相关合同</w:t>
            </w:r>
          </w:p>
        </w:tc>
        <w:tc>
          <w:tcPr>
            <w:tcW w:w="1288" w:type="dxa"/>
            <w:noWrap w:val="0"/>
            <w:vAlign w:val="top"/>
          </w:tcPr>
          <w:p w14:paraId="49CCC30C">
            <w:pPr>
              <w:autoSpaceDE w:val="0"/>
              <w:autoSpaceDN w:val="0"/>
              <w:spacing w:line="480" w:lineRule="exact"/>
              <w:rPr>
                <w:rFonts w:ascii="黑体" w:hAnsi="黑体" w:eastAsia="黑体" w:cs="宋体"/>
                <w:kern w:val="0"/>
                <w:sz w:val="24"/>
              </w:rPr>
            </w:pPr>
          </w:p>
        </w:tc>
        <w:tc>
          <w:tcPr>
            <w:tcW w:w="1311" w:type="dxa"/>
            <w:noWrap w:val="0"/>
            <w:vAlign w:val="top"/>
          </w:tcPr>
          <w:p w14:paraId="3DA3A6A5">
            <w:pPr>
              <w:autoSpaceDE w:val="0"/>
              <w:autoSpaceDN w:val="0"/>
              <w:spacing w:line="480" w:lineRule="exact"/>
              <w:rPr>
                <w:rFonts w:ascii="黑体" w:hAnsi="黑体" w:eastAsia="黑体" w:cs="宋体"/>
                <w:kern w:val="0"/>
                <w:sz w:val="24"/>
              </w:rPr>
            </w:pPr>
          </w:p>
        </w:tc>
        <w:tc>
          <w:tcPr>
            <w:tcW w:w="2082" w:type="dxa"/>
            <w:noWrap w:val="0"/>
            <w:vAlign w:val="top"/>
          </w:tcPr>
          <w:p w14:paraId="09766A96">
            <w:pPr>
              <w:autoSpaceDE w:val="0"/>
              <w:autoSpaceDN w:val="0"/>
              <w:spacing w:line="480" w:lineRule="exact"/>
              <w:rPr>
                <w:rFonts w:ascii="黑体" w:hAnsi="黑体" w:eastAsia="黑体" w:cs="宋体"/>
                <w:kern w:val="0"/>
                <w:sz w:val="24"/>
              </w:rPr>
            </w:pPr>
          </w:p>
        </w:tc>
      </w:tr>
      <w:tr w14:paraId="68789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1" w:type="dxa"/>
            <w:noWrap w:val="0"/>
            <w:vAlign w:val="top"/>
          </w:tcPr>
          <w:p w14:paraId="336A994C">
            <w:pPr>
              <w:autoSpaceDE w:val="0"/>
              <w:autoSpaceDN w:val="0"/>
              <w:spacing w:line="480" w:lineRule="exact"/>
              <w:rPr>
                <w:rFonts w:ascii="黑体" w:hAnsi="黑体" w:eastAsia="黑体" w:cs="宋体"/>
                <w:kern w:val="0"/>
                <w:sz w:val="24"/>
              </w:rPr>
            </w:pPr>
            <w:r>
              <w:rPr>
                <w:rFonts w:hint="eastAsia" w:ascii="黑体" w:hAnsi="黑体" w:eastAsia="黑体" w:cs="宋体"/>
                <w:kern w:val="0"/>
                <w:sz w:val="24"/>
              </w:rPr>
              <w:t>5. 施工许可文件</w:t>
            </w:r>
          </w:p>
        </w:tc>
        <w:tc>
          <w:tcPr>
            <w:tcW w:w="1288" w:type="dxa"/>
            <w:noWrap w:val="0"/>
            <w:vAlign w:val="top"/>
          </w:tcPr>
          <w:p w14:paraId="2E0B8D01">
            <w:pPr>
              <w:autoSpaceDE w:val="0"/>
              <w:autoSpaceDN w:val="0"/>
              <w:spacing w:line="480" w:lineRule="exact"/>
              <w:rPr>
                <w:rFonts w:ascii="黑体" w:hAnsi="黑体" w:eastAsia="黑体" w:cs="宋体"/>
                <w:kern w:val="0"/>
                <w:sz w:val="24"/>
              </w:rPr>
            </w:pPr>
          </w:p>
        </w:tc>
        <w:tc>
          <w:tcPr>
            <w:tcW w:w="1311" w:type="dxa"/>
            <w:noWrap w:val="0"/>
            <w:vAlign w:val="top"/>
          </w:tcPr>
          <w:p w14:paraId="649D4153">
            <w:pPr>
              <w:autoSpaceDE w:val="0"/>
              <w:autoSpaceDN w:val="0"/>
              <w:spacing w:line="480" w:lineRule="exact"/>
              <w:rPr>
                <w:rFonts w:ascii="黑体" w:hAnsi="黑体" w:eastAsia="黑体" w:cs="宋体"/>
                <w:kern w:val="0"/>
                <w:sz w:val="24"/>
              </w:rPr>
            </w:pPr>
          </w:p>
        </w:tc>
        <w:tc>
          <w:tcPr>
            <w:tcW w:w="2082" w:type="dxa"/>
            <w:noWrap w:val="0"/>
            <w:vAlign w:val="top"/>
          </w:tcPr>
          <w:p w14:paraId="2F292612">
            <w:pPr>
              <w:autoSpaceDE w:val="0"/>
              <w:autoSpaceDN w:val="0"/>
              <w:spacing w:line="480" w:lineRule="exact"/>
              <w:rPr>
                <w:rFonts w:ascii="黑体" w:hAnsi="黑体" w:eastAsia="黑体" w:cs="宋体"/>
                <w:kern w:val="0"/>
                <w:sz w:val="24"/>
              </w:rPr>
            </w:pPr>
          </w:p>
        </w:tc>
      </w:tr>
      <w:tr w14:paraId="6481B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1" w:type="dxa"/>
            <w:noWrap w:val="0"/>
            <w:vAlign w:val="top"/>
          </w:tcPr>
          <w:p w14:paraId="234381E4">
            <w:pPr>
              <w:autoSpaceDE w:val="0"/>
              <w:autoSpaceDN w:val="0"/>
              <w:spacing w:line="480" w:lineRule="exact"/>
              <w:rPr>
                <w:rFonts w:ascii="黑体" w:hAnsi="黑体" w:eastAsia="黑体" w:cs="宋体"/>
                <w:kern w:val="0"/>
                <w:sz w:val="24"/>
              </w:rPr>
            </w:pPr>
            <w:r>
              <w:rPr>
                <w:rFonts w:hint="eastAsia" w:ascii="黑体" w:hAnsi="黑体" w:eastAsia="黑体" w:cs="宋体"/>
                <w:kern w:val="0"/>
                <w:sz w:val="24"/>
              </w:rPr>
              <w:t>6. 其他文件</w:t>
            </w:r>
          </w:p>
        </w:tc>
        <w:tc>
          <w:tcPr>
            <w:tcW w:w="1288" w:type="dxa"/>
            <w:noWrap w:val="0"/>
            <w:vAlign w:val="top"/>
          </w:tcPr>
          <w:p w14:paraId="0BCC520B">
            <w:pPr>
              <w:autoSpaceDE w:val="0"/>
              <w:autoSpaceDN w:val="0"/>
              <w:spacing w:line="480" w:lineRule="exact"/>
              <w:rPr>
                <w:rFonts w:ascii="黑体" w:hAnsi="黑体" w:eastAsia="黑体" w:cs="宋体"/>
                <w:kern w:val="0"/>
                <w:sz w:val="24"/>
              </w:rPr>
            </w:pPr>
          </w:p>
        </w:tc>
        <w:tc>
          <w:tcPr>
            <w:tcW w:w="1311" w:type="dxa"/>
            <w:noWrap w:val="0"/>
            <w:vAlign w:val="top"/>
          </w:tcPr>
          <w:p w14:paraId="5A9E7E08">
            <w:pPr>
              <w:autoSpaceDE w:val="0"/>
              <w:autoSpaceDN w:val="0"/>
              <w:spacing w:line="480" w:lineRule="exact"/>
              <w:rPr>
                <w:rFonts w:ascii="黑体" w:hAnsi="黑体" w:eastAsia="黑体" w:cs="宋体"/>
                <w:kern w:val="0"/>
                <w:sz w:val="24"/>
              </w:rPr>
            </w:pPr>
          </w:p>
        </w:tc>
        <w:tc>
          <w:tcPr>
            <w:tcW w:w="2082" w:type="dxa"/>
            <w:noWrap w:val="0"/>
            <w:vAlign w:val="top"/>
          </w:tcPr>
          <w:p w14:paraId="0BF27EE6">
            <w:pPr>
              <w:autoSpaceDE w:val="0"/>
              <w:autoSpaceDN w:val="0"/>
              <w:spacing w:line="480" w:lineRule="exact"/>
              <w:rPr>
                <w:rFonts w:ascii="黑体" w:hAnsi="黑体" w:eastAsia="黑体" w:cs="宋体"/>
                <w:kern w:val="0"/>
                <w:sz w:val="24"/>
              </w:rPr>
            </w:pPr>
          </w:p>
        </w:tc>
      </w:tr>
    </w:tbl>
    <w:p w14:paraId="12557D2E">
      <w:pPr>
        <w:autoSpaceDE w:val="0"/>
        <w:autoSpaceDN w:val="0"/>
        <w:spacing w:before="156" w:beforeLines="50" w:line="480" w:lineRule="exact"/>
        <w:ind w:firstLine="241" w:firstLineChars="100"/>
        <w:rPr>
          <w:rFonts w:ascii="黑体" w:hAnsi="黑体" w:eastAsia="黑体" w:cs="宋体"/>
          <w:b/>
          <w:kern w:val="0"/>
          <w:sz w:val="24"/>
        </w:rPr>
      </w:pPr>
      <w:r>
        <w:rPr>
          <w:rFonts w:hint="eastAsia" w:ascii="黑体" w:hAnsi="黑体" w:eastAsia="黑体" w:cs="宋体"/>
          <w:b/>
          <w:kern w:val="0"/>
          <w:sz w:val="24"/>
        </w:rPr>
        <w:t>B-4 委托人提供的设备</w:t>
      </w:r>
    </w:p>
    <w:tbl>
      <w:tblPr>
        <w:tblStyle w:val="8"/>
        <w:tblW w:w="0" w:type="auto"/>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0EA96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3DBE8640">
            <w:pPr>
              <w:autoSpaceDE w:val="0"/>
              <w:autoSpaceDN w:val="0"/>
              <w:spacing w:line="480" w:lineRule="exact"/>
              <w:jc w:val="center"/>
              <w:rPr>
                <w:rFonts w:ascii="黑体" w:hAnsi="黑体" w:eastAsia="黑体" w:cs="宋体"/>
                <w:sz w:val="24"/>
              </w:rPr>
            </w:pPr>
            <w:r>
              <w:rPr>
                <w:rFonts w:hint="eastAsia" w:ascii="黑体" w:hAnsi="黑体" w:eastAsia="黑体" w:cs="宋体"/>
                <w:sz w:val="24"/>
              </w:rPr>
              <w:t>名称</w:t>
            </w:r>
          </w:p>
        </w:tc>
        <w:tc>
          <w:tcPr>
            <w:tcW w:w="1590" w:type="dxa"/>
            <w:noWrap w:val="0"/>
            <w:vAlign w:val="top"/>
          </w:tcPr>
          <w:p w14:paraId="4F85E4BA">
            <w:pPr>
              <w:autoSpaceDE w:val="0"/>
              <w:autoSpaceDN w:val="0"/>
              <w:spacing w:line="480" w:lineRule="exact"/>
              <w:jc w:val="center"/>
              <w:rPr>
                <w:rFonts w:ascii="黑体" w:hAnsi="黑体" w:eastAsia="黑体" w:cs="宋体"/>
                <w:sz w:val="24"/>
              </w:rPr>
            </w:pPr>
            <w:r>
              <w:rPr>
                <w:rFonts w:hint="eastAsia" w:ascii="黑体" w:hAnsi="黑体" w:eastAsia="黑体" w:cs="宋体"/>
                <w:sz w:val="24"/>
              </w:rPr>
              <w:t>数量</w:t>
            </w:r>
          </w:p>
        </w:tc>
        <w:tc>
          <w:tcPr>
            <w:tcW w:w="2130" w:type="dxa"/>
            <w:noWrap w:val="0"/>
            <w:vAlign w:val="top"/>
          </w:tcPr>
          <w:p w14:paraId="20EA1FED">
            <w:pPr>
              <w:autoSpaceDE w:val="0"/>
              <w:autoSpaceDN w:val="0"/>
              <w:spacing w:line="480" w:lineRule="exact"/>
              <w:jc w:val="center"/>
              <w:rPr>
                <w:rFonts w:ascii="黑体" w:hAnsi="黑体" w:eastAsia="黑体" w:cs="宋体"/>
                <w:sz w:val="24"/>
              </w:rPr>
            </w:pPr>
            <w:r>
              <w:rPr>
                <w:rFonts w:hint="eastAsia" w:ascii="黑体" w:hAnsi="黑体" w:eastAsia="黑体" w:cs="宋体"/>
                <w:sz w:val="24"/>
              </w:rPr>
              <w:t>型号与规格</w:t>
            </w:r>
          </w:p>
        </w:tc>
        <w:tc>
          <w:tcPr>
            <w:tcW w:w="1860" w:type="dxa"/>
            <w:noWrap w:val="0"/>
            <w:vAlign w:val="top"/>
          </w:tcPr>
          <w:p w14:paraId="6DA5E64E">
            <w:pPr>
              <w:autoSpaceDE w:val="0"/>
              <w:autoSpaceDN w:val="0"/>
              <w:spacing w:line="480" w:lineRule="exact"/>
              <w:jc w:val="center"/>
              <w:rPr>
                <w:rFonts w:ascii="黑体" w:hAnsi="黑体" w:eastAsia="黑体" w:cs="宋体"/>
                <w:sz w:val="24"/>
              </w:rPr>
            </w:pPr>
            <w:r>
              <w:rPr>
                <w:rFonts w:hint="eastAsia" w:ascii="黑体" w:hAnsi="黑体" w:eastAsia="黑体" w:cs="宋体"/>
                <w:sz w:val="24"/>
              </w:rPr>
              <w:t>提供时间</w:t>
            </w:r>
          </w:p>
        </w:tc>
      </w:tr>
      <w:tr w14:paraId="77CA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1BB75737">
            <w:pPr>
              <w:autoSpaceDE w:val="0"/>
              <w:autoSpaceDN w:val="0"/>
              <w:spacing w:line="480" w:lineRule="exact"/>
              <w:rPr>
                <w:rFonts w:ascii="黑体" w:hAnsi="黑体" w:eastAsia="黑体" w:cs="宋体"/>
                <w:sz w:val="24"/>
              </w:rPr>
            </w:pPr>
            <w:r>
              <w:rPr>
                <w:rFonts w:hint="eastAsia" w:ascii="黑体" w:hAnsi="黑体" w:eastAsia="黑体" w:cs="宋体"/>
                <w:sz w:val="24"/>
              </w:rPr>
              <w:t>1. 通讯设备</w:t>
            </w:r>
          </w:p>
        </w:tc>
        <w:tc>
          <w:tcPr>
            <w:tcW w:w="1590" w:type="dxa"/>
            <w:noWrap w:val="0"/>
            <w:vAlign w:val="top"/>
          </w:tcPr>
          <w:p w14:paraId="355DF314">
            <w:pPr>
              <w:autoSpaceDE w:val="0"/>
              <w:autoSpaceDN w:val="0"/>
              <w:spacing w:line="480" w:lineRule="exact"/>
              <w:rPr>
                <w:rFonts w:ascii="黑体" w:hAnsi="黑体" w:eastAsia="黑体" w:cs="宋体"/>
                <w:sz w:val="24"/>
              </w:rPr>
            </w:pPr>
          </w:p>
        </w:tc>
        <w:tc>
          <w:tcPr>
            <w:tcW w:w="2130" w:type="dxa"/>
            <w:noWrap w:val="0"/>
            <w:vAlign w:val="top"/>
          </w:tcPr>
          <w:p w14:paraId="560613EF">
            <w:pPr>
              <w:autoSpaceDE w:val="0"/>
              <w:autoSpaceDN w:val="0"/>
              <w:spacing w:line="480" w:lineRule="exact"/>
              <w:rPr>
                <w:rFonts w:ascii="黑体" w:hAnsi="黑体" w:eastAsia="黑体" w:cs="宋体"/>
                <w:sz w:val="24"/>
              </w:rPr>
            </w:pPr>
          </w:p>
        </w:tc>
        <w:tc>
          <w:tcPr>
            <w:tcW w:w="1860" w:type="dxa"/>
            <w:noWrap w:val="0"/>
            <w:vAlign w:val="top"/>
          </w:tcPr>
          <w:p w14:paraId="4A761020">
            <w:pPr>
              <w:autoSpaceDE w:val="0"/>
              <w:autoSpaceDN w:val="0"/>
              <w:spacing w:line="480" w:lineRule="exact"/>
              <w:rPr>
                <w:rFonts w:ascii="黑体" w:hAnsi="黑体" w:eastAsia="黑体" w:cs="宋体"/>
                <w:sz w:val="24"/>
              </w:rPr>
            </w:pPr>
          </w:p>
        </w:tc>
      </w:tr>
      <w:tr w14:paraId="62D0A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24D6DE38">
            <w:pPr>
              <w:autoSpaceDE w:val="0"/>
              <w:autoSpaceDN w:val="0"/>
              <w:spacing w:line="480" w:lineRule="exact"/>
              <w:rPr>
                <w:rFonts w:ascii="黑体" w:hAnsi="黑体" w:eastAsia="黑体" w:cs="宋体"/>
                <w:sz w:val="24"/>
              </w:rPr>
            </w:pPr>
            <w:r>
              <w:rPr>
                <w:rFonts w:hint="eastAsia" w:ascii="黑体" w:hAnsi="黑体" w:eastAsia="黑体" w:cs="宋体"/>
                <w:sz w:val="24"/>
              </w:rPr>
              <w:t>2. 办公设备</w:t>
            </w:r>
          </w:p>
        </w:tc>
        <w:tc>
          <w:tcPr>
            <w:tcW w:w="1590" w:type="dxa"/>
            <w:noWrap w:val="0"/>
            <w:vAlign w:val="top"/>
          </w:tcPr>
          <w:p w14:paraId="4353BD0A">
            <w:pPr>
              <w:autoSpaceDE w:val="0"/>
              <w:autoSpaceDN w:val="0"/>
              <w:spacing w:line="480" w:lineRule="exact"/>
              <w:rPr>
                <w:rFonts w:ascii="黑体" w:hAnsi="黑体" w:eastAsia="黑体" w:cs="宋体"/>
                <w:sz w:val="24"/>
              </w:rPr>
            </w:pPr>
          </w:p>
        </w:tc>
        <w:tc>
          <w:tcPr>
            <w:tcW w:w="2130" w:type="dxa"/>
            <w:noWrap w:val="0"/>
            <w:vAlign w:val="top"/>
          </w:tcPr>
          <w:p w14:paraId="69CF133E">
            <w:pPr>
              <w:autoSpaceDE w:val="0"/>
              <w:autoSpaceDN w:val="0"/>
              <w:spacing w:line="480" w:lineRule="exact"/>
              <w:rPr>
                <w:rFonts w:ascii="黑体" w:hAnsi="黑体" w:eastAsia="黑体" w:cs="宋体"/>
                <w:sz w:val="24"/>
              </w:rPr>
            </w:pPr>
          </w:p>
        </w:tc>
        <w:tc>
          <w:tcPr>
            <w:tcW w:w="1860" w:type="dxa"/>
            <w:noWrap w:val="0"/>
            <w:vAlign w:val="top"/>
          </w:tcPr>
          <w:p w14:paraId="40F56A16">
            <w:pPr>
              <w:autoSpaceDE w:val="0"/>
              <w:autoSpaceDN w:val="0"/>
              <w:spacing w:line="480" w:lineRule="exact"/>
              <w:rPr>
                <w:rFonts w:ascii="黑体" w:hAnsi="黑体" w:eastAsia="黑体" w:cs="宋体"/>
                <w:sz w:val="24"/>
              </w:rPr>
            </w:pPr>
          </w:p>
        </w:tc>
      </w:tr>
      <w:tr w14:paraId="4CDD7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4AAF58A6">
            <w:pPr>
              <w:autoSpaceDE w:val="0"/>
              <w:autoSpaceDN w:val="0"/>
              <w:spacing w:line="480" w:lineRule="exact"/>
              <w:rPr>
                <w:rFonts w:ascii="黑体" w:hAnsi="黑体" w:eastAsia="黑体" w:cs="宋体"/>
                <w:sz w:val="24"/>
              </w:rPr>
            </w:pPr>
            <w:r>
              <w:rPr>
                <w:rFonts w:hint="eastAsia" w:ascii="黑体" w:hAnsi="黑体" w:eastAsia="黑体" w:cs="宋体"/>
                <w:sz w:val="24"/>
              </w:rPr>
              <w:t>3. 交通工具</w:t>
            </w:r>
          </w:p>
        </w:tc>
        <w:tc>
          <w:tcPr>
            <w:tcW w:w="1590" w:type="dxa"/>
            <w:noWrap w:val="0"/>
            <w:vAlign w:val="top"/>
          </w:tcPr>
          <w:p w14:paraId="77976191">
            <w:pPr>
              <w:autoSpaceDE w:val="0"/>
              <w:autoSpaceDN w:val="0"/>
              <w:spacing w:line="480" w:lineRule="exact"/>
              <w:rPr>
                <w:rFonts w:ascii="黑体" w:hAnsi="黑体" w:eastAsia="黑体" w:cs="宋体"/>
                <w:sz w:val="24"/>
              </w:rPr>
            </w:pPr>
          </w:p>
        </w:tc>
        <w:tc>
          <w:tcPr>
            <w:tcW w:w="2130" w:type="dxa"/>
            <w:noWrap w:val="0"/>
            <w:vAlign w:val="top"/>
          </w:tcPr>
          <w:p w14:paraId="3F043BF5">
            <w:pPr>
              <w:autoSpaceDE w:val="0"/>
              <w:autoSpaceDN w:val="0"/>
              <w:spacing w:line="480" w:lineRule="exact"/>
              <w:rPr>
                <w:rFonts w:ascii="黑体" w:hAnsi="黑体" w:eastAsia="黑体" w:cs="宋体"/>
                <w:sz w:val="24"/>
              </w:rPr>
            </w:pPr>
          </w:p>
        </w:tc>
        <w:tc>
          <w:tcPr>
            <w:tcW w:w="1860" w:type="dxa"/>
            <w:noWrap w:val="0"/>
            <w:vAlign w:val="top"/>
          </w:tcPr>
          <w:p w14:paraId="12765B8D">
            <w:pPr>
              <w:autoSpaceDE w:val="0"/>
              <w:autoSpaceDN w:val="0"/>
              <w:spacing w:line="480" w:lineRule="exact"/>
              <w:rPr>
                <w:rFonts w:ascii="黑体" w:hAnsi="黑体" w:eastAsia="黑体" w:cs="宋体"/>
                <w:sz w:val="24"/>
              </w:rPr>
            </w:pPr>
          </w:p>
        </w:tc>
      </w:tr>
      <w:tr w14:paraId="35375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5317054F">
            <w:pPr>
              <w:autoSpaceDE w:val="0"/>
              <w:autoSpaceDN w:val="0"/>
              <w:spacing w:line="480" w:lineRule="exact"/>
              <w:rPr>
                <w:rFonts w:ascii="黑体" w:hAnsi="黑体" w:eastAsia="黑体" w:cs="宋体"/>
                <w:sz w:val="24"/>
              </w:rPr>
            </w:pPr>
            <w:r>
              <w:rPr>
                <w:rFonts w:hint="eastAsia" w:ascii="黑体" w:hAnsi="黑体" w:eastAsia="黑体" w:cs="宋体"/>
                <w:sz w:val="24"/>
              </w:rPr>
              <w:t>4. 检测和试验设备</w:t>
            </w:r>
          </w:p>
        </w:tc>
        <w:tc>
          <w:tcPr>
            <w:tcW w:w="1590" w:type="dxa"/>
            <w:noWrap w:val="0"/>
            <w:vAlign w:val="top"/>
          </w:tcPr>
          <w:p w14:paraId="4CF5F2C9">
            <w:pPr>
              <w:autoSpaceDE w:val="0"/>
              <w:autoSpaceDN w:val="0"/>
              <w:spacing w:line="480" w:lineRule="exact"/>
              <w:rPr>
                <w:rFonts w:ascii="黑体" w:hAnsi="黑体" w:eastAsia="黑体" w:cs="宋体"/>
                <w:sz w:val="24"/>
              </w:rPr>
            </w:pPr>
          </w:p>
        </w:tc>
        <w:tc>
          <w:tcPr>
            <w:tcW w:w="2130" w:type="dxa"/>
            <w:noWrap w:val="0"/>
            <w:vAlign w:val="top"/>
          </w:tcPr>
          <w:p w14:paraId="1E1C663B">
            <w:pPr>
              <w:autoSpaceDE w:val="0"/>
              <w:autoSpaceDN w:val="0"/>
              <w:spacing w:line="480" w:lineRule="exact"/>
              <w:rPr>
                <w:rFonts w:ascii="黑体" w:hAnsi="黑体" w:eastAsia="黑体" w:cs="宋体"/>
                <w:sz w:val="24"/>
              </w:rPr>
            </w:pPr>
          </w:p>
        </w:tc>
        <w:tc>
          <w:tcPr>
            <w:tcW w:w="1860" w:type="dxa"/>
            <w:noWrap w:val="0"/>
            <w:vAlign w:val="top"/>
          </w:tcPr>
          <w:p w14:paraId="5973ECE3">
            <w:pPr>
              <w:autoSpaceDE w:val="0"/>
              <w:autoSpaceDN w:val="0"/>
              <w:spacing w:line="480" w:lineRule="exact"/>
              <w:rPr>
                <w:rFonts w:ascii="黑体" w:hAnsi="黑体" w:eastAsia="黑体" w:cs="宋体"/>
                <w:sz w:val="24"/>
              </w:rPr>
            </w:pPr>
          </w:p>
        </w:tc>
      </w:tr>
      <w:bookmarkEnd w:id="0"/>
    </w:tbl>
    <w:p w14:paraId="20442687">
      <w:pPr>
        <w:spacing w:before="312" w:beforeLines="100"/>
        <w:jc w:val="center"/>
        <w:outlineLvl w:val="1"/>
        <w:rPr>
          <w:rFonts w:ascii="黑体" w:hAnsi="黑体" w:eastAsia="黑体" w:cs="宋体"/>
          <w:b/>
          <w:sz w:val="24"/>
        </w:rPr>
      </w:pPr>
      <w:bookmarkStart w:id="16" w:name="_Toc9881"/>
      <w:bookmarkStart w:id="17" w:name="_Toc143167460"/>
      <w:bookmarkStart w:id="18" w:name="_Toc143117204"/>
      <w:r>
        <w:rPr>
          <w:rFonts w:hint="eastAsia" w:ascii="黑体" w:hAnsi="黑体" w:eastAsia="黑体" w:cs="宋体"/>
          <w:b/>
          <w:sz w:val="24"/>
        </w:rPr>
        <w:t xml:space="preserve">第四部分  </w:t>
      </w:r>
      <w:bookmarkEnd w:id="16"/>
      <w:bookmarkEnd w:id="17"/>
      <w:bookmarkEnd w:id="18"/>
      <w:r>
        <w:rPr>
          <w:rFonts w:hint="eastAsia" w:ascii="黑体" w:hAnsi="黑体" w:eastAsia="黑体" w:cs="宋体"/>
          <w:b/>
          <w:sz w:val="24"/>
        </w:rPr>
        <w:t>安全监理责任合同</w:t>
      </w:r>
    </w:p>
    <w:p w14:paraId="23FBDA32">
      <w:pPr>
        <w:widowControl/>
        <w:spacing w:line="48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根据国务院《建设工程安全生产管理条例》，为在本项目工程监理服务合同的实施过程中切实搞好本工程的安全生产管理工作，业主</w:t>
      </w:r>
      <w:r>
        <w:rPr>
          <w:rFonts w:hint="eastAsia" w:ascii="黑体" w:hAnsi="黑体" w:eastAsia="黑体" w:cs="黑体"/>
          <w:kern w:val="0"/>
          <w:sz w:val="24"/>
          <w:u w:val="single"/>
          <w:lang w:bidi="ar"/>
        </w:rPr>
        <w:t xml:space="preserve">                </w:t>
      </w:r>
      <w:r>
        <w:rPr>
          <w:rFonts w:hint="eastAsia" w:ascii="黑体" w:hAnsi="黑体" w:eastAsia="黑体" w:cs="黑体"/>
          <w:kern w:val="0"/>
          <w:sz w:val="24"/>
          <w:lang w:bidi="ar"/>
        </w:rPr>
        <w:t>（以下简称“甲方”）与监理单位</w:t>
      </w:r>
      <w:r>
        <w:rPr>
          <w:rFonts w:hint="eastAsia" w:ascii="黑体" w:hAnsi="黑体" w:eastAsia="黑体" w:cs="黑体"/>
          <w:kern w:val="0"/>
          <w:sz w:val="24"/>
          <w:u w:val="single"/>
          <w:lang w:bidi="ar"/>
        </w:rPr>
        <w:t xml:space="preserve">            </w:t>
      </w:r>
      <w:r>
        <w:rPr>
          <w:rFonts w:hint="eastAsia" w:ascii="黑体" w:hAnsi="黑体" w:eastAsia="黑体" w:cs="黑体"/>
          <w:kern w:val="0"/>
          <w:sz w:val="24"/>
          <w:lang w:bidi="ar"/>
        </w:rPr>
        <w:t xml:space="preserve">（以下简称“乙方”）签订如下安全监理责任合同： </w:t>
      </w:r>
    </w:p>
    <w:p w14:paraId="67903007">
      <w:pPr>
        <w:widowControl/>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一、甲方职责 </w:t>
      </w:r>
    </w:p>
    <w:p w14:paraId="2F7753B6">
      <w:pPr>
        <w:widowControl/>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1．严格遵守国家有关安全生产的法律法规，支持乙方按条例要求对规定的施工安全实施监理。 </w:t>
      </w:r>
    </w:p>
    <w:p w14:paraId="16405C48">
      <w:pPr>
        <w:widowControl/>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2．按照“安全第一、预防为主”和坚持“管生产必须管安全”的原则进行安全生产管理，做到生产与安全工作同时计划、布置、检查、总结和评比。 </w:t>
      </w:r>
    </w:p>
    <w:p w14:paraId="0B86C80A">
      <w:pPr>
        <w:widowControl/>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3．重要的安全设施必须坚持与主体工程“三同时”的原则，即：同时设计、审批，同时施工，同时验收，投入使用。 </w:t>
      </w:r>
    </w:p>
    <w:p w14:paraId="27655B08">
      <w:pPr>
        <w:widowControl/>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4．定期召开安全生产调度会，及时传达中央及地方有关安全生产的精神。 </w:t>
      </w:r>
    </w:p>
    <w:p w14:paraId="0370A4DD">
      <w:pPr>
        <w:widowControl/>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5．组织对施工现场的安全生产检查，监督施工单位及时处理发现的各项安全隐患。 </w:t>
      </w:r>
    </w:p>
    <w:p w14:paraId="30A7A633">
      <w:pPr>
        <w:widowControl/>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二、乙方职责 </w:t>
      </w:r>
    </w:p>
    <w:p w14:paraId="6A78FFD8">
      <w:pPr>
        <w:widowControl/>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1．督促施工单位严格遵守国家有关安全生产的法律法规规定，认真执行工程承包合同中的有关安全要求。 </w:t>
      </w:r>
    </w:p>
    <w:p w14:paraId="6C1B9092">
      <w:pPr>
        <w:widowControl/>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2．坚持“安全第一、预防为主”和“管生产必须管安全”的原则，督促施工单位加强安全生产宣传教育，增强全员安全生产意识，建立健全各项安全生产的管理机构和安全生产管理制度，配备专职及兼职安全检查人员，有组织有领导地开展安全生产活动。 </w:t>
      </w:r>
    </w:p>
    <w:p w14:paraId="0856F9C7">
      <w:pPr>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3. 建立健全安全管理制度，加强安全知识教育培训，明确各岗位监理人员的安全监理职责，增强安全意识。 </w:t>
      </w:r>
    </w:p>
    <w:p w14:paraId="03AF2D30">
      <w:pPr>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4．在审查施工组织设计的同时，要同步审查施工组织设计中的安全技术措施，审查专项施工方案是否符合工程建设强制性标准。 </w:t>
      </w:r>
    </w:p>
    <w:p w14:paraId="1B0746C3">
      <w:pPr>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5．在实施监理过程中，发现存在安全事故隐患的，应立即要求施工单位整改；情况严重的，应立即要求施工单位停止施工，并及时报告建设单位。施工单位拒不整改或不停止施工的，乙方应及时向有关主管部门报告。 </w:t>
      </w:r>
    </w:p>
    <w:p w14:paraId="15E05448">
      <w:pPr>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6．乙方及其监理工程师应当按照法律、法规和工程建设强制性标准实施监理，并对建设工程安全生产承担监理责任。 </w:t>
      </w:r>
    </w:p>
    <w:p w14:paraId="04604936">
      <w:pPr>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7．乙方应督促施工单位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 </w:t>
      </w:r>
    </w:p>
    <w:p w14:paraId="043C359E">
      <w:pPr>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三、违约责任 </w:t>
      </w:r>
    </w:p>
    <w:p w14:paraId="7FC38C29">
      <w:pPr>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如因甲方或乙方违约造成安全事故，将依法追究责任。 </w:t>
      </w:r>
    </w:p>
    <w:p w14:paraId="261AA422">
      <w:pPr>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四、其他 </w:t>
      </w:r>
    </w:p>
    <w:p w14:paraId="0DF8CAE6">
      <w:pPr>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1、本合同正本一式</w:t>
      </w:r>
      <w:r>
        <w:rPr>
          <w:rFonts w:hint="eastAsia" w:ascii="黑体" w:hAnsi="黑体" w:eastAsia="黑体" w:cs="黑体"/>
          <w:i/>
          <w:iCs/>
          <w:kern w:val="0"/>
          <w:sz w:val="24"/>
          <w:u w:val="single"/>
          <w:lang w:bidi="ar"/>
        </w:rPr>
        <w:t xml:space="preserve">    </w:t>
      </w:r>
      <w:r>
        <w:rPr>
          <w:rFonts w:hint="eastAsia" w:ascii="黑体" w:hAnsi="黑体" w:eastAsia="黑体" w:cs="黑体"/>
          <w:kern w:val="0"/>
          <w:sz w:val="24"/>
          <w:lang w:bidi="ar"/>
        </w:rPr>
        <w:t>份，合同双方各执</w:t>
      </w:r>
      <w:r>
        <w:rPr>
          <w:rFonts w:hint="eastAsia" w:ascii="黑体" w:hAnsi="黑体" w:eastAsia="黑体" w:cs="黑体"/>
          <w:i/>
          <w:iCs/>
          <w:kern w:val="0"/>
          <w:sz w:val="24"/>
          <w:u w:val="single"/>
          <w:lang w:bidi="ar"/>
        </w:rPr>
        <w:t xml:space="preserve">    </w:t>
      </w:r>
      <w:r>
        <w:rPr>
          <w:rFonts w:hint="eastAsia" w:ascii="黑体" w:hAnsi="黑体" w:eastAsia="黑体" w:cs="黑体"/>
          <w:kern w:val="0"/>
          <w:sz w:val="24"/>
          <w:lang w:bidi="ar"/>
        </w:rPr>
        <w:t xml:space="preserve">份，具有同等法律效力； </w:t>
      </w:r>
    </w:p>
    <w:p w14:paraId="529144F8">
      <w:pPr>
        <w:spacing w:line="360" w:lineRule="auto"/>
        <w:ind w:firstLine="480" w:firstLineChars="200"/>
        <w:jc w:val="left"/>
        <w:rPr>
          <w:rFonts w:hint="eastAsia" w:ascii="黑体" w:hAnsi="黑体" w:eastAsia="黑体" w:cs="黑体"/>
          <w:kern w:val="0"/>
          <w:sz w:val="24"/>
          <w:lang w:bidi="ar"/>
        </w:rPr>
      </w:pPr>
      <w:r>
        <w:rPr>
          <w:rFonts w:hint="eastAsia" w:ascii="黑体" w:hAnsi="黑体" w:eastAsia="黑体" w:cs="黑体"/>
          <w:kern w:val="0"/>
          <w:sz w:val="24"/>
          <w:lang w:bidi="ar"/>
        </w:rPr>
        <w:t xml:space="preserve">2、由双方法定代表人或其授权的代理人签署并加盖公章后生效，全部工程竣工验收后终止。 </w:t>
      </w:r>
    </w:p>
    <w:p w14:paraId="4A05518B">
      <w:pPr>
        <w:spacing w:line="360" w:lineRule="auto"/>
        <w:ind w:firstLine="480" w:firstLineChars="200"/>
        <w:jc w:val="left"/>
        <w:rPr>
          <w:rFonts w:hint="eastAsia" w:ascii="黑体" w:hAnsi="黑体" w:eastAsia="黑体" w:cs="黑体"/>
          <w:kern w:val="0"/>
          <w:sz w:val="24"/>
          <w:lang w:bidi="ar"/>
        </w:rPr>
      </w:pPr>
    </w:p>
    <w:p w14:paraId="203A2461">
      <w:pPr>
        <w:spacing w:line="360" w:lineRule="auto"/>
        <w:ind w:firstLine="480" w:firstLineChars="200"/>
        <w:jc w:val="left"/>
        <w:rPr>
          <w:rFonts w:hint="eastAsia" w:ascii="黑体" w:hAnsi="黑体" w:eastAsia="黑体" w:cs="黑体"/>
          <w:kern w:val="0"/>
          <w:sz w:val="24"/>
          <w:lang w:bidi="ar"/>
        </w:rPr>
      </w:pPr>
    </w:p>
    <w:p w14:paraId="5DDE0CF9">
      <w:pPr>
        <w:spacing w:line="36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甲方（盖公章）： </w:t>
      </w:r>
    </w:p>
    <w:p w14:paraId="4635BB4C">
      <w:pPr>
        <w:spacing w:line="48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法定代表人或 </w:t>
      </w:r>
    </w:p>
    <w:p w14:paraId="2D947E27">
      <w:pPr>
        <w:spacing w:line="48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其授权的代理人： </w:t>
      </w:r>
    </w:p>
    <w:p w14:paraId="45022040">
      <w:pPr>
        <w:spacing w:line="48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日期： </w:t>
      </w:r>
    </w:p>
    <w:p w14:paraId="3C4DDD88">
      <w:pPr>
        <w:spacing w:line="480" w:lineRule="auto"/>
        <w:ind w:firstLine="480" w:firstLineChars="200"/>
        <w:jc w:val="left"/>
        <w:rPr>
          <w:rFonts w:hint="eastAsia" w:ascii="黑体" w:hAnsi="黑体" w:eastAsia="黑体" w:cs="黑体"/>
          <w:kern w:val="0"/>
          <w:sz w:val="24"/>
          <w:lang w:bidi="ar"/>
        </w:rPr>
      </w:pPr>
    </w:p>
    <w:p w14:paraId="6BC9EAA9">
      <w:pPr>
        <w:spacing w:line="48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乙方（盖公章）： </w:t>
      </w:r>
    </w:p>
    <w:p w14:paraId="10E19F61">
      <w:pPr>
        <w:spacing w:line="48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法定代表人或 </w:t>
      </w:r>
    </w:p>
    <w:p w14:paraId="771BAFC5">
      <w:pPr>
        <w:spacing w:line="48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其授权的代理人： </w:t>
      </w:r>
    </w:p>
    <w:p w14:paraId="521BE144">
      <w:pPr>
        <w:spacing w:line="480" w:lineRule="auto"/>
        <w:ind w:firstLine="480" w:firstLineChars="200"/>
        <w:jc w:val="left"/>
        <w:rPr>
          <w:rFonts w:hint="eastAsia" w:ascii="黑体" w:hAnsi="黑体" w:eastAsia="黑体" w:cs="黑体"/>
          <w:kern w:val="0"/>
          <w:sz w:val="24"/>
        </w:rPr>
      </w:pPr>
      <w:r>
        <w:rPr>
          <w:rFonts w:hint="eastAsia" w:ascii="黑体" w:hAnsi="黑体" w:eastAsia="黑体" w:cs="黑体"/>
          <w:kern w:val="0"/>
          <w:sz w:val="24"/>
          <w:lang w:bidi="ar"/>
        </w:rPr>
        <w:t xml:space="preserve">日期： </w:t>
      </w:r>
    </w:p>
    <w:p w14:paraId="54121523">
      <w:pPr>
        <w:widowControl w:val="0"/>
        <w:adjustRightInd w:val="0"/>
        <w:ind w:left="420" w:right="33"/>
        <w:jc w:val="left"/>
        <w:textAlignment w:val="baseline"/>
        <w:rPr>
          <w:rFonts w:ascii="黑体" w:hAnsi="黑体" w:eastAsia="黑体" w:cs="Times New Roman"/>
          <w:kern w:val="0"/>
          <w:sz w:val="24"/>
          <w:szCs w:val="24"/>
          <w:lang w:val="en-US" w:eastAsia="zh-CN" w:bidi="ar-SA"/>
        </w:rPr>
      </w:pPr>
    </w:p>
    <w:p w14:paraId="02FDD3EA">
      <w:pPr>
        <w:widowControl w:val="0"/>
        <w:adjustRightInd w:val="0"/>
        <w:ind w:left="420" w:right="33"/>
        <w:jc w:val="left"/>
        <w:textAlignment w:val="baseline"/>
        <w:rPr>
          <w:rFonts w:ascii="黑体" w:hAnsi="黑体" w:eastAsia="黑体" w:cs="Times New Roman"/>
          <w:kern w:val="0"/>
          <w:sz w:val="24"/>
          <w:szCs w:val="24"/>
          <w:lang w:val="en-US" w:eastAsia="zh-CN" w:bidi="ar-SA"/>
        </w:rPr>
      </w:pPr>
    </w:p>
    <w:p w14:paraId="3B907FE9">
      <w:pPr>
        <w:widowControl w:val="0"/>
        <w:adjustRightInd w:val="0"/>
        <w:ind w:left="420" w:right="33"/>
        <w:jc w:val="left"/>
        <w:textAlignment w:val="baseline"/>
        <w:rPr>
          <w:rFonts w:ascii="黑体" w:hAnsi="黑体" w:eastAsia="黑体" w:cs="Times New Roman"/>
          <w:kern w:val="0"/>
          <w:sz w:val="24"/>
          <w:szCs w:val="24"/>
          <w:lang w:val="en-US" w:eastAsia="zh-CN" w:bidi="ar-SA"/>
        </w:rPr>
      </w:pPr>
    </w:p>
    <w:p w14:paraId="484E5E8C">
      <w:pPr>
        <w:widowControl w:val="0"/>
        <w:adjustRightInd w:val="0"/>
        <w:ind w:left="420" w:right="33"/>
        <w:jc w:val="left"/>
        <w:textAlignment w:val="baseline"/>
        <w:rPr>
          <w:rFonts w:ascii="黑体" w:hAnsi="黑体" w:eastAsia="黑体" w:cs="Times New Roman"/>
          <w:kern w:val="0"/>
          <w:sz w:val="24"/>
          <w:szCs w:val="24"/>
          <w:lang w:val="en-US" w:eastAsia="zh-CN" w:bidi="ar-SA"/>
        </w:rPr>
      </w:pPr>
    </w:p>
    <w:p w14:paraId="60BEE412">
      <w:pPr>
        <w:spacing w:before="312" w:beforeLines="100"/>
        <w:jc w:val="center"/>
        <w:outlineLvl w:val="1"/>
        <w:rPr>
          <w:rFonts w:ascii="黑体" w:hAnsi="黑体" w:eastAsia="黑体" w:cs="宋体"/>
          <w:b/>
          <w:sz w:val="24"/>
        </w:rPr>
      </w:pPr>
      <w:bookmarkStart w:id="19" w:name="_Toc143167461"/>
      <w:bookmarkStart w:id="20" w:name="_Toc30578"/>
      <w:bookmarkStart w:id="21" w:name="_Toc143117205"/>
      <w:r>
        <w:rPr>
          <w:rFonts w:hint="eastAsia" w:ascii="黑体" w:hAnsi="黑体" w:eastAsia="黑体" w:cs="宋体"/>
          <w:b/>
          <w:sz w:val="24"/>
        </w:rPr>
        <w:t>第五部分  廉政责任书格式</w:t>
      </w:r>
      <w:bookmarkEnd w:id="19"/>
      <w:bookmarkEnd w:id="20"/>
      <w:bookmarkEnd w:id="21"/>
    </w:p>
    <w:p w14:paraId="0CB90ADB">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工程项目名称：</w:t>
      </w:r>
    </w:p>
    <w:p w14:paraId="2B2408BB">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工程项地址：</w:t>
      </w:r>
    </w:p>
    <w:p w14:paraId="724EC11D">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建设单位（甲方）：</w:t>
      </w:r>
    </w:p>
    <w:p w14:paraId="12605FBB">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监理单位（乙方）：</w:t>
      </w:r>
    </w:p>
    <w:p w14:paraId="4C85AE7C">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 xml:space="preserve">    为加强工程建设中的廉政建设、规范工程建设监理委托与被委托双方和各项活动，防止发生各种谋取不正当利益的违法纪行为，保护国家、集体、当事人的合法权益，根据国家有关工程建设的法律法规；和廉政建设责任制规定，特订立本廉政责任书。</w:t>
      </w:r>
    </w:p>
    <w:p w14:paraId="16DD2675">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第一条 甲乙双方的责任</w:t>
      </w:r>
    </w:p>
    <w:p w14:paraId="2B3CB8AA">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（一）应严格遵守国家关于市场准入、项目招标投标、工程建设、工程监理和市场活动的有关法律、法规、机关政策，以及廉政建设的各项规定。</w:t>
      </w:r>
    </w:p>
    <w:p w14:paraId="6A34C27A">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（二）严格执行建设工程项目监理合同文件，自觉按合同办事。</w:t>
      </w:r>
    </w:p>
    <w:p w14:paraId="5A27D344">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（三）业务活动必须坚持公开、公正、诚信、透明的原则（除法律法规另有规定者外），不得为获取不正当的利益，损害国家、集体和对方利益，不得违法工程建设管理、建设监理的规章制度。</w:t>
      </w:r>
    </w:p>
    <w:p w14:paraId="5F7225A9">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（四）发现对方在业务活动中有违规、违纪、违法行为的，应及时提醒对方，情节严重的，应向其上级主管部门或纪检检察、司法等有关机关举报。</w:t>
      </w:r>
    </w:p>
    <w:p w14:paraId="62EE46A8">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第二条甲方的责任</w:t>
      </w:r>
    </w:p>
    <w:p w14:paraId="7E64F3C1">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甲方的领导和从事该建设工程项目的工作人员在工程建设的事前、事中、事后遵守以下规定：</w:t>
      </w:r>
    </w:p>
    <w:p w14:paraId="105093F0">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（一）不准向乙方和相关单位索要或接受回扣、礼金、有价证券、贵重物品和好处费、感谢费等。</w:t>
      </w:r>
    </w:p>
    <w:p w14:paraId="48EA8B98">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（二）不准在乙方和相关单位报销任何应由甲方或个人支付的费用。</w:t>
      </w:r>
    </w:p>
    <w:p w14:paraId="0427A782">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（三）不准要求、暗示或接受乙方和相关单位为个人装修住房、婚丧嫁娶、配偶子女的工作安排以及出国（境）、旅游等提供方便。</w:t>
      </w:r>
    </w:p>
    <w:p w14:paraId="75DC7417">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四）不准参加有可能影响公正执行公务的乙方和相关单位的宴请、健身、亲属参与同甲方工程项目合同有关的监理分包项目等活动。不准向乙方和相关单位介绍或配偶、子女、亲属参与同项目工程合同有关的设备、材料、工程分包、劳务等经济活动。不得以任何理由向乙方和相关单位推荐分包单位或要求购买与项目工程合同规定以外的材料、设备等。</w:t>
      </w:r>
    </w:p>
    <w:p w14:paraId="3DB31769">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第三条乙方责任</w:t>
      </w:r>
    </w:p>
    <w:p w14:paraId="3DADC60B">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应与甲方和相关单位保持正常的业务交往，按照有关法律法规和程序开展业务工作，严格执行工程建设的方针、政策、歧视有关勘察设计、建筑施工安装的强制性标准和规范，以及监理法规，认真履行监理职责，并遵守以下规定：</w:t>
      </w:r>
    </w:p>
    <w:p w14:paraId="49FBA02F">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（一）不准以任何理由向甲方和相关单位及工作人员索要、接受或赠送礼金、有价证券、贵重物品及回扣、好处费、感谢费等。</w:t>
      </w:r>
    </w:p>
    <w:p w14:paraId="4479110B">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（二）不准在甲方和相关单位报销任何应由甲方或个人支付的费用。</w:t>
      </w:r>
    </w:p>
    <w:p w14:paraId="0D051377">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（三）不准暗示或接受甲方、相关单位或个人装修住房、婚丧嫁娶、配偶子女的工作安排以及出国（境）、旅游等提供方便。</w:t>
      </w:r>
    </w:p>
    <w:p w14:paraId="073F1D05">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（四）不准违反合同约定而使用甲方、相关单位提供的通信、交通工具和高档办公用品。</w:t>
      </w:r>
    </w:p>
    <w:p w14:paraId="114F97BA">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（五）不准以任何理由为甲方、相关单位或个人组织有可能影响公正执行业务的宴请、健身、娱乐等活动。</w:t>
      </w:r>
    </w:p>
    <w:p w14:paraId="4F0D9BF7">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第四条违约责任</w:t>
      </w:r>
    </w:p>
    <w:p w14:paraId="55778DAF">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23C90E20">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二）乙方工作人员有违反本合同第一、三条责任行为的，不退还廉政保证金并按照管理权限，依据有关法律法规和规定给予党纪、政纪处分或组织处理；涉嫌犯罪的，移交司法机关追究刑事责任；给甲方单位造成经济损失的，应予以赔偿。</w:t>
      </w:r>
    </w:p>
    <w:p w14:paraId="5B38CB00">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第五条本责任书作为工程监理合同的附件，与工程监理合同具有同等法律效力。经双方签署后立即生效。</w:t>
      </w:r>
    </w:p>
    <w:p w14:paraId="27F245FF">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第六条本责任书的有效期为双方签署之日起至该工程项目竣工验收合格时止。</w:t>
      </w:r>
    </w:p>
    <w:p w14:paraId="7740F9F6">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第七条工程竣工验收合格一年后，退还廉政保证金。</w:t>
      </w:r>
    </w:p>
    <w:p w14:paraId="3E7C24FB">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第八条本责任书一式四份，由甲乙双方各执一份，送交甲乙双方的监督单位各一份。</w:t>
      </w:r>
    </w:p>
    <w:p w14:paraId="4AFDC4C7">
      <w:pPr>
        <w:autoSpaceDE w:val="0"/>
        <w:autoSpaceDN w:val="0"/>
        <w:snapToGrid w:val="0"/>
        <w:spacing w:line="460" w:lineRule="exact"/>
        <w:ind w:firstLine="252" w:firstLineChars="100"/>
        <w:rPr>
          <w:rFonts w:ascii="黑体" w:hAnsi="黑体" w:eastAsia="黑体"/>
          <w:bCs/>
          <w:spacing w:val="6"/>
          <w:kern w:val="16"/>
          <w:sz w:val="24"/>
        </w:rPr>
      </w:pPr>
    </w:p>
    <w:p w14:paraId="1C8EFD69">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甲方单位：（盖章）                 乙方单位（盖章）</w:t>
      </w:r>
    </w:p>
    <w:p w14:paraId="4520B990">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法定代表人：                      法定代表人：</w:t>
      </w:r>
    </w:p>
    <w:p w14:paraId="7A58D965">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地址：                            地址：</w:t>
      </w:r>
    </w:p>
    <w:p w14:paraId="02861D4F">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电话：                            电话：</w:t>
      </w:r>
    </w:p>
    <w:p w14:paraId="679BC940">
      <w:pPr>
        <w:autoSpaceDE w:val="0"/>
        <w:autoSpaceDN w:val="0"/>
        <w:snapToGrid w:val="0"/>
        <w:spacing w:line="460" w:lineRule="exact"/>
        <w:ind w:firstLine="1512" w:firstLineChars="600"/>
        <w:rPr>
          <w:rFonts w:ascii="黑体" w:hAnsi="黑体" w:eastAsia="黑体"/>
          <w:bCs/>
          <w:spacing w:val="6"/>
          <w:kern w:val="16"/>
          <w:sz w:val="24"/>
        </w:rPr>
      </w:pPr>
      <w:r>
        <w:rPr>
          <w:rFonts w:hint="eastAsia" w:ascii="黑体" w:hAnsi="黑体" w:eastAsia="黑体"/>
          <w:bCs/>
          <w:spacing w:val="6"/>
          <w:kern w:val="16"/>
          <w:sz w:val="24"/>
        </w:rPr>
        <w:t>年  月  日                       年  月  日</w:t>
      </w:r>
    </w:p>
    <w:p w14:paraId="21355262">
      <w:pPr>
        <w:autoSpaceDE w:val="0"/>
        <w:autoSpaceDN w:val="0"/>
        <w:snapToGrid w:val="0"/>
        <w:spacing w:line="460" w:lineRule="exact"/>
        <w:ind w:firstLine="252" w:firstLineChars="100"/>
        <w:rPr>
          <w:rFonts w:ascii="黑体" w:hAnsi="黑体" w:eastAsia="黑体"/>
          <w:bCs/>
          <w:spacing w:val="6"/>
          <w:kern w:val="16"/>
          <w:sz w:val="24"/>
        </w:rPr>
      </w:pPr>
      <w:r>
        <w:rPr>
          <w:rFonts w:hint="eastAsia" w:ascii="黑体" w:hAnsi="黑体" w:eastAsia="黑体"/>
          <w:bCs/>
          <w:spacing w:val="6"/>
          <w:kern w:val="16"/>
          <w:sz w:val="24"/>
        </w:rPr>
        <w:t>甲方监督单位：（盖章）              乙方监督单位：（盖章）</w:t>
      </w:r>
    </w:p>
    <w:p w14:paraId="40683EA9">
      <w:pPr>
        <w:autoSpaceDE w:val="0"/>
        <w:autoSpaceDN w:val="0"/>
        <w:snapToGrid w:val="0"/>
        <w:spacing w:line="460" w:lineRule="exact"/>
        <w:ind w:firstLine="1512" w:firstLineChars="600"/>
        <w:rPr>
          <w:rFonts w:ascii="黑体" w:hAnsi="黑体" w:eastAsia="黑体"/>
          <w:b/>
          <w:bCs/>
          <w:spacing w:val="6"/>
          <w:kern w:val="16"/>
          <w:szCs w:val="21"/>
        </w:rPr>
      </w:pPr>
      <w:r>
        <w:rPr>
          <w:rFonts w:hint="eastAsia" w:ascii="黑体" w:hAnsi="黑体" w:eastAsia="黑体"/>
          <w:bCs/>
          <w:spacing w:val="6"/>
          <w:kern w:val="16"/>
          <w:sz w:val="24"/>
        </w:rPr>
        <w:t>年  月  日                       年  月  日</w:t>
      </w:r>
    </w:p>
    <w:p w14:paraId="32E24AD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CF07A"/>
    <w:multiLevelType w:val="singleLevel"/>
    <w:tmpl w:val="1A5CF07A"/>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8737DE"/>
    <w:rsid w:val="1BE23B61"/>
    <w:rsid w:val="26DB3103"/>
    <w:rsid w:val="2B5C17FC"/>
    <w:rsid w:val="402E695E"/>
    <w:rsid w:val="4EC92B5C"/>
    <w:rsid w:val="53590226"/>
    <w:rsid w:val="63512462"/>
    <w:rsid w:val="639F57E1"/>
    <w:rsid w:val="692C7B17"/>
    <w:rsid w:val="6E452E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qFormat/>
    <w:uiPriority w:val="0"/>
    <w:pPr>
      <w:widowControl/>
      <w:spacing w:before="340" w:after="330" w:line="576" w:lineRule="auto"/>
      <w:outlineLvl w:val="0"/>
    </w:pPr>
    <w:rPr>
      <w:rFonts w:ascii="Arial" w:hAnsi="Arial" w:cs="Arial"/>
      <w:b/>
      <w:bCs/>
      <w:color w:val="020000"/>
      <w:kern w:val="36"/>
      <w:sz w:val="44"/>
      <w:szCs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widowControl/>
      <w:ind w:firstLine="420"/>
      <w:jc w:val="left"/>
    </w:pPr>
    <w:rPr>
      <w:kern w:val="0"/>
      <w:sz w:val="20"/>
      <w:szCs w:val="20"/>
    </w:rPr>
  </w:style>
  <w:style w:type="paragraph" w:styleId="4">
    <w:name w:val="index 6"/>
    <w:basedOn w:val="1"/>
    <w:next w:val="1"/>
    <w:qFormat/>
    <w:uiPriority w:val="0"/>
    <w:pPr>
      <w:ind w:left="1000" w:leftChars="1000"/>
    </w:pPr>
  </w:style>
  <w:style w:type="paragraph" w:styleId="5">
    <w:name w:val="Block Text"/>
    <w:basedOn w:val="1"/>
    <w:qFormat/>
    <w:uiPriority w:val="0"/>
    <w:pPr>
      <w:adjustRightInd w:val="0"/>
      <w:ind w:left="420" w:right="33"/>
      <w:jc w:val="left"/>
      <w:textAlignment w:val="baseline"/>
    </w:pPr>
    <w:rPr>
      <w:kern w:val="0"/>
      <w:sz w:val="24"/>
      <w:szCs w:val="20"/>
    </w:rPr>
  </w:style>
  <w:style w:type="paragraph" w:styleId="6">
    <w:name w:val="Plain Text"/>
    <w:basedOn w:val="1"/>
    <w:qFormat/>
    <w:uiPriority w:val="0"/>
    <w:rPr>
      <w:rFonts w:hint="eastAsia" w:ascii="宋体" w:eastAsia="仿宋_GB2312"/>
      <w:szCs w:val="20"/>
    </w:rPr>
  </w:style>
  <w:style w:type="paragraph" w:styleId="7">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14042</Words>
  <Characters>14632</Characters>
  <Lines>0</Lines>
  <Paragraphs>0</Paragraphs>
  <TotalTime>0</TotalTime>
  <ScaleCrop>false</ScaleCrop>
  <LinksUpToDate>false</LinksUpToDate>
  <CharactersWithSpaces>17081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2025-11-07T08:11:00Z</dcterms:created>
  <dc:creator>admin</dc:creator>
  <cp:lastModifiedBy>*^米粒儿^*</cp:lastModifiedBy>
  <dcterms:modified xsi:type="dcterms:W3CDTF">2025-11-10T10:21:45Z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eyJoZGlkIjoiZTk3NWU2OGQ1MjZmNjcwOTFkNDI5MDI2YzYxOTA0MjIiLCJ1c2VySWQiOiIzMzQ0NTYxOTAifQ==</vt:lpwstr>
  </property>
  <property fmtid="{D5CDD505-2E9C-101B-9397-08002B2CF9AE}" pid="4" name="ICV">
    <vt:lpwstr>3D5A081A0C7D4115BF0D7DDBE6F61835_13</vt:lpwstr>
  </property>
</Properties>
</file>