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版本号：TCZFCG-2025-0099220251216001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2026年度物业服务采购项目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TCZFCG-2025-00992</w:t>
      </w:r>
      <w:r>
        <w:br/>
      </w:r>
      <w:r>
        <w:br/>
      </w:r>
      <w:r>
        <w:br/>
      </w:r>
    </w:p>
    <w:p>
      <w:pPr>
        <w:pStyle w:val="null3"/>
        <w:jc w:val="center"/>
        <w:outlineLvl w:val="2"/>
      </w:pPr>
      <w:r>
        <w:rPr>
          <w:rFonts w:ascii="仿宋_GB2312" w:hAnsi="仿宋_GB2312" w:cs="仿宋_GB2312" w:eastAsia="仿宋_GB2312"/>
          <w:sz w:val="28"/>
          <w:b/>
        </w:rPr>
        <w:t>铜川市人力资源和社会保障局</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铜川市人力资源和社会保障局</w:t>
      </w:r>
      <w:r>
        <w:rPr>
          <w:rFonts w:ascii="仿宋_GB2312" w:hAnsi="仿宋_GB2312" w:cs="仿宋_GB2312" w:eastAsia="仿宋_GB2312"/>
        </w:rPr>
        <w:t>委托，拟对</w:t>
      </w:r>
      <w:r>
        <w:rPr>
          <w:rFonts w:ascii="仿宋_GB2312" w:hAnsi="仿宋_GB2312" w:cs="仿宋_GB2312" w:eastAsia="仿宋_GB2312"/>
        </w:rPr>
        <w:t>2026年度物业服务采购项目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TCZFCG-2025-00992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2026年度物业服务采购项目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项目基本情况：铜川市人力资源和社会保障局位于铜川市新区齐庆路2号，占地面积23.94亩，办公楼两栋，分为人社局办公楼、技校教学楼。前楼-1层至12层建筑面积15382.83平方米（地下-1层折半计算建筑面积），技校楼1层至6层建筑面积7583.13平方米，建筑面积总计22966平方米，绿化面积4800平方米。人社局办公楼一至三层为铜川市便民服务中心大厅，大厅内空间大、窗口多、人流量大。技校教学楼为职业技能培训教育基地。办公区内配套设施设备完善，功能齐全。二、物业服务内容与要求：铜川市人力资源和社会保障局物业管理服务工作拟选聘具有良好的社会声誉及物业管理经验丰富的物业公司进行管理服务，双方合作的物业管理服务模式为由业主方承担物业公司在物业服务全过程中所需的人力劳务费用、管理费、法定税费等。物业服务工作主要承担区域内的建筑物、构筑物及其配套设施设备、道路、广场、环境卫生、绿化养护及会务服务的管理服务等。具体管理服务职责与要求如下：（一）物业服务相关要求1、工程设备及维修岗位:主要包括供配电、给排水、消防、空调、电梯等主要设备系统的值守和水、电运行的维护维修岗位；2、保洁岗位:主要包括楼宇建筑内的动态保洁和广场、道路、停车场等室外区域内的固定清扫保洁；3、绿化养护岗位:主要包括区域内日常及季节性的绿化养护管理；4、会务服务岗位：主要包括会前、会中、会后的相关服务工作所配置岗位。（二）工程设备及维修人员职责与要求1、维修人员要树立大局意识、维修养护及时到位；2、建立巡查登记制度，定时对设施设备进行巡查、登记，及时排除隐患，树立安全第一的思想；3、对临时突发的报修事项，要及时进行维修处理；对大型维修或改造要及时报业主方审批；4、定期对工程维修人员进行安全教育和技术业务培训工作；5、对设施设备系统管理要严格按照相关管理制度、规范要求定期维护和保养，做好各项管理工作记录，并及时收存和定期上交；6、工作要细致认真、及时准确，不推、不拖、不积压，保质保量完成工作任务。（三）保洁员职责与要求1、对区域环境卫生实行专人管理、专人负责；2、要求采用定人、定地点、定时间、定任务、定质量的五定方式加强管理、进行标准化清洁；3、区域内实行动态保洁，保洁人员每日按规定时间、地点清洁划分的责任区域；4、根据辖区服务标准，保洁人员对辖区内公共区域保持清洁，雨天及时疏通排水部位；5、根据季节及辖区布置，保洁人员需及时做好病媒生物防治和消毒工作，并做好相关工作记录。（四）绿化员职责与要求1、认真学习绿化专业知识，了解花草树木的名称、特性及病虫害的防治，提高管理质量和工作效率。2、负责责任区内绿化的养护管理工作，清楚各种养护规程，并按规程对花、草、树木及时进行修剪、整形、清理、施肥、防病治虫等。3、熟练操作各种绿化工具、设备，清楚各种绿化物料的使用方法，并严格遵守各项安全操作规程。4、进行喷洒农药、修剪树木等具有危险性的工作时要采取相应的安全防范措施，保证周围的环境及人员的安全；农药要有专人管理，有使用记录。5、按时、按质的完成责任区内绿化的各项管养、种植，发现问题及时处理、上报，处理及上报的问题要有记录。6、根据季节性特点，落实各项措施，做好排涝、防风、防高温、抗旱的工作。若发生不可抗力的自然灾害时，要及时采取有效的防范措施或补救措施，减少损失。（五）会务服务员职责与要求1、按规定着装，服装整洁、配戴公司标志牌；2、接到会议通知后，服务部立即召集相关人员分配会议前期的准备工作（打开门窗通风，保证会场无异味；对所有保障的设施设备进行调试；准备茶水、茶具，服务人员就位）；3、会后关闭音像、投影、空调及其它设备，打开门窗通风；保洁员清理现玚；4、关闭门窗、电源，检查有无火种隐患，所有人员撤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采购包1（2026年度物业服务采购项目）：属于专门面向中小企业采购。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铜川市新区齐庆路2号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0919-3185685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铜川市人力资源和社会保障局</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铜川市人力资源和社会保障局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铜川市人力资源和社会保障局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项目基本情况：铜川市人力资源和社会保障局位于铜川市新区齐庆路2号，占地面积23.94亩，办公楼两栋，分为人社局办公楼、技校教学楼。前楼-1层至12层建筑面积15382.83平方米（地下-1层折半计算建筑面积），技校楼1层至6层建筑面积7583.13平方米，建筑面积总计22966平方米，绿化面积4800平方米。人社局办公楼一至三层为铜川市便民服务中心大厅，大厅内空间大、窗口多、人流量大。技校教学楼为职业技能培训教育基地。办公区内配套设施设备完善，功能齐全。二、物业服务内容与要求：铜川市人力资源和社会保障局物业管理服务工作拟选聘具有良好的社会声誉及物业管理经验丰富的物业公司进行管理服务，双方合作的物业管理服务模式为由业主方承担物业公司在物业服务全过程中所需的人力劳务费用、管理费、法定税费等。物业服务工作主要承担区域内的建筑物、构筑物及其配套设施设备、道路、广场、环境卫生、绿化养护及会务服务的管理服务等。组织架构须健全，各岗位人员配备须结构合理、齐全，配备人员31名（项目负责人1名、客服2名、会务服务1名，维修工4名、配电室2名、中央空调2名、消防控制室4名、保洁13名、绿化2名）。提供相应岗位所要求的真实有效的技术岗位操作证书、健康证明或证书证明。具体管理服务职责与要求如下：（一）物业服务相关要求1、工程设备及维修岗位:主要包括供配电、给排水、消防、空调、电梯等主要设备系统的值守和水、电运行的维护维修岗位；2、保洁岗位:主要包括楼宇建筑内的动态保洁和广场、道路、停车场等室外区域内的固定清扫保洁；3、绿化养护岗位:主要包括区域内日常及季节性的绿化养护管理；4、会务服务岗位：主要包括会前、会中、会后的相关服务工作所配置岗位。（二）工程设备及维修人员职责与要求1、维修人员要树立大局意识、维修养护及时到位；2、建立巡查登记制度，定时对设施设备进行巡查、登记，及时排除隐患，树立安全第一的思想；3、对临时突发的报修事项，要及时进行维修处理；对大型维修或改造要及时报业主方审批；4、定期对工程维修人员进行安全教育和技术业务培训工作；5、对设施设备系统管理要严格按照相关管理制度、规范要求定期维护和保养，做好各项管理工作记录，并及时收存和定期上交；6、工作要细致认真、及时准确，不推、不拖、不积压，保质保量完成工作任务。（三）保洁员职责与要求1、对区域环境卫生实行专人管理、专人负责；2、要求采用定人、定地点、定时间、定任务、定质量的五定方式加强管理、进行标准化清洁；3、区域内实行动态保洁，保洁人员每日按规定时间、地点清洁划分的责任区域；4、根据辖区服务标准，保洁人员对辖区内公共区域保持清洁，雨天及时疏通排水部位；5、根据季节及辖区布置，保洁人员需及时做好病媒生物防治和消毒工作，并做好相关工作记录。（四）绿化员职责与要求1、认真学习绿化专业知识，了解花草树木的名称、特性及病虫害的防治，提高管理质量和工作效率。2、负责责任区内绿化的养护管理工作，清楚各种养护规程，并按规程对花、草、树木及时进行修剪、整形、清理、施肥、防病治虫等。3、熟练操作各种绿化工具、设备，清楚各种绿化物料的使用方法，并严格遵守各项安全操作规程。4、进行喷洒农药、修剪树木等具有危险性的工作时要采取相应的安全防范措施，保证周围的环境及人员的安全；农药要有专人管理，有使用记录。5、按时、按质的完成责任区内绿化的各项管养、种植，发现问题及时处理、上报，处理及上报的问题要有记录。6、根据季节性特点，落实各项措施，做好排涝、防风、防高温、抗旱的工作。若发生不可抗力的自然灾害时，要及时采取有效的防范措施或补救措施，减少损失。（五）会务服务员职责与要求1、按规定着装，服装整洁、配戴公司标志牌；2、接到会议通知后，服务部立即召集相关人员分配会议前期的准备工作（打开门窗通风，保证会场无异味；对所有保障的设施设备进行调试；准备茶水、茶具，服务人员就位）；3、会后关闭音像、投影、空调及其它设备，打开门窗通风；保洁员清理现玚；4、关闭门窗、电源，检查有无火种隐患，所有人员撤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1,362,000.00</w:t>
      </w:r>
    </w:p>
    <w:p>
      <w:pPr>
        <w:pStyle w:val="null3"/>
      </w:pPr>
      <w:r>
        <w:rPr>
          <w:rFonts w:ascii="仿宋_GB2312" w:hAnsi="仿宋_GB2312" w:cs="仿宋_GB2312" w:eastAsia="仿宋_GB2312"/>
        </w:rPr>
        <w:t>采购包最高限价（元）: 1,362,000.00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组织架构须健全，各岗位人员配备须结构合理、齐全，配备人员31名（项目负责人1名、客服2名、会务服务1名，维修工4名、配电室2名、中央空调2名、消防控制室4名、保洁13名、绿化2名）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铜川市新区齐庆路2号铜川市人力资源和社会保障局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2026年3月31日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2026年6月30日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2026年9月30日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2026年12月31日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协商或诉讼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服务期限到期，后两年物业服务，在采购单位对上年度服务验收合格后，按照政府采购相关要求。通过续签合同方式进行。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社保缴纳证明：自2025年1月1日以来已缴存的至少3个月的社会保障资金缴存单据或社保机构开具的社会保险参保缴费情况证明。依法不需要缴纳社会保障资金的供应商应提供相关文件证明；税收缴纳证明：自2025年1月1日以来已缴纳的至少3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善的财务制度。财务状况报告（二选一）：①提供2024年度经审计的财务会计报告（至少包括审计报告、资产负债表和利润表，成立时间至提交投标文件截止时间不足一年的可提供成立后任意时段的资产负债表）；②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中小企业声明函、残疾人福利性单位声明函、监狱企业的证明文件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针对本次采购项目内容及要求(环境卫生、绿化养护、设施设备的管理等方面)，对供应商响应文件中的服务方案服务目标、服务内容等完整性、科学性、合理性进行综合评审。根据各供应商响应情况:计0-20分。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管理制度与措施</w:t>
            </w:r>
          </w:p>
        </w:tc>
        <w:tc>
          <w:tcPr>
            <w:tcW w:type="dxa" w:w="2492"/>
          </w:tcPr>
          <w:p>
            <w:pPr>
              <w:pStyle w:val="null3"/>
            </w:pPr>
            <w:r>
              <w:rPr>
                <w:rFonts w:ascii="仿宋_GB2312" w:hAnsi="仿宋_GB2312" w:cs="仿宋_GB2312" w:eastAsia="仿宋_GB2312"/>
              </w:rPr>
              <w:t>编制项目管理机构、工作职能组织运行图，阐述项目经理的管理职责、内部管理的职责分工，日常管理制度完善程序规范，符合项目实际需求，根据各供应商响应情况计0-9.5分。</w:t>
            </w:r>
          </w:p>
        </w:tc>
        <w:tc>
          <w:tcPr>
            <w:tcW w:type="dxa" w:w="831"/>
          </w:tcPr>
          <w:p>
            <w:pPr>
              <w:pStyle w:val="null3"/>
              <w:jc w:val="right"/>
            </w:pPr>
            <w:r>
              <w:rPr>
                <w:rFonts w:ascii="仿宋_GB2312" w:hAnsi="仿宋_GB2312" w:cs="仿宋_GB2312" w:eastAsia="仿宋_GB2312"/>
              </w:rPr>
              <w:t>9.5000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组织机构健全，人员配备数量与质量符合要求。提供具备岗位所要求的真实有效的技术岗位操作证书、健康证明或证书证明。每提供一份材料得0.5分，满分15.5分。（服务本项目的所有人员必须提供有效的健康证，否则不得分。）</w:t>
            </w:r>
          </w:p>
        </w:tc>
        <w:tc>
          <w:tcPr>
            <w:tcW w:type="dxa" w:w="831"/>
          </w:tcPr>
          <w:p>
            <w:pPr>
              <w:pStyle w:val="null3"/>
              <w:jc w:val="right"/>
            </w:pPr>
            <w:r>
              <w:rPr>
                <w:rFonts w:ascii="仿宋_GB2312" w:hAnsi="仿宋_GB2312" w:cs="仿宋_GB2312" w:eastAsia="仿宋_GB2312"/>
              </w:rPr>
              <w:t>15.5000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服务优势</w:t>
            </w:r>
          </w:p>
        </w:tc>
        <w:tc>
          <w:tcPr>
            <w:tcW w:type="dxa" w:w="2492"/>
          </w:tcPr>
          <w:p>
            <w:pPr>
              <w:pStyle w:val="null3"/>
            </w:pPr>
            <w:r>
              <w:rPr>
                <w:rFonts w:ascii="仿宋_GB2312" w:hAnsi="仿宋_GB2312" w:cs="仿宋_GB2312" w:eastAsia="仿宋_GB2312"/>
              </w:rPr>
              <w:t>结合项目实际情况，对供应商的自身服务优势、服务特点等内容由评标委员会综合评审。计 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投标人提供三标体系(IS09001、IS014001、IS045001)认证得3分;提供其中任意一项得1分;提供其中任意二项得 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根据供应商的服务承诺的合理性、可行性进行评价，由评标委员会综合评审。计 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针对各种突发事件的应急预案全面、具体、可行性进行评亩，0-7分。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能够提供自2023年1月至今公共物业服务的业绩，每项计2分，本项最高得4分。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