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版本号：HRPD2025-1212Z20251216002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350兆集群系统单北斗替换项目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HRPD2025-1212Z</w:t>
      </w:r>
      <w:r>
        <w:br/>
      </w:r>
      <w:r>
        <w:br/>
      </w:r>
      <w:r>
        <w:br/>
      </w:r>
    </w:p>
    <w:p>
      <w:pPr>
        <w:pStyle w:val="null3"/>
        <w:jc w:val="center"/>
        <w:outlineLvl w:val="2"/>
      </w:pPr>
      <w:r>
        <w:rPr>
          <w:rFonts w:ascii="仿宋_GB2312" w:hAnsi="仿宋_GB2312" w:cs="仿宋_GB2312" w:eastAsia="仿宋_GB2312"/>
          <w:sz w:val="28"/>
          <w:b/>
        </w:rPr>
        <w:t>铜川市公安局</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铜川市公安局</w:t>
      </w:r>
      <w:r>
        <w:rPr>
          <w:rFonts w:ascii="仿宋_GB2312" w:hAnsi="仿宋_GB2312" w:cs="仿宋_GB2312" w:eastAsia="仿宋_GB2312"/>
        </w:rPr>
        <w:t>委托，拟对</w:t>
      </w:r>
      <w:r>
        <w:rPr>
          <w:rFonts w:ascii="仿宋_GB2312" w:hAnsi="仿宋_GB2312" w:cs="仿宋_GB2312" w:eastAsia="仿宋_GB2312"/>
        </w:rPr>
        <w:t>350兆集群系统单北斗替换项目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HRPD2025-1212Z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350兆集群系统单北斗替换项目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350兆集群系统单北斗替换项目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1、主体资格证明文件：具有独立承担民事责任的能力，提供法人或者其他组织的营业执照等证明文件，自 然人参与的提供其有效身份证明：具有独立承担民事责任的能力，提供法人或者其 他组织的营业执照等证明文件，自然人参与的提供其有效身份证明。</w:t>
      </w:r>
    </w:p>
    <w:p>
      <w:pPr>
        <w:pStyle w:val="null3"/>
      </w:pPr>
      <w:r>
        <w:rPr>
          <w:rFonts w:ascii="仿宋_GB2312" w:hAnsi="仿宋_GB2312" w:cs="仿宋_GB2312" w:eastAsia="仿宋_GB2312"/>
        </w:rPr>
        <w:t>2、财务状况：提供2023或2024任一年度经审计的财务审计报告(2025年成立的公司提供成立后 企业的资产负债表和利润表），或提供投标文件递交截止之日前三个月内基本存款 账户开户银行开具的资信证明；</w:t>
      </w:r>
    </w:p>
    <w:p>
      <w:pPr>
        <w:pStyle w:val="null3"/>
      </w:pPr>
      <w:r>
        <w:rPr>
          <w:rFonts w:ascii="仿宋_GB2312" w:hAnsi="仿宋_GB2312" w:cs="仿宋_GB2312" w:eastAsia="仿宋_GB2312"/>
        </w:rPr>
        <w:t>3、税收缴纳证明：提供2024年12月01日至今任意一个月的缴纳税收的证明材料,(依法免税的单位应 提供相关证明材料)；</w:t>
      </w:r>
    </w:p>
    <w:p>
      <w:pPr>
        <w:pStyle w:val="null3"/>
      </w:pPr>
      <w:r>
        <w:rPr>
          <w:rFonts w:ascii="仿宋_GB2312" w:hAnsi="仿宋_GB2312" w:cs="仿宋_GB2312" w:eastAsia="仿宋_GB2312"/>
        </w:rPr>
        <w:t>4、社保缴纳证明：提供2024年12月01日至今任意一个月的依法缴纳社会保障资金的证明材料（依法 不需要缴纳社会保障资金的单位应提供相关证明材料）；</w:t>
      </w:r>
    </w:p>
    <w:p>
      <w:pPr>
        <w:pStyle w:val="null3"/>
      </w:pPr>
      <w:r>
        <w:rPr>
          <w:rFonts w:ascii="仿宋_GB2312" w:hAnsi="仿宋_GB2312" w:cs="仿宋_GB2312" w:eastAsia="仿宋_GB2312"/>
        </w:rPr>
        <w:t>5、书面声明：具备履行合同所必需的设备和专业技术能力的书面声明；</w:t>
      </w:r>
    </w:p>
    <w:p>
      <w:pPr>
        <w:pStyle w:val="null3"/>
      </w:pPr>
      <w:r>
        <w:rPr>
          <w:rFonts w:ascii="仿宋_GB2312" w:hAnsi="仿宋_GB2312" w:cs="仿宋_GB2312" w:eastAsia="仿宋_GB2312"/>
        </w:rPr>
        <w:t>6、信用记录：投标人不得为“信用中国”网站（www.creditchina.gov.cn）中列入失信被执行人 或重大税收违法案件当事人名单的供应商，不得为中国政府采购网（www.ccgp.g ov.cn）政府采购严重违法失信行为记录名单中被财政部门禁止参加政府采购活动 的供应商；</w:t>
      </w:r>
    </w:p>
    <w:p>
      <w:pPr>
        <w:pStyle w:val="null3"/>
      </w:pPr>
      <w:r>
        <w:rPr>
          <w:rFonts w:ascii="仿宋_GB2312" w:hAnsi="仿宋_GB2312" w:cs="仿宋_GB2312" w:eastAsia="仿宋_GB2312"/>
        </w:rPr>
        <w:t>7、法定代表人授权书：法定代表人授权书（附法定代表人及被授权人身份证复印件）（如法定代表人直接 投标只须提交法定代表人身份证明并附身份证复印件）；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铜川新区朝阳路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18992919056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郭辰阳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15399208767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采购包1：535,740.00元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中标金额为基数，依据国家计委颁布《招标代理服务收费管理暂行办法》（计价格[2002]1980号）和国家发展和改革委员会办公厅颁发的《关于招标代理服务收费有关问题的通知》（发改办价格[2003]857号）文件规定执行，不足8000.00元按8000.00元计取。 2、招标代理服务费由中标人支付，在领取《成交通知书》前，由中标人一次性支付。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铜川市公安局</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铜川市公安局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宏睿鹏达项目管理有限公司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联系人：郭辰阳</w:t>
      </w:r>
    </w:p>
    <w:p>
      <w:pPr>
        <w:pStyle w:val="null3"/>
      </w:pPr>
      <w:r>
        <w:rPr>
          <w:rFonts w:ascii="仿宋_GB2312" w:hAnsi="仿宋_GB2312" w:cs="仿宋_GB2312" w:eastAsia="仿宋_GB2312"/>
        </w:rPr>
        <w:t>联系电话：15399208767</w:t>
      </w:r>
    </w:p>
    <w:p>
      <w:pPr>
        <w:pStyle w:val="null3"/>
      </w:pPr>
      <w:r>
        <w:rPr>
          <w:rFonts w:ascii="仿宋_GB2312" w:hAnsi="仿宋_GB2312" w:cs="仿宋_GB2312" w:eastAsia="仿宋_GB2312"/>
        </w:rPr>
        <w:t>地址：陕西省铜川市耀州区东环路祥瑞小区南门天风自动变速箱三楼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350兆集群系统单北斗替换项目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535,740.00</w:t>
      </w:r>
    </w:p>
    <w:p>
      <w:pPr>
        <w:pStyle w:val="null3"/>
      </w:pPr>
      <w:r>
        <w:rPr>
          <w:rFonts w:ascii="仿宋_GB2312" w:hAnsi="仿宋_GB2312" w:cs="仿宋_GB2312" w:eastAsia="仿宋_GB2312"/>
        </w:rPr>
        <w:t>采购包最高限价（元）: 535,740.00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铜川市公安局350兆集群系统单北斗替换项目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535,740.00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标的名称：铜川市公安局350兆集群系统单北斗替换项目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18"/>
              <w:gridCol w:w="218"/>
              <w:gridCol w:w="1679"/>
              <w:gridCol w:w="218"/>
              <w:gridCol w:w="218"/>
            </w:tblGrid>
            <w:tr>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序号</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设备名称</w:t>
                  </w:r>
                </w:p>
              </w:tc>
              <w:tc>
                <w:tcPr>
                  <w:tcW w:type="dxa" w:w="16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技术参数</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数量</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b/>
                      <w:color w:val="000000"/>
                    </w:rPr>
                    <w:t>单位</w:t>
                  </w:r>
                </w:p>
              </w:tc>
            </w:tr>
            <w:tr>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防火墙</w:t>
                  </w:r>
                </w:p>
              </w:tc>
              <w:tc>
                <w:tcPr>
                  <w:tcW w:type="dxa" w:w="16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国产CPU及国产操作系统，具有冗余电源；标配4个10/100/1000M Base-TX；4个千兆光口，2个万兆光接口，1个扩展槽位；1T  SSD硬盘；默认支持IPSec VPN和SSL VPN模块（200个并发用户）；含一年应用识别特征库升级许可；整机吞吐量：4G，整机应用层吞吐量：3G，整机TCP并发：160万，TCP新建：4.5万/秒</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r>
            <w:tr>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多模智能终端</w:t>
                  </w:r>
                </w:p>
              </w:tc>
              <w:tc>
                <w:tcPr>
                  <w:tcW w:type="dxa" w:w="16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频率范围:350～400MHz信道容量:≥1024:电池容量:≥2400mAh;双屏设计，屏幕主屏幕尺寸≥3 .5英寸，屏幕分辨率≥1280*720，小屏幕尺寸≥0.9寸；对讲机应带有摄像头，前摄像头像素:≥500万，后摄像头像素:≥1300万;安卓系统版本:≥8.0:处理器:八核处理器，主频:≥1.8GHz;组群:≥64(每组群≥128个组);信道间隔:12.5KHz/20KHz/25KHz;</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28</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部</w:t>
                  </w: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2、符合标准PDT协议，支持模拟常规、模拟集群、数字常规、数字集群、公网PoC集群5种工作模式;</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3、传感器至少包含距离传感器、环境光传感器、3轴加速+陀螺仪二合一、气压传感器、地磁传感器、加速传感器:</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4、根据实际情况，用户可通过可编程按键切换不同的通信模式：窄带优先、公网集群PoC优先;</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5、须内置北斗定位模块，且仅支持北斗定位功能；</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6、支持组呼、个呼、强拆插、呼叫转移、包容呼叫、呼叫显示</w:t>
                  </w:r>
                  <w:r>
                    <w:rPr>
                      <w:rFonts w:ascii="仿宋_GB2312" w:hAnsi="仿宋_GB2312" w:cs="仿宋_GB2312" w:eastAsia="仿宋_GB2312"/>
                      <w:sz w:val="21"/>
                      <w:color w:val="000000"/>
                    </w:rPr>
                    <w:t>、</w:t>
                  </w:r>
                  <w:r>
                    <w:rPr>
                      <w:rFonts w:ascii="仿宋_GB2312" w:hAnsi="仿宋_GB2312" w:cs="仿宋_GB2312" w:eastAsia="仿宋_GB2312"/>
                      <w:sz w:val="21"/>
                      <w:color w:val="000000"/>
                    </w:rPr>
                    <w:t>呼叫限制、呼叫排队、呼叫并入、迟后进入、动态重组、环境侦听通话提示、背景组、遥晕、遥毙、单站集群提示、超出服务区显示等功能；</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7、支持多麦降噪功能，支持2个麦克MIC，实现人声识别功能，能够在噪声中提取有效人声，并对噪声具有很强的抑制作用；</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8、防尘、防水等级:≥IP68。</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9、终端支持双路发送功能，在双路发送模式下按下PPT按键可同时向公网和350MHz专网发起语音呼叫，无需关注公专网守候信息，快速通信。</w:t>
                  </w:r>
                  <w:r>
                    <w:br/>
                  </w:r>
                  <w:r>
                    <w:rPr>
                      <w:rFonts w:ascii="仿宋_GB2312" w:hAnsi="仿宋_GB2312" w:cs="仿宋_GB2312" w:eastAsia="仿宋_GB2312"/>
                      <w:sz w:val="21"/>
                      <w:color w:val="000000"/>
                    </w:rPr>
                    <w:t xml:space="preserve"> 10、支持无缝接入现有公专融合系统,并支持与现有的350兆数字集群对讲机语音互通，提供承诺函并加盖投标人公章，中标后5个工作日进行联网测试。</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350兆数字集群对讲机</w:t>
                  </w:r>
                </w:p>
              </w:tc>
              <w:tc>
                <w:tcPr>
                  <w:tcW w:type="dxa" w:w="16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1、须具有中华人民共和国工业和信息化部颁发的《无线电发射设备型号核准证》；</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50</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部</w:t>
                  </w: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2、须具备良好的防尘防水功能，防尘防水等级≥IP68；</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3、须具备多种工作模式，能够在不同的网络制式下正常使用，适应不同的应用场景，至少具备模拟常规、模拟集群、数字常规和数字集群4种工作模式；</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4、多功能旋钮、全键盘设计；</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5、融合PDT窄带技术和2G/3G/LTE/WLAN等宽带技术，利用宽带网络实现对窄带通信的自动补盲和延伸；</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6、须具备组呼、个呼、强拆/强插、呼叫转移、包容呼叫、呼叫显示、呼叫限制、呼叫排队、呼叫并入、迟后进入、动态重组、环境侦听、通话提示、背景组、遥晕、遥毙、单站集群提示、超出服务区显示等功能；对讲机须在支持时间显示功能，能够在待机界面显示时间信息；</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7、整机尺寸（带标配电池，不带天线）≤150 x 60 x 50mm，重量（含天线和标配电池）≤350g；</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8、需配备≥2000mAh电池;</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9、须具备北斗定位功能和网络定位功能；</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10、不小于2.4英寸彩色显示屏。</w:t>
                  </w:r>
                  <w:r>
                    <w:br/>
                  </w:r>
                  <w:r>
                    <w:rPr>
                      <w:rFonts w:ascii="仿宋_GB2312" w:hAnsi="仿宋_GB2312" w:cs="仿宋_GB2312" w:eastAsia="仿宋_GB2312"/>
                      <w:sz w:val="21"/>
                      <w:color w:val="000000"/>
                    </w:rPr>
                    <w:t xml:space="preserve"> 11、支持无缝接入现有公专融合系统,并支持与现有的350兆数字集群对讲机等语音互通，提供承诺函并加盖投标人公章，中标后5个工作日进行联网测试。</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蓝牙耳机</w:t>
                  </w:r>
                </w:p>
              </w:tc>
              <w:tc>
                <w:tcPr>
                  <w:tcW w:type="dxa" w:w="16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1.颜色黑色</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2.PTT有</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3.麦克风灵敏度-42±3dB@1kHz 2.0V 2.2K,0dB=1V/Pa</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4.喇叭阻抗32Ω±15%@1kHz</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5.喇叭频响105±3dB@1kHz at 0.126V</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6.设备认证CE、FCC</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7.电池工作时间约5小时</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8.充电时间约2.5小时</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9.工作温度范围-15~45℃</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1"/>
                      <w:color w:val="000000"/>
                    </w:rPr>
                    <w:t>10.储存温度范围-20~60℃</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有线耳机</w:t>
                  </w:r>
                </w:p>
              </w:tc>
              <w:tc>
                <w:tcPr>
                  <w:tcW w:type="dxa" w:w="16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1.Φ3.5 mm 音频插头</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2.喇叭参数：</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声压强度: 115±3 dB @ 1 kHz</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阻抗: 150Ω±15% @ 1 kHz</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功率：50mW(额定)；100mW(最大)</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3.重量:约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16 g</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4.工作温度: -20 to +60°C</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电池配件</w:t>
                  </w:r>
                </w:p>
              </w:tc>
              <w:tc>
                <w:tcPr>
                  <w:tcW w:type="dxa" w:w="16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1.标称容量3000mAh</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16</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2.标称电压7.7V</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3.工作温度范围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30℃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to 60℃</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4.循环寿命≥500次</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r>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1679"/>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1"/>
                      <w:color w:val="000000"/>
                    </w:rPr>
                    <w:t>5.防护等级IP68</w:t>
                  </w:r>
                </w:p>
              </w:tc>
              <w:tc>
                <w:tcPr>
                  <w:tcW w:type="dxa" w:w="218"/>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交货期15天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所有货物交付使用并验收合格后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符合国家相关规定要求；验收合格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 同 的正常履行。 2、如因乙方工作人员在履行职务过程中的疏忽、失职、过错等故意或者过失原因给甲方造成损失或侵害， 包 括 但不限于甲方本身的财产损失以及由此而导致的甲方对任何第三方的法律责任等，乙方对此均应承担全部的赔偿责任。 二、 解决合同纠纷的方式 1、合同一经签订，不得随意变更、中止或终止。对确需变更、调整或者中止、终止合同的，应按 规定履 行相应的手续。 2、合同执行中发生争议的，甲、乙双方应协商解决，协商达不成一致时，可向甲方所在地人民法院 提请诉讼 。</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需要落实的政府采购政策：本项目属于非专门面向中小企业采购 1.《政府采购促进中小企业发展管理办法》 （财库〔2020〕46 号）； 2.《财政部 司法部关于政府采购支持监狱企业发展有关问题的通知》（财库〔2014〕68号）； 3.《国务院办公厅关于建立政府强 制采购节能产品制度的通知》（国办发〔2007〕51号）； 4.《财政部 环保总局关于环境 标志产品政府采购实施的意见》（财库 〔2006〕90号）； 5.《财政部 国家发展改革委关于印发〈节能产品政府采购实施意 见〉的通知》（财库〔2004〕185号）； 6.《财政 部 民政部 中国残疾人联合会关于促进残疾人就业政府采购政策的通知》 （财库〔2017〕141号）； 7.《财政部 发展改革委 生态环境 部 市场监管总局关于调整优化节能产品、环境标志产品政府采 购执行机制的通知》（财库〔2019〕9号）； 8.《关于印发环境标志产品政 府采购品目清单的通知》（财库〔2019〕18 号）； 9.《关于印发节能产品政府采购品目清单的通知》（财库〔2019〕19号）； 10.《财 政部 农业农村部 国家乡村振兴 局关于运用政府采购政策支持乡村产业振兴的通知》财库〔2021〕19号； 11.《陕西省财政厅关于印发陕 西省中小企业政 府采购信用融资办法》（陕财办采〔2018〕23号）； 12.《陕西省财政厅关于加快推进我省中小企业政府采购信用融资工 作的通知》（陕财办采〔2020〕15号）。 若享受以上政策优惠的企业，须提供相应声明函。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 然人参与的提供其有效身份证明：具有独立承担民事责任的能力，提供法人或者其 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提供2023或2024任一年度经审计的财务审计报告(2025年成立的公司提供成立后 企业的资产负债表和利润表），或提供投标文件递交截止之日前三个月内基本存款 账户开户银行开具的资信证明；</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提供2024年12月01日至今任意一个月的缴纳税收的证明材料,(依法免税的单位应 提供相关证明材料)；</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提供2024年12月01日至今任意一个月的依法缴纳社会保障资金的证明材料（依法 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具备履行合同所必须得设备和专业技术能力承诺书.docx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 或重大税收违法案件当事人名单的供应商，不得为中国政府采购网（www.ccgp.g ov.cn）政府采购严重违法失信行为记录名单中被财政部门禁止参加政府采购活动 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法定代表人授权书（附法定代表人及被授权人身份证复印件）（如法定代表人直接 投标只须提交法定代表人身份证明并附身份证复印件）；</w:t>
            </w:r>
          </w:p>
        </w:tc>
        <w:tc>
          <w:tcPr>
            <w:tcW w:type="dxa" w:w="1661"/>
          </w:tcPr>
          <w:p>
            <w:pPr>
              <w:pStyle w:val="null3"/>
            </w:pPr>
            <w:r>
              <w:rPr>
                <w:rFonts w:ascii="仿宋_GB2312" w:hAnsi="仿宋_GB2312" w:cs="仿宋_GB2312" w:eastAsia="仿宋_GB2312"/>
              </w:rPr>
              <w:t>资格证明材料.docx 法定代表人授权委托书.docx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谈判响应文件签字、盖章齐全</w:t>
            </w:r>
          </w:p>
        </w:tc>
        <w:tc>
          <w:tcPr>
            <w:tcW w:type="dxa" w:w="1661"/>
          </w:tcPr>
          <w:p>
            <w:pPr>
              <w:pStyle w:val="null3"/>
            </w:pPr>
            <w:r>
              <w:rPr>
                <w:rFonts w:ascii="仿宋_GB2312" w:hAnsi="仿宋_GB2312" w:cs="仿宋_GB2312" w:eastAsia="仿宋_GB2312"/>
              </w:rPr>
              <w:t>合同主要条款偏离表.docx 谈判方案说明书.docx 中小企业声明函 商务应答表 供应商应提交的相关资格证明材料 报价表 供应商承诺书.docx 响应文件封面 产品技术参数表 分项报价表.docx 具备履行合同所必须得设备和专业技术能力承诺书.docx 残疾人福利性单位声明函 标的清单 资格证明材料.docx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且报价不超过采购预算金额和各项最高限价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合同主要条款偏离表.docx 谈判方案说明书.docx 中小企业声明函 商务应答表 供应商应提交的相关资格证明材料 报价表 供应商承诺书.docx 响应文件封面 产品技术参数表 分项报价表.docx 具备履行合同所必须得设备和专业技术能力承诺书.docx 残疾人福利性单位声明函 标的清单 资格证明材料.docx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合同主要条款偏离表.docx 谈判方案说明书.docx 中小企业声明函 商务应答表 供应商应提交的相关资格证明材料 报价表 供应商承诺书.docx 响应文件封面 产品技术参数表 分项报价表.docx 具备履行合同所必须得设备和专业技术能力承诺书.docx 残疾人福利性单位声明函 标的清单 资格证明材料.docx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响应文件封面 分项报价表.docx 合同主要条款偏离表.docx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响应文件封面 分项报价表.docx 合同主要条款偏离表.docx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响应文件封面 分项报价表.docx 合同主要条款偏离表.docx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合同主要条款偏离表.docx 商务应答表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详见附件：合同主要条款偏离表.docx</w:t>
      </w:r>
    </w:p>
    <w:p>
      <w:pPr>
        <w:pStyle w:val="null3"/>
        <w:ind w:firstLine="960"/>
      </w:pPr>
      <w:r>
        <w:rPr>
          <w:rFonts w:ascii="仿宋_GB2312" w:hAnsi="仿宋_GB2312" w:cs="仿宋_GB2312" w:eastAsia="仿宋_GB2312"/>
        </w:rPr>
        <w:t>详见附件：具备履行合同所必须得设备和专业技术能力承诺书.docx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