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版本号：DZZFCG-2025-0520251217001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分散供养特困老人、农村留守老人上门探视和关爱服务项目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DZZFCG-2025-05</w:t>
      </w:r>
      <w:r>
        <w:br/>
      </w:r>
      <w:r>
        <w:br/>
      </w:r>
      <w:r>
        <w:br/>
      </w:r>
    </w:p>
    <w:p>
      <w:pPr>
        <w:pStyle w:val="null3"/>
        <w:jc w:val="center"/>
        <w:outlineLvl w:val="2"/>
      </w:pPr>
      <w:r>
        <w:rPr>
          <w:rFonts w:ascii="仿宋_GB2312" w:hAnsi="仿宋_GB2312" w:cs="仿宋_GB2312" w:eastAsia="仿宋_GB2312"/>
          <w:sz w:val="28"/>
          <w:b/>
        </w:rPr>
        <w:t>铜川市民政局</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铜川市民政局</w:t>
      </w:r>
      <w:r>
        <w:rPr>
          <w:rFonts w:ascii="仿宋_GB2312" w:hAnsi="仿宋_GB2312" w:cs="仿宋_GB2312" w:eastAsia="仿宋_GB2312"/>
        </w:rPr>
        <w:t>委托，拟对</w:t>
      </w:r>
      <w:r>
        <w:rPr>
          <w:rFonts w:ascii="仿宋_GB2312" w:hAnsi="仿宋_GB2312" w:cs="仿宋_GB2312" w:eastAsia="仿宋_GB2312"/>
        </w:rPr>
        <w:t>分散供养特困老人、农村留守老人上门探视和关爱服务项目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DZZFCG-2025-05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分散供养特困老人、农村留守老人上门探视和关爱服务项目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分散供养特困老人、农村留守老人上门探视和关爱服务项目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采购包1（分散供养特困老人、农村留守老人上门探视和关爱服务项目）：属于专门面向中小企业采购。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苗女士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0919-3280680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18991595778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铜川市民政局</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满足采购人需求，符合国家或者行业相关标准和技术规范。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联系电话：18991595778</w:t>
      </w:r>
    </w:p>
    <w:p>
      <w:pPr>
        <w:pStyle w:val="null3"/>
      </w:pPr>
      <w:r>
        <w:rPr>
          <w:rFonts w:ascii="仿宋_GB2312" w:hAnsi="仿宋_GB2312" w:cs="仿宋_GB2312" w:eastAsia="仿宋_GB2312"/>
        </w:rPr>
        <w:t>地址：陕西省西安市雁塔区高新区科技路金桥国际广场12009号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分散供养特困老人、农村留守老人上门探视和关爱服务项目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分散供养特困老人、农村留守老人上门探视和关爱服务项目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标的名称：分散供养特困老人、农村留守老人上门探视和关爱服务项目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项目名</w:t>
            </w:r>
            <w:r>
              <w:rPr>
                <w:rFonts w:ascii="仿宋_GB2312" w:hAnsi="仿宋_GB2312" w:cs="仿宋_GB2312" w:eastAsia="仿宋_GB2312"/>
                <w:sz w:val="21"/>
                <w:color w:val="000000"/>
              </w:rPr>
              <w:t>称</w:t>
            </w:r>
          </w:p>
          <w:p>
            <w:pPr>
              <w:pStyle w:val="null3"/>
              <w:ind w:firstLine="480"/>
              <w:jc w:val="left"/>
            </w:pPr>
            <w:r>
              <w:rPr>
                <w:rFonts w:ascii="仿宋_GB2312" w:hAnsi="仿宋_GB2312" w:cs="仿宋_GB2312" w:eastAsia="仿宋_GB2312"/>
                <w:sz w:val="21"/>
                <w:color w:val="000000"/>
              </w:rPr>
              <w:t>分散供养特困老人、农村留守老人上门探视和关爱服务项目</w:t>
            </w:r>
          </w:p>
          <w:p>
            <w:pPr>
              <w:pStyle w:val="null3"/>
              <w:ind w:firstLine="480"/>
              <w:jc w:val="left"/>
            </w:pPr>
            <w:r>
              <w:rPr>
                <w:rFonts w:ascii="仿宋_GB2312" w:hAnsi="仿宋_GB2312" w:cs="仿宋_GB2312" w:eastAsia="仿宋_GB2312"/>
                <w:sz w:val="21"/>
                <w:color w:val="000000"/>
              </w:rPr>
              <w:t>二、服务要求</w:t>
            </w:r>
          </w:p>
          <w:p>
            <w:pPr>
              <w:pStyle w:val="null3"/>
              <w:ind w:firstLine="480"/>
              <w:jc w:val="left"/>
            </w:pPr>
            <w:r>
              <w:rPr>
                <w:rFonts w:ascii="仿宋_GB2312" w:hAnsi="仿宋_GB2312" w:cs="仿宋_GB2312" w:eastAsia="仿宋_GB2312"/>
                <w:sz w:val="21"/>
                <w:color w:val="000000"/>
              </w:rPr>
              <w:t>（一）探访关爱内容</w:t>
            </w:r>
          </w:p>
          <w:p>
            <w:pPr>
              <w:pStyle w:val="null3"/>
              <w:ind w:firstLine="48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探视了解服务对象健康状况，包括表达能力、行动能力、反应能力、疾病情况、精神状况等；</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探视了解服务对象衣、食、住、行、医等方面的困难，包括监护照料、社会保障政策待遇等情况；</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探视了解服务对象赡养、扶养情况；</w:t>
            </w:r>
          </w:p>
          <w:p>
            <w:pPr>
              <w:pStyle w:val="null3"/>
              <w:ind w:firstLine="48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探视了解服务对象日常生活安全隐患情况，包括家庭房屋、水电气暖设施、设备安全情况；</w:t>
            </w:r>
          </w:p>
          <w:p>
            <w:pPr>
              <w:pStyle w:val="null3"/>
              <w:ind w:firstLine="48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探视了解服务对象的服务</w:t>
            </w:r>
            <w:r>
              <w:rPr>
                <w:rFonts w:ascii="仿宋_GB2312" w:hAnsi="仿宋_GB2312" w:cs="仿宋_GB2312" w:eastAsia="仿宋_GB2312"/>
                <w:sz w:val="21"/>
                <w:color w:val="000000"/>
              </w:rPr>
              <w:t>需求情况，包括生活照料、康复护理、精神慰藉、居家适老化改造等服务。</w:t>
            </w:r>
          </w:p>
          <w:p>
            <w:pPr>
              <w:pStyle w:val="null3"/>
              <w:ind w:firstLine="480"/>
              <w:jc w:val="left"/>
            </w:pPr>
            <w:r>
              <w:rPr>
                <w:rFonts w:ascii="仿宋_GB2312" w:hAnsi="仿宋_GB2312" w:cs="仿宋_GB2312" w:eastAsia="仿宋_GB2312"/>
                <w:sz w:val="21"/>
                <w:color w:val="000000"/>
              </w:rPr>
              <w:t>（二）服务要求</w:t>
            </w:r>
          </w:p>
          <w:p>
            <w:pPr>
              <w:pStyle w:val="null3"/>
              <w:ind w:firstLine="480"/>
              <w:jc w:val="left"/>
            </w:pPr>
            <w:r>
              <w:rPr>
                <w:rFonts w:ascii="仿宋_GB2312" w:hAnsi="仿宋_GB2312" w:cs="仿宋_GB2312" w:eastAsia="仿宋_GB2312"/>
                <w:sz w:val="21"/>
                <w:color w:val="000000"/>
              </w:rPr>
              <w:t>1.强化综合监管。探视服务要对政府援助居家上门服务进行评估，对服务内容、服务时长、服务质量、满意度等指标进行量化打分，为市民政局项目监管提供支撑；对分散供养特困人员的照料护理人日常护理情况进行客观评价，推动相关服务走深走实，不断提高服务质量。</w:t>
            </w:r>
          </w:p>
          <w:p>
            <w:pPr>
              <w:pStyle w:val="null3"/>
              <w:ind w:firstLine="480"/>
              <w:jc w:val="left"/>
            </w:pPr>
            <w:r>
              <w:rPr>
                <w:rFonts w:ascii="仿宋_GB2312" w:hAnsi="仿宋_GB2312" w:cs="仿宋_GB2312" w:eastAsia="仿宋_GB2312"/>
                <w:sz w:val="21"/>
                <w:color w:val="000000"/>
              </w:rPr>
              <w:t xml:space="preserve">2.加强档案管理。服务单位要及时对探视服务工作中的纸质和影音资料进行归档，建立档案目录，以备检查核实。 </w:t>
            </w:r>
            <w:r>
              <w:br/>
            </w:r>
            <w:r>
              <w:rPr>
                <w:rFonts w:ascii="仿宋_GB2312" w:hAnsi="仿宋_GB2312" w:cs="仿宋_GB2312" w:eastAsia="仿宋_GB2312"/>
                <w:sz w:val="21"/>
                <w:color w:val="000000"/>
              </w:rPr>
              <w:t xml:space="preserve">  3.做好应急处置。在探视服务过程中发现紧急情况或紧急问题，应及时联系照料护理人或通知服务对象所属村、社区</w:t>
            </w:r>
            <w:r>
              <w:rPr>
                <w:rFonts w:ascii="仿宋_GB2312" w:hAnsi="仿宋_GB2312" w:cs="仿宋_GB2312" w:eastAsia="仿宋_GB2312"/>
                <w:sz w:val="21"/>
                <w:color w:val="000000"/>
              </w:rPr>
              <w:t>、乡镇或区县相关民政部门主管人员，主动协调配合解决。</w:t>
            </w:r>
          </w:p>
          <w:p>
            <w:pPr>
              <w:pStyle w:val="null3"/>
              <w:ind w:firstLine="480"/>
              <w:jc w:val="left"/>
            </w:pPr>
            <w:r>
              <w:rPr>
                <w:rFonts w:ascii="仿宋_GB2312" w:hAnsi="仿宋_GB2312" w:cs="仿宋_GB2312" w:eastAsia="仿宋_GB2312"/>
                <w:sz w:val="21"/>
                <w:color w:val="000000"/>
              </w:rPr>
              <w:t>三、服务内容</w:t>
            </w:r>
          </w:p>
          <w:p>
            <w:pPr>
              <w:pStyle w:val="null3"/>
              <w:ind w:firstLine="480"/>
              <w:jc w:val="left"/>
            </w:pPr>
            <w:r>
              <w:rPr>
                <w:rFonts w:ascii="仿宋_GB2312" w:hAnsi="仿宋_GB2312" w:cs="仿宋_GB2312" w:eastAsia="仿宋_GB2312"/>
                <w:sz w:val="21"/>
                <w:color w:val="000000"/>
              </w:rPr>
              <w:t>（1）服务人数</w:t>
            </w:r>
          </w:p>
          <w:p>
            <w:pPr>
              <w:pStyle w:val="null3"/>
              <w:ind w:firstLine="480"/>
              <w:jc w:val="left"/>
            </w:pPr>
            <w:r>
              <w:rPr>
                <w:rFonts w:ascii="仿宋_GB2312" w:hAnsi="仿宋_GB2312" w:cs="仿宋_GB2312" w:eastAsia="仿宋_GB2312"/>
                <w:sz w:val="21"/>
                <w:color w:val="000000"/>
              </w:rPr>
              <w:t>1.城乡分散供供养特困人员：1291人（截止2025年9月30日系统人数）农村留守：18人</w:t>
            </w:r>
            <w:r>
              <w:rPr>
                <w:rFonts w:ascii="仿宋_GB2312" w:hAnsi="仿宋_GB2312" w:cs="仿宋_GB2312" w:eastAsia="仿宋_GB2312"/>
                <w:sz w:val="21"/>
              </w:rPr>
              <w:t xml:space="preserve">  </w:t>
            </w:r>
            <w:r>
              <w:rPr>
                <w:rFonts w:ascii="仿宋_GB2312" w:hAnsi="仿宋_GB2312" w:cs="仿宋_GB2312" w:eastAsia="仿宋_GB2312"/>
                <w:sz w:val="21"/>
                <w:color w:val="000000"/>
              </w:rPr>
              <w:t>总服务人数：1309人</w:t>
            </w:r>
          </w:p>
          <w:p>
            <w:pPr>
              <w:pStyle w:val="null3"/>
              <w:ind w:firstLine="480"/>
              <w:jc w:val="left"/>
            </w:pPr>
            <w:r>
              <w:rPr>
                <w:rFonts w:ascii="仿宋_GB2312" w:hAnsi="仿宋_GB2312" w:cs="仿宋_GB2312" w:eastAsia="仿宋_GB2312"/>
                <w:sz w:val="21"/>
                <w:color w:val="000000"/>
              </w:rPr>
              <w:t>2.政府援助服务人数：731人</w:t>
            </w:r>
          </w:p>
          <w:p>
            <w:pPr>
              <w:pStyle w:val="null3"/>
              <w:ind w:firstLine="480"/>
              <w:jc w:val="left"/>
            </w:pPr>
            <w:r>
              <w:rPr>
                <w:rFonts w:ascii="仿宋_GB2312" w:hAnsi="仿宋_GB2312" w:cs="仿宋_GB2312" w:eastAsia="仿宋_GB2312"/>
                <w:sz w:val="21"/>
                <w:color w:val="000000"/>
              </w:rPr>
              <w:t>合计拟服务人数2040人（人员重复暂按现67人计算），实际服务人数1973人。</w:t>
            </w:r>
          </w:p>
          <w:p>
            <w:pPr>
              <w:pStyle w:val="null3"/>
              <w:ind w:firstLine="480"/>
              <w:jc w:val="left"/>
            </w:pPr>
            <w:r>
              <w:rPr>
                <w:rFonts w:ascii="仿宋_GB2312" w:hAnsi="仿宋_GB2312" w:cs="仿宋_GB2312" w:eastAsia="仿宋_GB2312"/>
                <w:sz w:val="21"/>
                <w:color w:val="000000"/>
              </w:rPr>
              <w:t>（2）服务范围：</w:t>
            </w:r>
          </w:p>
          <w:p>
            <w:pPr>
              <w:pStyle w:val="null3"/>
              <w:ind w:firstLine="480"/>
              <w:jc w:val="left"/>
            </w:pPr>
            <w:r>
              <w:rPr>
                <w:rFonts w:ascii="仿宋_GB2312" w:hAnsi="仿宋_GB2312" w:cs="仿宋_GB2312" w:eastAsia="仿宋_GB2312"/>
                <w:sz w:val="21"/>
                <w:color w:val="000000"/>
              </w:rPr>
              <w:t>上门探视：城乡分散特困、农村留守、政府援助服务对象三类人群</w:t>
            </w:r>
          </w:p>
          <w:p>
            <w:pPr>
              <w:pStyle w:val="null3"/>
              <w:ind w:firstLine="480"/>
              <w:jc w:val="left"/>
            </w:pPr>
            <w:r>
              <w:rPr>
                <w:rFonts w:ascii="仿宋_GB2312" w:hAnsi="仿宋_GB2312" w:cs="仿宋_GB2312" w:eastAsia="仿宋_GB2312"/>
                <w:sz w:val="21"/>
                <w:color w:val="000000"/>
              </w:rPr>
              <w:t>电话、视频探视：城乡分散特困、农村留守老人</w:t>
            </w:r>
          </w:p>
          <w:p>
            <w:pPr>
              <w:pStyle w:val="null3"/>
              <w:ind w:firstLine="480"/>
              <w:jc w:val="left"/>
            </w:pPr>
            <w:r>
              <w:rPr>
                <w:rFonts w:ascii="仿宋_GB2312" w:hAnsi="仿宋_GB2312" w:cs="仿宋_GB2312" w:eastAsia="仿宋_GB2312"/>
                <w:sz w:val="21"/>
                <w:color w:val="000000"/>
              </w:rPr>
              <w:t>（3）服务周期</w:t>
            </w:r>
          </w:p>
          <w:p>
            <w:pPr>
              <w:pStyle w:val="null3"/>
              <w:ind w:firstLine="480"/>
              <w:jc w:val="left"/>
            </w:pPr>
            <w:r>
              <w:rPr>
                <w:rFonts w:ascii="仿宋_GB2312" w:hAnsi="仿宋_GB2312" w:cs="仿宋_GB2312" w:eastAsia="仿宋_GB2312"/>
                <w:sz w:val="21"/>
                <w:color w:val="000000"/>
              </w:rPr>
              <w:t>1.上门探视服务周期</w:t>
            </w:r>
          </w:p>
          <w:p>
            <w:pPr>
              <w:pStyle w:val="null3"/>
              <w:ind w:firstLine="480"/>
              <w:jc w:val="left"/>
            </w:pPr>
            <w:r>
              <w:rPr>
                <w:rFonts w:ascii="仿宋_GB2312" w:hAnsi="仿宋_GB2312" w:cs="仿宋_GB2312" w:eastAsia="仿宋_GB2312"/>
                <w:sz w:val="21"/>
                <w:color w:val="000000"/>
              </w:rPr>
              <w:t>城乡分散供养特困老人、农村留守老人按照“红、黄、绿三色管理机制”模式进行差异化探视服务，红色人群按照实际服务需求不定期、不定次提供探视服务；黄色人群按照1次/月开展上门探视服务，排查动态变化情况及基层整改工作落实情况；绿色人群按照1次/季度开展上门探视服务。政府援助服务对象按照1次/月开展上门检查服务质效评价服务。</w:t>
            </w:r>
          </w:p>
          <w:p>
            <w:pPr>
              <w:pStyle w:val="null3"/>
              <w:ind w:firstLine="480"/>
              <w:jc w:val="left"/>
            </w:pPr>
            <w:r>
              <w:rPr>
                <w:rFonts w:ascii="仿宋_GB2312" w:hAnsi="仿宋_GB2312" w:cs="仿宋_GB2312" w:eastAsia="仿宋_GB2312"/>
                <w:sz w:val="21"/>
                <w:color w:val="000000"/>
              </w:rPr>
              <w:t>2.电话或视频探访服务周期</w:t>
            </w:r>
          </w:p>
          <w:p>
            <w:pPr>
              <w:pStyle w:val="null3"/>
              <w:ind w:firstLine="480"/>
              <w:jc w:val="left"/>
            </w:pPr>
            <w:r>
              <w:rPr>
                <w:rFonts w:ascii="仿宋_GB2312" w:hAnsi="仿宋_GB2312" w:cs="仿宋_GB2312" w:eastAsia="仿宋_GB2312"/>
                <w:sz w:val="21"/>
                <w:color w:val="000000"/>
              </w:rPr>
              <w:t>以上两类各类人群除了提供相应人群频次的上门探视服务，另外红色人群按照实际需求采取基本探访1次/周，结合实际情况不设上限提供必要的电话或视频探访服务，以满足群众困难需求为导向；黄色人群按照1次/2周开展电话或视频探访服务；绿色人群因为上门频次降低，为了确保群众有困难能及时协调处理，按照1次/月频次提供电话或视频探访服务。遇特殊紧急问题均采取群众来电24小时服务。</w:t>
            </w:r>
          </w:p>
          <w:p>
            <w:pPr>
              <w:pStyle w:val="null3"/>
              <w:ind w:firstLine="480"/>
              <w:jc w:val="left"/>
            </w:pPr>
            <w:r>
              <w:rPr>
                <w:rFonts w:ascii="仿宋_GB2312" w:hAnsi="仿宋_GB2312" w:cs="仿宋_GB2312" w:eastAsia="仿宋_GB2312"/>
                <w:sz w:val="21"/>
                <w:color w:val="000000"/>
              </w:rPr>
              <w:t>（4）服务数量测算</w:t>
            </w:r>
          </w:p>
          <w:p>
            <w:pPr>
              <w:pStyle w:val="null3"/>
              <w:ind w:firstLine="480"/>
              <w:jc w:val="left"/>
            </w:pPr>
            <w:r>
              <w:rPr>
                <w:rFonts w:ascii="仿宋_GB2312" w:hAnsi="仿宋_GB2312" w:cs="仿宋_GB2312" w:eastAsia="仿宋_GB2312"/>
                <w:sz w:val="21"/>
                <w:color w:val="000000"/>
              </w:rPr>
              <w:t>各类人群均按照2025年三色管理机制经验数据，红色人群6.02%、黄色人群按照15.98%（含增加未享受过探视服务人员计算、绿色人群按照76.88%计算。按照服务人群人数测算：</w:t>
            </w:r>
          </w:p>
          <w:p>
            <w:pPr>
              <w:pStyle w:val="null3"/>
              <w:ind w:firstLine="480"/>
              <w:jc w:val="left"/>
            </w:pPr>
            <w:r>
              <w:rPr>
                <w:rFonts w:ascii="仿宋_GB2312" w:hAnsi="仿宋_GB2312" w:cs="仿宋_GB2312" w:eastAsia="仿宋_GB2312"/>
                <w:sz w:val="21"/>
                <w:color w:val="000000"/>
              </w:rPr>
              <w:t>每月最低上门服务1次：</w:t>
            </w:r>
          </w:p>
          <w:p>
            <w:pPr>
              <w:pStyle w:val="null3"/>
              <w:ind w:firstLine="480"/>
              <w:jc w:val="left"/>
            </w:pPr>
            <w:r>
              <w:rPr>
                <w:rFonts w:ascii="仿宋_GB2312" w:hAnsi="仿宋_GB2312" w:cs="仿宋_GB2312" w:eastAsia="仿宋_GB2312"/>
                <w:sz w:val="21"/>
                <w:color w:val="000000"/>
              </w:rPr>
              <w:t>红色人群  1309*6.02%=79人  （每月保证上门不低于1次）</w:t>
            </w:r>
          </w:p>
          <w:p>
            <w:pPr>
              <w:pStyle w:val="null3"/>
              <w:ind w:firstLine="480"/>
              <w:jc w:val="left"/>
            </w:pPr>
            <w:r>
              <w:rPr>
                <w:rFonts w:ascii="仿宋_GB2312" w:hAnsi="仿宋_GB2312" w:cs="仿宋_GB2312" w:eastAsia="仿宋_GB2312"/>
                <w:sz w:val="21"/>
                <w:color w:val="000000"/>
              </w:rPr>
              <w:t>黄色人群  1309*15.98%=209人（每月保证上门1次）</w:t>
            </w:r>
          </w:p>
          <w:p>
            <w:pPr>
              <w:pStyle w:val="null3"/>
              <w:ind w:firstLine="480"/>
              <w:jc w:val="left"/>
            </w:pPr>
            <w:r>
              <w:rPr>
                <w:rFonts w:ascii="仿宋_GB2312" w:hAnsi="仿宋_GB2312" w:cs="仿宋_GB2312" w:eastAsia="仿宋_GB2312"/>
                <w:sz w:val="21"/>
                <w:color w:val="000000"/>
              </w:rPr>
              <w:t>绿色人群  1309*76.88%=1006人（每季度保证上门1次）</w:t>
            </w:r>
          </w:p>
          <w:p>
            <w:pPr>
              <w:pStyle w:val="null3"/>
              <w:ind w:firstLine="480"/>
              <w:jc w:val="left"/>
            </w:pPr>
            <w:r>
              <w:rPr>
                <w:rFonts w:ascii="仿宋_GB2312" w:hAnsi="仿宋_GB2312" w:cs="仿宋_GB2312" w:eastAsia="仿宋_GB2312"/>
                <w:sz w:val="21"/>
                <w:color w:val="000000"/>
              </w:rPr>
              <w:t>政府援助人群  731人  （每月保证上门1次）</w:t>
            </w:r>
          </w:p>
          <w:p>
            <w:pPr>
              <w:pStyle w:val="null3"/>
              <w:ind w:firstLine="480"/>
              <w:jc w:val="left"/>
            </w:pPr>
            <w:r>
              <w:rPr>
                <w:rFonts w:ascii="仿宋_GB2312" w:hAnsi="仿宋_GB2312" w:cs="仿宋_GB2312" w:eastAsia="仿宋_GB2312"/>
                <w:sz w:val="21"/>
                <w:color w:val="000000"/>
              </w:rPr>
              <w:t>合计每月需上门服务人数：79（红色）+209（黄色）+1006/3（绿色）+731（政府援助）=1354人；</w:t>
            </w:r>
          </w:p>
          <w:p>
            <w:pPr>
              <w:pStyle w:val="null3"/>
              <w:ind w:firstLine="480"/>
              <w:jc w:val="left"/>
            </w:pPr>
            <w:r>
              <w:rPr>
                <w:rFonts w:ascii="仿宋_GB2312" w:hAnsi="仿宋_GB2312" w:cs="仿宋_GB2312" w:eastAsia="仿宋_GB2312"/>
                <w:sz w:val="21"/>
                <w:color w:val="000000"/>
              </w:rPr>
              <w:t>合计每月需电话探视服务人次：79*4（红色）+209*2（黄色）+1006*1（绿色）=1740人次；</w:t>
            </w:r>
          </w:p>
          <w:p>
            <w:pPr>
              <w:pStyle w:val="null3"/>
              <w:ind w:firstLine="48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具有项目专业人员配置。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项目的理解、内容包括：①项目背景的解读与分析②采购内容③采购目标④实施思路。评审标准：各部分内容全面详细、阐述条理清晰详尽、符合本项目采购需求，能保障本项目实施得10分；评审内容每缺一项扣2.5分，评审内容有缺陷未完全响应评审标准的每有一项缺陷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评审内容：供应商针对本次项目提供具体详细可行的服务方案，内容包括：①整体实施方案②规划、解决方案③组织实施情况④探视方案。 评审标准：各部分内容全面详细、阐述条理清晰详尽、符合本项目采购需求，能保障本项目实施得12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评审内容：供应商针对本次项目制定进度计划方案，内容包括：①项目实施②工作内容安排③进度保障措施。 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评审内容：供应商提供针对本项目所配备的人员及设备，内容包括：①服务团队 ②内部职责分工③拟投入本次服务项目的设施设备。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实施过程中可能出现的突发事件提供应急方案（包括但不限于①应急事件分类；②应急机制；③应急响应时间；④应急人员；⑤应急保障措施等）。方案各部分内容全面详细、阐述条理清晰详尽、符合本项目采购需求，能有效保障本项目实施的计15分，每有一个缺项扣3分，每有一项内容不完整或有缺陷或与项目不匹配的，扣0.5分，扣完为止。说明:内容不完整或有缺陷或与项目不匹配是指:非专门针对本项目或不适用项目特性的情形、内容不完整或缺少关键节点、套用其他项目方案、内容前后矛盾、出现常识性错误、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①质量管理体系②质量保障措施③服务承诺；评审标准：各部分内容全面详细、阐述条理清晰详尽、符合本项目采购需求，能保障本项目实施得12分；评审内容每缺一项扣4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评审内容：供应商应针对本项目提供完善的服务承诺及合理化建议。内容报告： ①服务承诺②合理化建议； 评审标准：各部分内容全面详细、阐述条理清晰详尽、符合本项目采购需求，能保障本项目实施得10分；评审内容每缺一项扣5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5分；评审内容缺项5分，扣完为止；评审内容有一项内容缺陷扣1分，扣完为止。（缺陷是指：内容描述过于简单、条理不清晰、与项目内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供应商提供2022年至今（以合同签订日期为准）类似项目业绩，以合同复印件为准，每一份计0.5分，最多计2分。评审标准：业绩证明材料（以磋商响应文件中提供的合同复印件为准）。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