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60CC047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）合同签订后，达到付款条件起10日内，支付合同总金额的60.00%。</w:t>
      </w:r>
    </w:p>
    <w:p w14:paraId="515BFBC8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）供货并安装完成后，达到付款条件起10日内，支付合同总金额的30.00%。</w:t>
      </w:r>
    </w:p>
    <w:p w14:paraId="77E06DA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）产品经甲方验收合格投入使用后，</w:t>
      </w:r>
      <w:bookmarkStart w:id="10" w:name="_GoBack"/>
      <w:bookmarkEnd w:id="1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达到付款条件起30日内，支付合同总金额的10.00%。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合同签订后20日历天内</w:t>
      </w:r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2、地点：北京中医药大学孙思邈医院指定地点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>4</w:t>
      </w:r>
      <w:r>
        <w:rPr>
          <w:rFonts w:hint="eastAsia" w:asciiTheme="minorEastAsia" w:hAnsiTheme="minorEastAsia"/>
          <w:sz w:val="20"/>
          <w:szCs w:val="20"/>
          <w:highlight w:val="none"/>
          <w:u w:val="none"/>
          <w:lang w:val="en-US" w:eastAsia="zh-CN"/>
        </w:rPr>
        <w:t>小时内响应，如有需要乙方应在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>24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1DA33BD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保期：质保期为验收合格后12个月（若中标产品有原厂提供超过12个月质保期，根据具体情况重新约定涉及产品的质保期时间，其余产品质保期不得少于验收合格后12个月），期间存在任何故障由乙方负责维修或更换，并承担全部费用（配件、人工费、运输费、更换等维修或更换过程中的全部费用）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1、成交通知书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D063A9A"/>
    <w:rsid w:val="0EF132B6"/>
    <w:rsid w:val="14CD5196"/>
    <w:rsid w:val="1B0B02FB"/>
    <w:rsid w:val="25B25874"/>
    <w:rsid w:val="2F114867"/>
    <w:rsid w:val="327D0F01"/>
    <w:rsid w:val="35BB0D2B"/>
    <w:rsid w:val="3D9226FE"/>
    <w:rsid w:val="54891932"/>
    <w:rsid w:val="553B3046"/>
    <w:rsid w:val="6DF27A8C"/>
    <w:rsid w:val="74805E60"/>
    <w:rsid w:val="7AAB7C7D"/>
    <w:rsid w:val="7BC37CA9"/>
    <w:rsid w:val="7DB22C00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1764</Words>
  <Characters>1811</Characters>
  <Lines>17</Lines>
  <Paragraphs>4</Paragraphs>
  <TotalTime>28</TotalTime>
  <ScaleCrop>false</ScaleCrop>
  <LinksUpToDate>false</LinksUpToDate>
  <CharactersWithSpaces>1878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2025-12-03T00:28:53Z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