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版本号：TCZFCG-2025-0101920251225001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2026年环境监测大楼物业服务费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TCZFCG-2025-01019</w:t>
      </w:r>
      <w:r>
        <w:br/>
      </w:r>
      <w:r>
        <w:br/>
      </w:r>
      <w:r>
        <w:br/>
      </w:r>
    </w:p>
    <w:p>
      <w:pPr>
        <w:pStyle w:val="null3"/>
        <w:jc w:val="center"/>
        <w:outlineLvl w:val="2"/>
      </w:pPr>
      <w:r>
        <w:rPr>
          <w:rFonts w:ascii="仿宋_GB2312" w:hAnsi="仿宋_GB2312" w:cs="仿宋_GB2312" w:eastAsia="仿宋_GB2312"/>
          <w:sz w:val="28"/>
          <w:b/>
        </w:rPr>
        <w:t>铜川市环境监测站</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铜川市环境监测站</w:t>
      </w:r>
      <w:r>
        <w:rPr>
          <w:rFonts w:ascii="仿宋_GB2312" w:hAnsi="仿宋_GB2312" w:cs="仿宋_GB2312" w:eastAsia="仿宋_GB2312"/>
        </w:rPr>
        <w:t>委托，拟对</w:t>
      </w:r>
      <w:r>
        <w:rPr>
          <w:rFonts w:ascii="仿宋_GB2312" w:hAnsi="仿宋_GB2312" w:cs="仿宋_GB2312" w:eastAsia="仿宋_GB2312"/>
        </w:rPr>
        <w:t>2026年环境监测大楼物业服务费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2026年环境监测大楼物业服务费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环境监测中心物业服务工作拟选聘具有良好的社会声誉及行政办公经验和实力较为雄厚的物业公司进行管理服务，双方合作的物业管理服务模式为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环境卫生、绿化养护的管理服务等。具体管理服务职责与要求如下： 一、工程设备及维修人员职责与要求 1.维修工作人员要严格遵守各项规章制度，服务态度端正，热爱本职工作，维修养护及时到位，要有主人翁的意识和责任感； 2.建立巡查登记制度，对设施设备系统管理要严格按照相关管理制度、规范要求定期维护和保养，及时排除隐患，树立安全第一、服务第一的思想； 3.对临时突发的报修事项，要及时进行维修处理；对大型维修或改造要及时报业主方审批； 4.定期对工程维修人员进行安全教育和技术及业务培训； 5.日常维修做到文明施工，活完场清，不留垃圾，不污染周边环境；严格工料管理，杜绝浪费； 6.工作要细致认真、及时准确，不推、不拖、不积压，保质保量完成工作任务。 二、保洁员职责与要求 1.对区域环境卫生实行专人管理、专人负责；要求采用定人、定地点、定时间、定任务、定质量的五定方式加强管理、进行标准化清洁； 2.区域内实行动态保洁，保洁人员每日按规定时间、地点清洁划分的责任区域； 3.根据辖区服务标准，保洁人员对辖区内公共区域保持清洁，雨雪天及时疏通排水部位； 4.保洁服务要达到六不、六净的管理标准，即不见积水、不见积土、不见杂物、不漏收集、不乱倒垃圾、不见人畜粪及路面净、路沿净、雨水口净、树坑净、墙根净、果壳箱净； 5.根据季节及辖区布置，保洁人员需及时做好除四害和消毒、防疫等公共卫生服务工作，并做好相关工作记录； 6.保洁人员在使用工具前，必须了解设备的性能，做好安全保护措施，牢固树立安全第一的思想，确保安全操作。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四、物业服务人员配备 根据铜川市环境监测中心物业管理服务区域的实际情况、管理服务特点及服务标准，物业服务项目部须组织架构健全，各岗位人员配备合理、齐全。 五、铜川市环境监测中心购买物业服务建筑面积为12795.35平方米，绿化面积2000平方米。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采购包1（2026年环境监测大楼物业服务费）：属于专门面向中小企业采购。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铜川市新区齐庆路4号铜川环保大楼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727301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13571568737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铜川市环境监测站</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铜川市环境监测站</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环境监测中心物业服务工作拟选聘具有良好的社会声誉及行政办公经验和实力较为雄厚的物业公司进行管理服务，双方合作的物业管理服务模式为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环境卫生、绿化养护的管理服务等。具体管理服务职责与要求如下： 一、工程设备及维修人员职责与要求 1.维修工作人员要严格遵守各项规章制度，服务态度端正，热爱本职工作，维修养护及时到位，要有主人翁的意识和责任感； 2.建立巡查登记制度，对设施设备系统管理要严格按照相关管理制度、规范要求定期维护和保养，及时排除隐患，树立安全第一、服务第一的思想； 3.对临时突发的报修事项，要及时进行维修处理；对大型维修或改造要及时报业主方审批； 4.定期对工程维修人员进行安全教育和技术及业务培训； 5.日常维修做到文明施工，活完场清，不留垃圾，不污染周边环境；严格工料管理，杜绝浪费； 6.工作要细致认真、及时准确，不推、不拖、不积压，保质保量完成工作任务。 二、保洁员职责与要求 1.对区域环境卫生实行专人管理、专人负责；要求采用定人、定地点、定时间、定任务、定质量的五定方式加强管理、进行标准化清洁； 2.区域内实行动态保洁，保洁人员每日按规定时间、地点清洁划分的责任区域； 3.根据辖区服务标准，保洁人员对辖区内公共区域保持清洁，雨雪天及时疏通排水部位； 4.保洁服务要达到六不、六净的管理标准，即不见积水、不见积土、不见杂物、不漏收集、不乱倒垃圾、不见人畜粪及路面净、路沿净、雨水口净、树坑净、墙根净、果壳箱净； 5.根据季节及辖区布置，保洁人员需及时做好除四害和消毒、防疫等公共卫生服务工作，并做好相关工作记录； 6.保洁人员在使用工具前，必须了解设备的性能，做好安全保护措施，牢固树立安全第一的思想，确保安全操作。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四、物业服务人员配备 根据铜川市环境监测中心物业管理服务区域的实际情况、管理服务特点及服务标准，物业服务项目部须组织架构健全，各岗位人员配备合理、齐全。 五、铜川市环境监测中心购买物业服务建筑面积为12795.35平方米，绿化面积2000平方米。 六、购买服务期限：合同签订之日起生效,计1年。服务期限到期，后两年物业服务，在采购单位对上年度服务验收合格后，按照政府采购相关要求，通过续签合同方式进行。 人员需求：1名项目经理（男）、6名保洁、4名机房（男）、1名维修（男）、1名绿化（男）、2名消防（男）、2名电梯管理员（男）。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无参数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人员需求：1名项目经理（男）、6名保洁、4名机房（男）、1名维修（男）、1名绿化（男）、2名消防（男）、2名电梯管理员（男）。</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铜川市环境监测中心大楼</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上半年支付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下半年支付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凡因本合同引起有关任何争议，双方友好协商解决，如协商不成，向铜川仲裁委员会按其仲裁规则申请仲裁，在仲裁期间本合同应继续履行。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针对本次采购项目内容及要求（环境卫生、绿化养护、设施设备的管理等方面），对供应商响应文件中的服务方案、服务目标、服务内容等完整性、科学性、合理性进行综合评审。根据各供应商响应情况：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1分，满分17分。不提供不得分（服务本项目的所有人员必须提供有效的健康证，消防人员必须提供消防证书。否则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投标人提供三标体系（ISO9001、ISO14001、ISO45001）认证得3分；提供其中任意一项得1分；提供其中任意二项得2分。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能够提供自2023年1月至今公共物业服务的业绩，每项计2分，本项最高得6分（加盖鲜章的合同复印件及加盖鲜章中标通知书，原件备查，否则不得分）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