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77ADC">
      <w:pPr>
        <w:rPr>
          <w:rFonts w:hint="eastAsia"/>
          <w:color w:val="000000"/>
        </w:rPr>
      </w:pPr>
      <w:r>
        <w:rPr>
          <w:rFonts w:hint="eastAsia"/>
          <w:color w:val="000000"/>
        </w:rPr>
        <w:t>合同编号：</w:t>
      </w:r>
    </w:p>
    <w:p w14:paraId="4FDB0994">
      <w:pPr>
        <w:rPr>
          <w:rFonts w:hint="eastAsia"/>
          <w:color w:val="000000"/>
          <w:sz w:val="28"/>
        </w:rPr>
      </w:pPr>
    </w:p>
    <w:p w14:paraId="5BD2AC07">
      <w:pPr>
        <w:jc w:val="center"/>
        <w:rPr>
          <w:rFonts w:hint="eastAsia"/>
          <w:b/>
          <w:bCs/>
          <w:color w:val="000000"/>
          <w:sz w:val="44"/>
        </w:rPr>
      </w:pPr>
    </w:p>
    <w:p w14:paraId="3C6F9E93">
      <w:pPr>
        <w:jc w:val="center"/>
        <w:rPr>
          <w:rFonts w:hint="eastAsia"/>
          <w:b/>
          <w:bCs/>
          <w:color w:val="000000"/>
          <w:sz w:val="44"/>
        </w:rPr>
      </w:pPr>
      <w:r>
        <w:rPr>
          <w:rFonts w:hint="eastAsia"/>
          <w:b/>
          <w:bCs/>
          <w:color w:val="000000"/>
          <w:sz w:val="44"/>
        </w:rPr>
        <w:t>城 市 规 划 合 同</w:t>
      </w:r>
    </w:p>
    <w:p w14:paraId="4AF6D658">
      <w:pPr>
        <w:jc w:val="center"/>
        <w:rPr>
          <w:rFonts w:hint="eastAsia"/>
          <w:b/>
          <w:bCs/>
          <w:color w:val="000000"/>
          <w:sz w:val="36"/>
        </w:rPr>
      </w:pPr>
    </w:p>
    <w:p w14:paraId="0573F4CD">
      <w:pPr>
        <w:jc w:val="center"/>
        <w:rPr>
          <w:rFonts w:hint="eastAsia"/>
          <w:b/>
          <w:bCs/>
          <w:color w:val="000000"/>
          <w:sz w:val="36"/>
        </w:rPr>
      </w:pPr>
    </w:p>
    <w:p w14:paraId="0755C955">
      <w:pPr>
        <w:rPr>
          <w:rFonts w:hint="eastAsia"/>
          <w:color w:val="000000"/>
          <w:sz w:val="28"/>
        </w:rPr>
      </w:pPr>
    </w:p>
    <w:p w14:paraId="0AA73B84">
      <w:pPr>
        <w:ind w:left="695" w:leftChars="331"/>
        <w:rPr>
          <w:b/>
          <w:color w:val="000000"/>
          <w:sz w:val="28"/>
        </w:rPr>
      </w:pPr>
      <w:r>
        <w:rPr>
          <w:rFonts w:hint="eastAsia"/>
          <w:b/>
          <w:color w:val="000000"/>
          <w:sz w:val="28"/>
        </w:rPr>
        <w:t>项目名称：</w:t>
      </w:r>
    </w:p>
    <w:p w14:paraId="10C2A15C">
      <w:pPr>
        <w:ind w:left="695" w:leftChars="331"/>
        <w:rPr>
          <w:rFonts w:hint="eastAsia"/>
          <w:b/>
          <w:color w:val="000000"/>
          <w:sz w:val="28"/>
        </w:rPr>
      </w:pPr>
      <w:r>
        <w:rPr>
          <w:rFonts w:hint="eastAsia"/>
          <w:b/>
          <w:color w:val="000000"/>
          <w:sz w:val="28"/>
        </w:rPr>
        <w:t xml:space="preserve"> </w:t>
      </w:r>
    </w:p>
    <w:p w14:paraId="324847BA">
      <w:pPr>
        <w:rPr>
          <w:rFonts w:hint="eastAsia"/>
          <w:b/>
          <w:color w:val="000000"/>
          <w:sz w:val="28"/>
        </w:rPr>
      </w:pPr>
    </w:p>
    <w:p w14:paraId="13958223">
      <w:pPr>
        <w:ind w:firstLine="1405" w:firstLineChars="500"/>
        <w:rPr>
          <w:b/>
          <w:color w:val="000000"/>
          <w:sz w:val="28"/>
        </w:rPr>
      </w:pPr>
      <w:r>
        <w:rPr>
          <w:rFonts w:hint="eastAsia"/>
          <w:b/>
          <w:color w:val="000000"/>
          <w:sz w:val="28"/>
        </w:rPr>
        <w:t xml:space="preserve">        </w:t>
      </w:r>
    </w:p>
    <w:p w14:paraId="6FB16F88">
      <w:pPr>
        <w:rPr>
          <w:rFonts w:hint="eastAsia"/>
          <w:b/>
          <w:color w:val="000000"/>
          <w:sz w:val="28"/>
        </w:rPr>
      </w:pPr>
    </w:p>
    <w:p w14:paraId="5901F777">
      <w:pPr>
        <w:ind w:firstLine="720"/>
        <w:rPr>
          <w:rFonts w:hint="eastAsia"/>
          <w:b/>
          <w:color w:val="000000"/>
          <w:sz w:val="28"/>
        </w:rPr>
      </w:pPr>
      <w:r>
        <w:rPr>
          <w:rFonts w:hint="eastAsia"/>
          <w:b/>
          <w:color w:val="000000"/>
          <w:sz w:val="28"/>
        </w:rPr>
        <w:t xml:space="preserve"> </w:t>
      </w:r>
    </w:p>
    <w:p w14:paraId="15B7B15A">
      <w:pPr>
        <w:ind w:firstLine="720"/>
        <w:rPr>
          <w:rFonts w:hint="eastAsia"/>
          <w:b/>
          <w:color w:val="000000"/>
          <w:sz w:val="28"/>
        </w:rPr>
      </w:pPr>
    </w:p>
    <w:p w14:paraId="5A4BD729">
      <w:pPr>
        <w:ind w:firstLine="1405" w:firstLineChars="500"/>
        <w:rPr>
          <w:b/>
          <w:color w:val="000000"/>
          <w:sz w:val="28"/>
        </w:rPr>
      </w:pPr>
      <w:r>
        <w:rPr>
          <w:rFonts w:hint="eastAsia"/>
          <w:b/>
          <w:color w:val="000000"/>
          <w:sz w:val="28"/>
        </w:rPr>
        <w:t>委托方：</w:t>
      </w:r>
    </w:p>
    <w:p w14:paraId="02106C3D">
      <w:pPr>
        <w:ind w:firstLine="1400" w:firstLineChars="500"/>
        <w:rPr>
          <w:rFonts w:hint="eastAsia"/>
          <w:color w:val="000000"/>
          <w:sz w:val="28"/>
        </w:rPr>
      </w:pPr>
      <w:r>
        <w:rPr>
          <w:rFonts w:hint="eastAsia"/>
          <w:color w:val="000000"/>
          <w:sz w:val="28"/>
        </w:rPr>
        <w:t>（甲方）</w:t>
      </w:r>
    </w:p>
    <w:p w14:paraId="3A7C31F0">
      <w:pPr>
        <w:ind w:firstLine="1405" w:firstLineChars="500"/>
        <w:rPr>
          <w:b/>
          <w:color w:val="000000"/>
          <w:sz w:val="28"/>
        </w:rPr>
      </w:pPr>
      <w:r>
        <w:rPr>
          <w:rFonts w:hint="eastAsia"/>
          <w:b/>
          <w:color w:val="000000"/>
          <w:sz w:val="28"/>
        </w:rPr>
        <w:t>承接方：</w:t>
      </w:r>
    </w:p>
    <w:p w14:paraId="2F27C428">
      <w:pPr>
        <w:ind w:firstLine="1400" w:firstLineChars="500"/>
        <w:rPr>
          <w:rFonts w:hint="eastAsia"/>
          <w:color w:val="000000"/>
          <w:sz w:val="28"/>
        </w:rPr>
      </w:pPr>
      <w:r>
        <w:rPr>
          <w:rFonts w:hint="eastAsia"/>
          <w:color w:val="000000"/>
          <w:sz w:val="28"/>
        </w:rPr>
        <w:t>（乙方）</w:t>
      </w:r>
    </w:p>
    <w:p w14:paraId="45141C53">
      <w:pPr>
        <w:rPr>
          <w:rFonts w:hint="eastAsia"/>
          <w:b/>
          <w:color w:val="000000"/>
          <w:sz w:val="28"/>
        </w:rPr>
      </w:pPr>
    </w:p>
    <w:p w14:paraId="03A28C44">
      <w:pPr>
        <w:rPr>
          <w:rFonts w:hint="eastAsia"/>
          <w:b/>
          <w:color w:val="000000"/>
          <w:sz w:val="28"/>
        </w:rPr>
      </w:pPr>
    </w:p>
    <w:p w14:paraId="01E8DEDA">
      <w:pPr>
        <w:rPr>
          <w:rFonts w:hint="eastAsia"/>
          <w:b/>
          <w:color w:val="000000"/>
          <w:sz w:val="28"/>
        </w:rPr>
      </w:pPr>
    </w:p>
    <w:p w14:paraId="4E2BAC5B">
      <w:pPr>
        <w:ind w:firstLine="2530" w:firstLineChars="900"/>
        <w:rPr>
          <w:b/>
          <w:color w:val="000000"/>
          <w:sz w:val="28"/>
        </w:rPr>
      </w:pPr>
    </w:p>
    <w:p w14:paraId="00707DD1">
      <w:pPr>
        <w:ind w:firstLine="2530" w:firstLineChars="900"/>
        <w:rPr>
          <w:rFonts w:hint="eastAsia"/>
          <w:sz w:val="24"/>
        </w:rPr>
        <w:sectPr>
          <w:footerReference r:id="rId3" w:type="default"/>
          <w:footerReference r:id="rId4" w:type="even"/>
          <w:pgSz w:w="11906" w:h="16838"/>
          <w:pgMar w:top="1440" w:right="1800" w:bottom="1440" w:left="1800" w:header="851" w:footer="992" w:gutter="0"/>
          <w:cols w:space="720" w:num="1"/>
          <w:docGrid w:type="lines" w:linePitch="312" w:charSpace="0"/>
        </w:sectPr>
      </w:pPr>
      <w:r>
        <w:rPr>
          <w:rFonts w:hint="eastAsia"/>
          <w:b/>
          <w:color w:val="000000"/>
          <w:sz w:val="28"/>
        </w:rPr>
        <w:t>签订日期：     年  月  日</w:t>
      </w:r>
    </w:p>
    <w:p w14:paraId="6E8E026C">
      <w:pPr>
        <w:spacing w:line="360" w:lineRule="exact"/>
        <w:ind w:firstLine="480" w:firstLineChars="200"/>
        <w:rPr>
          <w:rFonts w:hint="eastAsia" w:ascii="宋体" w:hAnsi="宋体" w:cs="宋体"/>
          <w:sz w:val="24"/>
        </w:rPr>
      </w:pPr>
      <w:r>
        <w:rPr>
          <w:rFonts w:hint="eastAsia" w:ascii="宋体" w:hAnsi="宋体" w:cs="宋体"/>
          <w:sz w:val="24"/>
        </w:rPr>
        <w:t>甲方委托乙方编制</w:t>
      </w:r>
      <w:r>
        <w:rPr>
          <w:rFonts w:hint="eastAsia" w:ascii="宋体" w:hAnsi="宋体" w:cs="宋体"/>
          <w:sz w:val="24"/>
          <w:u w:val="single"/>
        </w:rPr>
        <w:t xml:space="preserve">                                 </w:t>
      </w:r>
      <w:r>
        <w:rPr>
          <w:rFonts w:hint="eastAsia" w:ascii="宋体" w:hAnsi="宋体" w:cs="宋体"/>
          <w:sz w:val="24"/>
        </w:rPr>
        <w:t>设计方案，为明确双方的权利、义务，经协商一致，依照《中华人民共和国民法典》的规定，并遵循诚实、信用、公平和自愿原则订立本合同。</w:t>
      </w:r>
    </w:p>
    <w:p w14:paraId="2362B8C8">
      <w:pPr>
        <w:spacing w:line="360" w:lineRule="exact"/>
        <w:ind w:firstLine="482" w:firstLineChars="200"/>
        <w:rPr>
          <w:rFonts w:hint="eastAsia" w:ascii="宋体" w:hAnsi="宋体" w:cs="宋体"/>
          <w:sz w:val="24"/>
          <w:u w:val="single"/>
        </w:rPr>
      </w:pPr>
      <w:r>
        <w:rPr>
          <w:rFonts w:hint="eastAsia" w:ascii="宋体" w:hAnsi="宋体" w:cs="宋体"/>
          <w:b/>
          <w:bCs/>
          <w:sz w:val="24"/>
        </w:rPr>
        <w:t>第一条</w:t>
      </w:r>
      <w:r>
        <w:rPr>
          <w:rFonts w:hint="eastAsia" w:ascii="宋体" w:hAnsi="宋体" w:cs="宋体"/>
          <w:sz w:val="24"/>
        </w:rPr>
        <w:t xml:space="preserve">  设计项目地点：</w:t>
      </w:r>
      <w:r>
        <w:rPr>
          <w:rFonts w:hint="eastAsia" w:ascii="宋体" w:hAnsi="宋体" w:cs="宋体"/>
          <w:sz w:val="24"/>
          <w:u w:val="single"/>
        </w:rPr>
        <w:t xml:space="preserve">                                 </w:t>
      </w:r>
    </w:p>
    <w:p w14:paraId="39F93FAE">
      <w:pPr>
        <w:spacing w:line="360" w:lineRule="exact"/>
        <w:ind w:firstLine="482" w:firstLineChars="200"/>
        <w:rPr>
          <w:rFonts w:hint="eastAsia" w:ascii="宋体" w:hAnsi="宋体" w:cs="宋体"/>
          <w:sz w:val="24"/>
          <w:u w:val="single"/>
        </w:rPr>
      </w:pPr>
      <w:r>
        <w:rPr>
          <w:rFonts w:hint="eastAsia" w:ascii="宋体" w:hAnsi="宋体" w:cs="宋体"/>
          <w:b/>
          <w:bCs/>
          <w:sz w:val="24"/>
        </w:rPr>
        <w:t>第二条</w:t>
      </w:r>
      <w:r>
        <w:rPr>
          <w:rFonts w:hint="eastAsia" w:ascii="宋体" w:hAnsi="宋体" w:cs="宋体"/>
          <w:sz w:val="24"/>
        </w:rPr>
        <w:t xml:space="preserve">  设计项目面积：</w:t>
      </w:r>
      <w:r>
        <w:rPr>
          <w:rFonts w:hint="eastAsia" w:ascii="宋体" w:hAnsi="宋体" w:cs="宋体"/>
          <w:sz w:val="24"/>
          <w:u w:val="single"/>
        </w:rPr>
        <w:t xml:space="preserve">                                 </w:t>
      </w:r>
    </w:p>
    <w:p w14:paraId="7EF1103D">
      <w:pPr>
        <w:spacing w:line="360" w:lineRule="exact"/>
        <w:ind w:firstLine="482" w:firstLineChars="200"/>
        <w:rPr>
          <w:rFonts w:hint="eastAsia" w:ascii="宋体" w:hAnsi="宋体" w:cs="宋体"/>
          <w:sz w:val="24"/>
          <w:u w:val="single"/>
        </w:rPr>
      </w:pPr>
      <w:r>
        <w:rPr>
          <w:rFonts w:hint="eastAsia" w:ascii="宋体" w:hAnsi="宋体" w:cs="宋体"/>
          <w:b/>
          <w:bCs/>
          <w:sz w:val="24"/>
        </w:rPr>
        <w:t>第三条</w:t>
      </w:r>
      <w:r>
        <w:rPr>
          <w:rFonts w:hint="eastAsia" w:ascii="宋体" w:hAnsi="宋体" w:cs="宋体"/>
          <w:sz w:val="24"/>
        </w:rPr>
        <w:t xml:space="preserve">  设计项目范围：</w:t>
      </w:r>
      <w:r>
        <w:rPr>
          <w:rFonts w:hint="eastAsia" w:ascii="宋体" w:hAnsi="宋体" w:cs="宋体"/>
          <w:sz w:val="24"/>
          <w:u w:val="single"/>
        </w:rPr>
        <w:t xml:space="preserve">                                 </w:t>
      </w:r>
    </w:p>
    <w:p w14:paraId="44C6EFEF">
      <w:pPr>
        <w:spacing w:line="360" w:lineRule="exact"/>
        <w:ind w:firstLine="482" w:firstLineChars="200"/>
        <w:rPr>
          <w:rFonts w:hint="eastAsia" w:ascii="宋体" w:hAnsi="宋体" w:cs="宋体"/>
          <w:sz w:val="24"/>
        </w:rPr>
      </w:pPr>
      <w:r>
        <w:rPr>
          <w:rFonts w:hint="eastAsia" w:ascii="宋体" w:hAnsi="宋体" w:cs="宋体"/>
          <w:b/>
          <w:bCs/>
          <w:sz w:val="24"/>
        </w:rPr>
        <w:t>第四条</w:t>
      </w:r>
      <w:r>
        <w:rPr>
          <w:rFonts w:hint="eastAsia" w:ascii="宋体" w:hAnsi="宋体" w:cs="宋体"/>
          <w:sz w:val="24"/>
        </w:rPr>
        <w:t xml:space="preserve">  服务方式及履行地点和期限</w:t>
      </w:r>
    </w:p>
    <w:p w14:paraId="5646F738">
      <w:pPr>
        <w:tabs>
          <w:tab w:val="left" w:pos="0"/>
        </w:tabs>
        <w:spacing w:line="360" w:lineRule="exact"/>
        <w:ind w:firstLine="480" w:firstLineChars="200"/>
        <w:rPr>
          <w:rFonts w:hint="eastAsia" w:ascii="宋体" w:hAnsi="宋体" w:cs="宋体"/>
          <w:sz w:val="24"/>
        </w:rPr>
      </w:pPr>
      <w:r>
        <w:rPr>
          <w:rFonts w:hint="eastAsia" w:ascii="宋体" w:hAnsi="宋体" w:cs="宋体"/>
          <w:sz w:val="24"/>
        </w:rPr>
        <w:t>（一）服务方式：</w:t>
      </w:r>
      <w:r>
        <w:rPr>
          <w:rFonts w:hint="eastAsia" w:ascii="宋体" w:hAnsi="宋体" w:cs="宋体"/>
          <w:sz w:val="24"/>
          <w:u w:val="single"/>
        </w:rPr>
        <w:t xml:space="preserve">              </w:t>
      </w:r>
    </w:p>
    <w:p w14:paraId="516DFBB9">
      <w:pPr>
        <w:tabs>
          <w:tab w:val="left" w:pos="0"/>
        </w:tabs>
        <w:spacing w:line="360" w:lineRule="exact"/>
        <w:ind w:firstLine="480" w:firstLineChars="200"/>
        <w:rPr>
          <w:rFonts w:hint="eastAsia" w:ascii="宋体" w:hAnsi="宋体" w:cs="宋体"/>
          <w:sz w:val="24"/>
          <w:u w:val="single"/>
        </w:rPr>
      </w:pPr>
      <w:r>
        <w:rPr>
          <w:rFonts w:hint="eastAsia" w:ascii="宋体" w:hAnsi="宋体" w:cs="宋体"/>
          <w:sz w:val="24"/>
        </w:rPr>
        <w:t>（二）履行地点：</w:t>
      </w:r>
      <w:r>
        <w:rPr>
          <w:rFonts w:hint="eastAsia" w:ascii="宋体" w:hAnsi="宋体" w:cs="宋体"/>
          <w:sz w:val="24"/>
          <w:u w:val="single"/>
        </w:rPr>
        <w:t xml:space="preserve">              </w:t>
      </w:r>
    </w:p>
    <w:p w14:paraId="14C131B7">
      <w:pPr>
        <w:tabs>
          <w:tab w:val="left" w:pos="0"/>
        </w:tabs>
        <w:spacing w:line="360" w:lineRule="exact"/>
        <w:ind w:firstLine="480" w:firstLineChars="200"/>
        <w:rPr>
          <w:rFonts w:hint="eastAsia" w:ascii="宋体" w:hAnsi="宋体" w:cs="宋体"/>
          <w:sz w:val="24"/>
          <w:u w:val="single"/>
        </w:rPr>
      </w:pPr>
      <w:r>
        <w:rPr>
          <w:rFonts w:hint="eastAsia" w:ascii="宋体" w:hAnsi="宋体" w:cs="宋体"/>
          <w:sz w:val="24"/>
        </w:rPr>
        <w:t>（三）期限：</w:t>
      </w:r>
      <w:r>
        <w:rPr>
          <w:rFonts w:hint="eastAsia" w:ascii="宋体" w:hAnsi="宋体" w:cs="宋体"/>
          <w:sz w:val="24"/>
          <w:u w:val="single"/>
        </w:rPr>
        <w:t xml:space="preserve">                  </w:t>
      </w:r>
    </w:p>
    <w:p w14:paraId="3D559580">
      <w:pPr>
        <w:spacing w:line="360" w:lineRule="exact"/>
        <w:ind w:firstLine="482" w:firstLineChars="200"/>
        <w:rPr>
          <w:rFonts w:hint="eastAsia" w:ascii="宋体" w:hAnsi="宋体" w:cs="宋体"/>
          <w:sz w:val="24"/>
        </w:rPr>
      </w:pPr>
      <w:r>
        <w:rPr>
          <w:rFonts w:hint="eastAsia" w:ascii="宋体" w:hAnsi="宋体" w:cs="宋体"/>
          <w:b/>
          <w:bCs/>
          <w:sz w:val="24"/>
        </w:rPr>
        <w:t xml:space="preserve">第五条  </w:t>
      </w:r>
      <w:r>
        <w:rPr>
          <w:rFonts w:hint="eastAsia" w:ascii="宋体" w:hAnsi="宋体" w:cs="宋体"/>
          <w:sz w:val="24"/>
        </w:rPr>
        <w:t>服务费用及支付方式</w:t>
      </w:r>
    </w:p>
    <w:p w14:paraId="1D442D90">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（一）服务费：</w:t>
      </w:r>
    </w:p>
    <w:p w14:paraId="67A0CA2F">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合同含税总价大写人民币：</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元</w:t>
      </w:r>
      <w:r>
        <w:rPr>
          <w:rFonts w:hint="eastAsia" w:ascii="宋体" w:hAnsi="宋体" w:cs="宋体"/>
          <w:sz w:val="24"/>
        </w:rPr>
        <w:t>。</w:t>
      </w:r>
    </w:p>
    <w:p w14:paraId="6DBC9A53">
      <w:pPr>
        <w:spacing w:line="360" w:lineRule="exact"/>
        <w:ind w:left="239" w:leftChars="114" w:firstLine="240" w:firstLineChars="100"/>
        <w:rPr>
          <w:rFonts w:hint="eastAsia" w:ascii="宋体" w:hAnsi="宋体" w:cs="宋体"/>
          <w:sz w:val="24"/>
        </w:rPr>
      </w:pPr>
      <w:r>
        <w:rPr>
          <w:rFonts w:hint="eastAsia" w:ascii="宋体" w:hAnsi="宋体" w:cs="宋体"/>
          <w:sz w:val="24"/>
        </w:rPr>
        <w:t>（二）支付方式：</w:t>
      </w:r>
    </w:p>
    <w:p w14:paraId="240071A1">
      <w:pPr>
        <w:spacing w:line="360" w:lineRule="exact"/>
        <w:ind w:firstLine="480" w:firstLineChars="200"/>
        <w:rPr>
          <w:rFonts w:hint="eastAsia" w:ascii="宋体" w:hAnsi="宋体" w:cs="宋体"/>
          <w:sz w:val="24"/>
        </w:rPr>
      </w:pPr>
      <w:r>
        <w:rPr>
          <w:rFonts w:hint="eastAsia" w:ascii="宋体" w:hAnsi="宋体" w:cs="宋体"/>
          <w:sz w:val="24"/>
          <w:lang w:val="en-US" w:eastAsia="zh-CN"/>
        </w:rPr>
        <w:t xml:space="preserve">1、 付款条件说明： 合同签订后乙方向甲方出具等额增值税(专用/普通)发票，甲方在收到乙方提供发票后 ，达到 付款条件起 7 日内，支付合同总金额的 40.00%。 </w:t>
      </w:r>
    </w:p>
    <w:p w14:paraId="6A869C36">
      <w:pPr>
        <w:spacing w:line="360" w:lineRule="exact"/>
        <w:ind w:firstLine="480" w:firstLineChars="200"/>
        <w:rPr>
          <w:rFonts w:hint="eastAsia" w:ascii="宋体" w:hAnsi="宋体" w:cs="宋体"/>
          <w:sz w:val="24"/>
          <w:lang w:val="en-US" w:eastAsia="zh-CN"/>
        </w:rPr>
      </w:pPr>
      <w:r>
        <w:rPr>
          <w:rFonts w:hint="eastAsia" w:ascii="宋体" w:hAnsi="宋体" w:cs="宋体"/>
          <w:sz w:val="24"/>
          <w:lang w:val="en-US" w:eastAsia="zh-CN"/>
        </w:rPr>
        <w:t>2、 付款条件说明： 项目通过专家评审且上报审批后乙方向甲方出具等额增值税(专用/普通)发票，甲方在收到乙方提供发票后 ，达到付款条件起 7 日内，支付合同总金额的 30.00%。</w:t>
      </w:r>
    </w:p>
    <w:p w14:paraId="2701E517">
      <w:pPr>
        <w:spacing w:line="360" w:lineRule="exact"/>
        <w:ind w:firstLine="480" w:firstLineChars="200"/>
        <w:rPr>
          <w:rFonts w:hint="eastAsia" w:ascii="宋体" w:hAnsi="宋体" w:cs="宋体"/>
          <w:color w:val="000000"/>
          <w:sz w:val="24"/>
          <w:highlight w:val="yellow"/>
        </w:rPr>
      </w:pPr>
      <w:r>
        <w:rPr>
          <w:rFonts w:hint="eastAsia" w:ascii="宋体" w:hAnsi="宋体" w:cs="宋体"/>
          <w:sz w:val="24"/>
          <w:lang w:val="en-US" w:eastAsia="zh-CN"/>
        </w:rPr>
        <w:t>3、 付款条件说明： 项目获得批复后乙方出具等额增值税</w:t>
      </w:r>
      <w:r>
        <w:rPr>
          <w:rFonts w:hint="default" w:ascii="宋体" w:hAnsi="宋体" w:cs="宋体"/>
          <w:sz w:val="24"/>
          <w:lang w:val="en-US" w:eastAsia="zh-CN"/>
        </w:rPr>
        <w:t>(</w:t>
      </w:r>
      <w:r>
        <w:rPr>
          <w:rFonts w:hint="eastAsia" w:ascii="宋体" w:hAnsi="宋体" w:cs="宋体"/>
          <w:sz w:val="24"/>
          <w:lang w:val="en-US" w:eastAsia="zh-CN"/>
        </w:rPr>
        <w:t>专用</w:t>
      </w:r>
      <w:r>
        <w:rPr>
          <w:rFonts w:hint="default" w:ascii="宋体" w:hAnsi="宋体" w:cs="宋体"/>
          <w:sz w:val="24"/>
          <w:lang w:val="en-US" w:eastAsia="zh-CN"/>
        </w:rPr>
        <w:t>/</w:t>
      </w:r>
      <w:r>
        <w:rPr>
          <w:rFonts w:hint="eastAsia" w:ascii="宋体" w:hAnsi="宋体" w:cs="宋体"/>
          <w:sz w:val="24"/>
          <w:lang w:val="en-US" w:eastAsia="zh-CN"/>
        </w:rPr>
        <w:t>普通</w:t>
      </w:r>
      <w:r>
        <w:rPr>
          <w:rFonts w:hint="default" w:ascii="宋体" w:hAnsi="宋体" w:cs="宋体"/>
          <w:sz w:val="24"/>
          <w:lang w:val="en-US" w:eastAsia="zh-CN"/>
        </w:rPr>
        <w:t>)</w:t>
      </w:r>
      <w:r>
        <w:rPr>
          <w:rFonts w:hint="eastAsia" w:ascii="宋体" w:hAnsi="宋体" w:cs="宋体"/>
          <w:sz w:val="24"/>
          <w:lang w:val="en-US" w:eastAsia="zh-CN"/>
        </w:rPr>
        <w:t xml:space="preserve">发票，甲方在收到乙方提供发票后结清全部规划设计费用，乙方即提交全部规划设计成果 ，达到付款条件起 </w:t>
      </w:r>
      <w:r>
        <w:rPr>
          <w:rFonts w:hint="default" w:ascii="宋体" w:hAnsi="宋体" w:cs="宋体"/>
          <w:sz w:val="24"/>
          <w:lang w:val="en-US" w:eastAsia="zh-CN"/>
        </w:rPr>
        <w:t xml:space="preserve">7 </w:t>
      </w:r>
      <w:r>
        <w:rPr>
          <w:rFonts w:hint="eastAsia" w:ascii="宋体" w:hAnsi="宋体" w:cs="宋体"/>
          <w:sz w:val="24"/>
          <w:lang w:val="en-US" w:eastAsia="zh-CN"/>
        </w:rPr>
        <w:t xml:space="preserve">日内，支付合同总金额的 </w:t>
      </w:r>
      <w:r>
        <w:rPr>
          <w:rFonts w:hint="default" w:ascii="宋体" w:hAnsi="宋体" w:cs="宋体"/>
          <w:sz w:val="24"/>
          <w:lang w:val="en-US" w:eastAsia="zh-CN"/>
        </w:rPr>
        <w:t>30.00%</w:t>
      </w:r>
      <w:r>
        <w:rPr>
          <w:rFonts w:hint="eastAsia" w:ascii="宋体" w:hAnsi="宋体" w:cs="宋体"/>
          <w:sz w:val="24"/>
          <w:lang w:val="en-US" w:eastAsia="zh-CN"/>
        </w:rPr>
        <w:t>。</w:t>
      </w:r>
    </w:p>
    <w:p w14:paraId="2910AC93">
      <w:pPr>
        <w:spacing w:line="360" w:lineRule="exact"/>
        <w:ind w:firstLine="480" w:firstLineChars="200"/>
        <w:rPr>
          <w:rFonts w:hint="eastAsia" w:ascii="宋体" w:hAnsi="宋体" w:cs="宋体"/>
          <w:color w:val="000000"/>
          <w:sz w:val="24"/>
        </w:rPr>
      </w:pPr>
      <w:r>
        <w:rPr>
          <w:rFonts w:hint="eastAsia" w:ascii="宋体" w:hAnsi="宋体" w:cs="宋体"/>
          <w:sz w:val="24"/>
        </w:rPr>
        <w:t>（三）</w:t>
      </w:r>
      <w:r>
        <w:rPr>
          <w:rFonts w:hint="eastAsia" w:ascii="宋体" w:hAnsi="宋体" w:cs="宋体"/>
          <w:color w:val="000000"/>
          <w:sz w:val="24"/>
        </w:rPr>
        <w:t>约定乙方收款信息如下：</w:t>
      </w:r>
    </w:p>
    <w:p w14:paraId="40427417">
      <w:pPr>
        <w:spacing w:line="360" w:lineRule="exact"/>
        <w:ind w:firstLine="480" w:firstLineChars="200"/>
        <w:rPr>
          <w:rFonts w:hint="eastAsia" w:ascii="宋体" w:hAnsi="宋体" w:cs="宋体"/>
          <w:color w:val="000000"/>
          <w:sz w:val="24"/>
        </w:rPr>
      </w:pPr>
      <w:r>
        <w:rPr>
          <w:rFonts w:hint="eastAsia" w:ascii="宋体" w:hAnsi="宋体" w:cs="宋体"/>
          <w:color w:val="000000"/>
          <w:sz w:val="24"/>
        </w:rPr>
        <w:t>单位名称：</w:t>
      </w:r>
      <w:r>
        <w:rPr>
          <w:rFonts w:hint="eastAsia" w:ascii="宋体" w:hAnsi="宋体" w:cs="宋体"/>
          <w:color w:val="000000"/>
          <w:sz w:val="24"/>
          <w:u w:val="single"/>
        </w:rPr>
        <w:t xml:space="preserve">                                      </w:t>
      </w:r>
    </w:p>
    <w:p w14:paraId="4F9CEFC7">
      <w:pPr>
        <w:spacing w:line="360" w:lineRule="exact"/>
        <w:ind w:firstLine="480" w:firstLineChars="200"/>
        <w:rPr>
          <w:rFonts w:hint="eastAsia" w:ascii="宋体" w:hAnsi="宋体" w:cs="宋体"/>
          <w:color w:val="000000"/>
          <w:sz w:val="24"/>
          <w:u w:val="single"/>
        </w:rPr>
      </w:pPr>
      <w:r>
        <w:rPr>
          <w:rFonts w:hint="eastAsia" w:ascii="宋体" w:hAnsi="宋体" w:cs="宋体"/>
          <w:color w:val="000000"/>
          <w:sz w:val="24"/>
        </w:rPr>
        <w:t>开户银行：</w:t>
      </w:r>
      <w:r>
        <w:rPr>
          <w:rFonts w:hint="eastAsia" w:ascii="宋体" w:hAnsi="宋体" w:cs="宋体"/>
          <w:color w:val="000000"/>
          <w:sz w:val="24"/>
          <w:u w:val="single"/>
        </w:rPr>
        <w:t xml:space="preserve">                                      </w:t>
      </w:r>
    </w:p>
    <w:p w14:paraId="4600B4E5">
      <w:pPr>
        <w:spacing w:line="360" w:lineRule="exact"/>
        <w:ind w:firstLine="480" w:firstLineChars="200"/>
        <w:rPr>
          <w:rFonts w:hint="eastAsia" w:ascii="宋体" w:hAnsi="宋体" w:cs="宋体"/>
          <w:color w:val="000000"/>
          <w:sz w:val="24"/>
        </w:rPr>
      </w:pPr>
      <w:r>
        <w:rPr>
          <w:rFonts w:hint="eastAsia" w:ascii="宋体" w:hAnsi="宋体" w:cs="宋体"/>
          <w:color w:val="000000"/>
          <w:sz w:val="24"/>
        </w:rPr>
        <w:t>银行帐号：</w:t>
      </w:r>
      <w:r>
        <w:rPr>
          <w:rFonts w:hint="eastAsia" w:ascii="宋体" w:hAnsi="宋体" w:cs="宋体"/>
          <w:color w:val="000000"/>
          <w:sz w:val="24"/>
          <w:u w:val="single"/>
        </w:rPr>
        <w:t xml:space="preserve">                                      </w:t>
      </w:r>
    </w:p>
    <w:p w14:paraId="098B54E7">
      <w:pPr>
        <w:spacing w:line="360" w:lineRule="exact"/>
        <w:ind w:firstLine="482" w:firstLineChars="200"/>
        <w:rPr>
          <w:rFonts w:hint="eastAsia" w:ascii="宋体" w:hAnsi="宋体" w:cs="宋体"/>
          <w:b/>
          <w:bCs/>
          <w:sz w:val="24"/>
        </w:rPr>
      </w:pPr>
      <w:r>
        <w:rPr>
          <w:rFonts w:hint="eastAsia" w:ascii="宋体" w:hAnsi="宋体" w:cs="宋体"/>
          <w:b/>
          <w:bCs/>
          <w:sz w:val="24"/>
        </w:rPr>
        <w:t xml:space="preserve">第六条  </w:t>
      </w:r>
      <w:r>
        <w:rPr>
          <w:rFonts w:hint="eastAsia" w:ascii="宋体" w:hAnsi="宋体" w:cs="宋体"/>
          <w:sz w:val="24"/>
        </w:rPr>
        <w:t>提交成果</w:t>
      </w:r>
    </w:p>
    <w:p w14:paraId="47D5F4D1">
      <w:pPr>
        <w:tabs>
          <w:tab w:val="left" w:pos="1095"/>
        </w:tabs>
        <w:spacing w:line="360" w:lineRule="exact"/>
        <w:ind w:firstLine="480" w:firstLineChars="200"/>
        <w:rPr>
          <w:rFonts w:hint="eastAsia" w:ascii="宋体" w:hAnsi="宋体" w:cs="宋体"/>
          <w:b/>
          <w:bCs/>
          <w:sz w:val="24"/>
        </w:rPr>
      </w:pPr>
      <w:r>
        <w:rPr>
          <w:rFonts w:hint="eastAsia" w:ascii="宋体" w:hAnsi="宋体" w:cs="宋体"/>
          <w:sz w:val="24"/>
        </w:rPr>
        <w:t>乙方向甲方提交最终成果</w:t>
      </w:r>
      <w:r>
        <w:rPr>
          <w:rFonts w:hint="eastAsia" w:ascii="宋体" w:hAnsi="宋体" w:cs="宋体"/>
          <w:sz w:val="24"/>
          <w:u w:val="single"/>
        </w:rPr>
        <w:t xml:space="preserve">    </w:t>
      </w:r>
      <w:r>
        <w:rPr>
          <w:rFonts w:hint="eastAsia" w:ascii="宋体" w:hAnsi="宋体" w:cs="宋体"/>
          <w:sz w:val="24"/>
        </w:rPr>
        <w:t>套（纸质版文件）及电子版，且甲乙双方应对各自提供的技术资料、数据承担保密义务。</w:t>
      </w:r>
    </w:p>
    <w:p w14:paraId="3576A970">
      <w:pPr>
        <w:spacing w:line="360" w:lineRule="exact"/>
        <w:ind w:firstLine="482" w:firstLineChars="200"/>
        <w:rPr>
          <w:rFonts w:hint="eastAsia" w:ascii="宋体" w:hAnsi="宋体" w:cs="宋体"/>
          <w:sz w:val="24"/>
        </w:rPr>
      </w:pPr>
      <w:r>
        <w:rPr>
          <w:rFonts w:hint="eastAsia" w:ascii="宋体" w:hAnsi="宋体" w:cs="宋体"/>
          <w:b/>
          <w:bCs/>
          <w:sz w:val="24"/>
        </w:rPr>
        <w:t>第七条</w:t>
      </w:r>
      <w:r>
        <w:rPr>
          <w:rFonts w:hint="eastAsia" w:ascii="宋体" w:hAnsi="宋体" w:cs="宋体"/>
          <w:sz w:val="24"/>
        </w:rPr>
        <w:t xml:space="preserve">  甲方责任</w:t>
      </w:r>
    </w:p>
    <w:p w14:paraId="1F9EDF1C">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（一）甲方必须在合同签订后五个工作日内提供有关资料及文件。提交时间超过规定期限，乙方可顺延提交设计成果。</w:t>
      </w:r>
    </w:p>
    <w:p w14:paraId="0E3D7FAA">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（二）乙方提交全部最终规划成果后，若甲方在1个月内未组织验收，则视为验收，乙方有权要求甲方及时支付全部设计费。</w:t>
      </w:r>
    </w:p>
    <w:p w14:paraId="523960A5">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（三）甲方应协助乙方征询有关方面的意见，并在规划设计过程中做好有关部门的协调工作。</w:t>
      </w:r>
    </w:p>
    <w:p w14:paraId="6A313504">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（四）甲方不得要求乙方违反国家法律、法规、规章和有关标准进行规划设计。</w:t>
      </w:r>
    </w:p>
    <w:p w14:paraId="0E5E26FA">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五）甲方变更设计范围（增加面积)、变更设计内容、增加设计深度、提供的资料错误或对所提供的资料作较大修改以致造成乙方工作量增加或要返工时，双方及时协商签订补充协议，乙方有权要求甲方支付返工费。</w:t>
      </w:r>
    </w:p>
    <w:p w14:paraId="5C09C241">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（六）甲方要求乙方比合同规定时间提前交出规划设计成果，如果乙方能够做到，甲方应按乙方要求支付给乙方赶工费，赶工费金额由双方协商确定。</w:t>
      </w:r>
    </w:p>
    <w:p w14:paraId="2E211C07">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（七）甲方应根据合同规定按数如期支付规划设计费，若延迟支付设计费，乙方可延迟提交设计成果。</w:t>
      </w:r>
    </w:p>
    <w:p w14:paraId="5C3BDC7A">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（八）甲方应保护乙方的设计成果和专利技术，未经同意不得擅自修改、复制或向第三者转让或用于本合同外的项目。如发生以上情况，乙方有权向甲方提出索赔。</w:t>
      </w:r>
    </w:p>
    <w:p w14:paraId="00506AB1">
      <w:pPr>
        <w:spacing w:line="360" w:lineRule="exact"/>
        <w:ind w:firstLine="482" w:firstLineChars="200"/>
        <w:rPr>
          <w:rFonts w:hint="eastAsia" w:ascii="宋体" w:hAnsi="宋体" w:cs="宋体"/>
          <w:sz w:val="24"/>
        </w:rPr>
      </w:pPr>
      <w:r>
        <w:rPr>
          <w:rFonts w:hint="eastAsia" w:ascii="宋体" w:hAnsi="宋体" w:cs="宋体"/>
          <w:b/>
          <w:bCs/>
          <w:sz w:val="24"/>
        </w:rPr>
        <w:t>第八条</w:t>
      </w:r>
      <w:r>
        <w:rPr>
          <w:rFonts w:hint="eastAsia" w:ascii="宋体" w:hAnsi="宋体" w:cs="宋体"/>
          <w:sz w:val="24"/>
        </w:rPr>
        <w:t xml:space="preserve">  乙方责任</w:t>
      </w:r>
    </w:p>
    <w:p w14:paraId="7BFF0B56">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（一）乙方应按《中华人民共和国城乡规划法》和国家有关技术规范标准，及甲方提出的设计要求进行规划设计。</w:t>
      </w:r>
    </w:p>
    <w:p w14:paraId="22A8AE9C">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二）乙方对规划设计成果中的遗漏、差错应负责进行修改或补充，同时要根据甲方按政府部门审批过程中提出的修改意见和专家评审意见拟定的修改意见书进行修改（指对本合同规定的规划设计内容范围内的修改内容）。</w:t>
      </w:r>
    </w:p>
    <w:p w14:paraId="415826DF">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（三）乙方有协助甲方向政府有关部门进行汇报的义务。</w:t>
      </w:r>
    </w:p>
    <w:p w14:paraId="4F9C9CDD">
      <w:pPr>
        <w:tabs>
          <w:tab w:val="left" w:pos="1095"/>
        </w:tabs>
        <w:spacing w:line="360" w:lineRule="exact"/>
        <w:ind w:firstLine="480" w:firstLineChars="200"/>
        <w:rPr>
          <w:rFonts w:hint="eastAsia" w:ascii="宋体" w:hAnsi="宋体" w:cs="宋体"/>
          <w:sz w:val="24"/>
        </w:rPr>
      </w:pPr>
      <w:r>
        <w:rPr>
          <w:rFonts w:hint="eastAsia" w:ascii="宋体" w:hAnsi="宋体" w:cs="宋体"/>
          <w:sz w:val="24"/>
        </w:rPr>
        <w:t>（四）乙方按本合同规定编制的规划设计方案及各种成果资料，有权使用、复制并用于宣传。</w:t>
      </w:r>
    </w:p>
    <w:p w14:paraId="6034712A">
      <w:pPr>
        <w:spacing w:line="420" w:lineRule="exact"/>
        <w:ind w:firstLine="482" w:firstLineChars="200"/>
        <w:rPr>
          <w:rFonts w:hint="eastAsia" w:ascii="宋体" w:hAnsi="宋体" w:cs="宋体"/>
          <w:sz w:val="24"/>
        </w:rPr>
      </w:pPr>
      <w:r>
        <w:rPr>
          <w:rFonts w:hint="eastAsia" w:ascii="宋体" w:hAnsi="宋体" w:cs="宋体"/>
          <w:b/>
          <w:bCs/>
          <w:sz w:val="24"/>
        </w:rPr>
        <w:t>第九条</w:t>
      </w:r>
      <w:r>
        <w:rPr>
          <w:rFonts w:hint="eastAsia" w:ascii="宋体" w:hAnsi="宋体" w:cs="宋体"/>
          <w:sz w:val="24"/>
        </w:rPr>
        <w:t xml:space="preserve">  违约责任</w:t>
      </w:r>
    </w:p>
    <w:p w14:paraId="33DF482F">
      <w:pPr>
        <w:spacing w:line="420" w:lineRule="exact"/>
        <w:ind w:firstLine="480" w:firstLineChars="200"/>
        <w:rPr>
          <w:rFonts w:hint="eastAsia" w:ascii="宋体" w:hAnsi="宋体" w:cs="宋体"/>
          <w:sz w:val="24"/>
        </w:rPr>
      </w:pPr>
      <w:r>
        <w:rPr>
          <w:rFonts w:hint="eastAsia" w:ascii="宋体" w:hAnsi="宋体" w:cs="宋体"/>
          <w:sz w:val="24"/>
        </w:rPr>
        <w:t>（一）甲方若要求终止或解除合同，甲方应根据乙方实际完成工作量核算支付相应的设计费，如果乙方已提交最终成果，则甲方应向乙方全额支付设计费。</w:t>
      </w:r>
    </w:p>
    <w:p w14:paraId="53306C57">
      <w:pPr>
        <w:spacing w:line="420" w:lineRule="exact"/>
        <w:ind w:firstLine="480" w:firstLineChars="200"/>
        <w:rPr>
          <w:rFonts w:hint="eastAsia" w:ascii="宋体" w:hAnsi="宋体" w:cs="宋体"/>
          <w:sz w:val="24"/>
        </w:rPr>
      </w:pPr>
      <w:r>
        <w:rPr>
          <w:rFonts w:hint="eastAsia" w:ascii="宋体" w:hAnsi="宋体" w:cs="宋体"/>
          <w:sz w:val="24"/>
        </w:rPr>
        <w:t>（二）甲方应按本合同规定的时间和金额向乙方支付设计费，每逾期支付一天，应承担支付金额2‰的逾期违约金。逾期超过30天的，设计单位有权暂停下阶段工作，并书面通知甲方，责任由甲方承担。甲方的上级或规划审批部门对规划设计文件不审批或本合同项目停缓，甲方均应支付应付的规划设计费。</w:t>
      </w:r>
    </w:p>
    <w:p w14:paraId="7C97CD4D">
      <w:pPr>
        <w:spacing w:line="420" w:lineRule="exact"/>
        <w:ind w:firstLine="480" w:firstLineChars="200"/>
        <w:rPr>
          <w:rFonts w:hint="eastAsia" w:ascii="宋体" w:hAnsi="宋体" w:cs="宋体"/>
          <w:sz w:val="24"/>
        </w:rPr>
      </w:pPr>
      <w:r>
        <w:rPr>
          <w:rFonts w:hint="eastAsia" w:ascii="宋体" w:hAnsi="宋体" w:cs="宋体"/>
          <w:sz w:val="24"/>
        </w:rPr>
        <w:t>（三）由于乙方自身原因延误提交合同规定的设计图纸、文件，每延误一天，减收该项目应收设计费的2‰。</w:t>
      </w:r>
    </w:p>
    <w:p w14:paraId="326DA7F1">
      <w:pPr>
        <w:spacing w:line="420" w:lineRule="exact"/>
        <w:ind w:firstLine="480" w:firstLineChars="200"/>
        <w:rPr>
          <w:rFonts w:hint="eastAsia" w:ascii="宋体" w:hAnsi="宋体" w:cs="宋体"/>
          <w:sz w:val="24"/>
        </w:rPr>
      </w:pPr>
      <w:r>
        <w:rPr>
          <w:rFonts w:hint="eastAsia" w:ascii="宋体" w:hAnsi="宋体" w:cs="宋体"/>
          <w:sz w:val="24"/>
        </w:rPr>
        <w:t>（四）由于设计周期存在很多甲乙双方难以确定的因素，各阶段成果具体提交时间可根据双方协商来确定。</w:t>
      </w:r>
    </w:p>
    <w:p w14:paraId="6C9A7305">
      <w:pPr>
        <w:spacing w:line="420" w:lineRule="exact"/>
        <w:ind w:firstLine="482" w:firstLineChars="200"/>
        <w:rPr>
          <w:rFonts w:hint="eastAsia" w:ascii="宋体" w:hAnsi="宋体" w:cs="宋体"/>
          <w:sz w:val="24"/>
        </w:rPr>
      </w:pPr>
      <w:r>
        <w:rPr>
          <w:rFonts w:hint="eastAsia" w:ascii="宋体" w:hAnsi="宋体" w:cs="宋体"/>
          <w:b/>
          <w:bCs/>
          <w:sz w:val="24"/>
        </w:rPr>
        <w:t>第十条</w:t>
      </w:r>
      <w:r>
        <w:rPr>
          <w:rFonts w:hint="eastAsia" w:ascii="宋体" w:hAnsi="宋体" w:cs="宋体"/>
          <w:sz w:val="24"/>
        </w:rPr>
        <w:t xml:space="preserve">  </w:t>
      </w:r>
      <w:r>
        <w:rPr>
          <w:rFonts w:hint="eastAsia"/>
          <w:sz w:val="24"/>
        </w:rPr>
        <w:t>其它</w:t>
      </w:r>
    </w:p>
    <w:p w14:paraId="77DA1FE0">
      <w:pPr>
        <w:spacing w:line="420" w:lineRule="exact"/>
        <w:ind w:firstLine="480" w:firstLineChars="200"/>
        <w:rPr>
          <w:rFonts w:hint="eastAsia" w:ascii="宋体" w:hAnsi="宋体" w:cs="宋体"/>
          <w:sz w:val="24"/>
        </w:rPr>
      </w:pPr>
      <w:r>
        <w:rPr>
          <w:rFonts w:hint="eastAsia" w:ascii="宋体" w:hAnsi="宋体" w:cs="宋体"/>
          <w:sz w:val="24"/>
        </w:rPr>
        <w:t>（一）各设计阶段不含中间汇报、等待行政部门审批意见的时间。</w:t>
      </w:r>
    </w:p>
    <w:p w14:paraId="70516F86">
      <w:pPr>
        <w:spacing w:line="420" w:lineRule="exact"/>
        <w:ind w:firstLine="480" w:firstLineChars="200"/>
        <w:rPr>
          <w:rFonts w:hint="eastAsia" w:ascii="宋体" w:hAnsi="宋体" w:cs="宋体"/>
          <w:sz w:val="24"/>
        </w:rPr>
      </w:pPr>
      <w:r>
        <w:rPr>
          <w:rFonts w:hint="eastAsia" w:ascii="宋体" w:hAnsi="宋体" w:cs="宋体"/>
          <w:sz w:val="24"/>
        </w:rPr>
        <w:t>（二）若出现以下情况，设计周期可相应顺延：</w:t>
      </w:r>
    </w:p>
    <w:p w14:paraId="078AA050">
      <w:pPr>
        <w:spacing w:line="420" w:lineRule="exact"/>
        <w:ind w:firstLine="480" w:firstLineChars="200"/>
        <w:rPr>
          <w:rFonts w:hint="eastAsia" w:ascii="宋体" w:hAnsi="宋体" w:cs="宋体"/>
          <w:sz w:val="24"/>
        </w:rPr>
      </w:pPr>
      <w:r>
        <w:rPr>
          <w:rFonts w:hint="eastAsia" w:ascii="宋体" w:hAnsi="宋体" w:cs="宋体"/>
          <w:sz w:val="24"/>
        </w:rPr>
        <w:t>1、规划方案评审时间延长。</w:t>
      </w:r>
    </w:p>
    <w:p w14:paraId="44154700">
      <w:pPr>
        <w:spacing w:line="420" w:lineRule="exact"/>
        <w:ind w:firstLine="480" w:firstLineChars="200"/>
        <w:rPr>
          <w:rFonts w:hint="eastAsia" w:ascii="宋体" w:hAnsi="宋体" w:cs="宋体"/>
          <w:sz w:val="24"/>
        </w:rPr>
      </w:pPr>
      <w:r>
        <w:rPr>
          <w:rFonts w:hint="eastAsia" w:ascii="宋体" w:hAnsi="宋体" w:cs="宋体"/>
          <w:sz w:val="24"/>
        </w:rPr>
        <w:t>2、设计成果出现重大修改。</w:t>
      </w:r>
    </w:p>
    <w:p w14:paraId="3695B676">
      <w:pPr>
        <w:spacing w:line="420" w:lineRule="exact"/>
        <w:ind w:firstLine="480" w:firstLineChars="200"/>
        <w:rPr>
          <w:rFonts w:hint="eastAsia" w:ascii="宋体" w:hAnsi="宋体" w:cs="宋体"/>
          <w:sz w:val="24"/>
        </w:rPr>
      </w:pPr>
      <w:r>
        <w:rPr>
          <w:rFonts w:hint="eastAsia" w:ascii="宋体" w:hAnsi="宋体" w:cs="宋体"/>
          <w:sz w:val="24"/>
        </w:rPr>
        <w:t>3、超出约定的评审程序。</w:t>
      </w:r>
    </w:p>
    <w:p w14:paraId="0A1B93C0">
      <w:pPr>
        <w:spacing w:line="420" w:lineRule="exact"/>
        <w:ind w:firstLine="480" w:firstLineChars="200"/>
        <w:rPr>
          <w:rFonts w:hint="eastAsia" w:ascii="宋体" w:hAnsi="宋体" w:cs="宋体"/>
          <w:sz w:val="24"/>
        </w:rPr>
      </w:pPr>
      <w:r>
        <w:rPr>
          <w:rFonts w:hint="eastAsia" w:ascii="宋体" w:hAnsi="宋体" w:cs="宋体"/>
          <w:sz w:val="24"/>
        </w:rPr>
        <w:t>4、客观无法抗拒因素。</w:t>
      </w:r>
    </w:p>
    <w:p w14:paraId="2853C980">
      <w:pPr>
        <w:spacing w:line="420" w:lineRule="exact"/>
        <w:ind w:firstLine="482" w:firstLineChars="200"/>
        <w:rPr>
          <w:rFonts w:hint="eastAsia"/>
          <w:sz w:val="24"/>
        </w:rPr>
      </w:pPr>
      <w:r>
        <w:rPr>
          <w:rFonts w:hint="eastAsia" w:ascii="宋体" w:hAnsi="宋体" w:cs="宋体"/>
          <w:b/>
          <w:bCs/>
          <w:sz w:val="24"/>
        </w:rPr>
        <w:t>第十一条</w:t>
      </w:r>
      <w:r>
        <w:rPr>
          <w:rFonts w:hint="eastAsia" w:ascii="宋体" w:hAnsi="宋体" w:cs="宋体"/>
          <w:sz w:val="24"/>
        </w:rPr>
        <w:t xml:space="preserve">  </w:t>
      </w:r>
      <w:r>
        <w:rPr>
          <w:rFonts w:hint="eastAsia"/>
          <w:sz w:val="24"/>
        </w:rPr>
        <w:t>争议解决方式</w:t>
      </w:r>
    </w:p>
    <w:p w14:paraId="58845D9B">
      <w:pPr>
        <w:spacing w:line="420" w:lineRule="exact"/>
        <w:ind w:firstLine="480" w:firstLineChars="200"/>
        <w:rPr>
          <w:rFonts w:hint="eastAsia"/>
          <w:sz w:val="24"/>
        </w:rPr>
      </w:pPr>
      <w:r>
        <w:rPr>
          <w:rFonts w:hint="eastAsia"/>
          <w:sz w:val="24"/>
        </w:rPr>
        <w:t>本合同产生的争议，由双方协商解决；协商不成时，提交仲裁委员会仲裁。</w:t>
      </w:r>
    </w:p>
    <w:p w14:paraId="4C72E6B6">
      <w:pPr>
        <w:spacing w:line="420" w:lineRule="exact"/>
        <w:ind w:firstLine="482" w:firstLineChars="200"/>
        <w:rPr>
          <w:rFonts w:hint="eastAsia"/>
          <w:sz w:val="24"/>
        </w:rPr>
      </w:pPr>
      <w:r>
        <w:rPr>
          <w:rFonts w:hint="eastAsia" w:ascii="宋体" w:hAnsi="宋体" w:cs="宋体"/>
          <w:b/>
          <w:bCs/>
          <w:sz w:val="24"/>
        </w:rPr>
        <w:t>第十二条</w:t>
      </w:r>
      <w:r>
        <w:rPr>
          <w:rFonts w:hint="eastAsia" w:ascii="宋体" w:hAnsi="宋体" w:cs="宋体"/>
          <w:sz w:val="24"/>
        </w:rPr>
        <w:t xml:space="preserve">  </w:t>
      </w:r>
      <w:r>
        <w:rPr>
          <w:rFonts w:hint="eastAsia"/>
          <w:sz w:val="24"/>
        </w:rPr>
        <w:t>合同生效条件</w:t>
      </w:r>
    </w:p>
    <w:p w14:paraId="4AAAC7C2">
      <w:pPr>
        <w:spacing w:line="420" w:lineRule="exact"/>
        <w:ind w:firstLine="480" w:firstLineChars="200"/>
        <w:rPr>
          <w:rFonts w:hint="eastAsia"/>
          <w:sz w:val="24"/>
        </w:rPr>
      </w:pPr>
      <w:r>
        <w:rPr>
          <w:rFonts w:hint="eastAsia"/>
          <w:sz w:val="24"/>
        </w:rPr>
        <w:t>（一）本合同由甲、乙方签字、盖章后即生效。</w:t>
      </w:r>
    </w:p>
    <w:p w14:paraId="3DCF328F">
      <w:pPr>
        <w:spacing w:line="420" w:lineRule="exact"/>
        <w:ind w:firstLine="480" w:firstLineChars="200"/>
        <w:rPr>
          <w:rFonts w:hint="eastAsia"/>
          <w:sz w:val="24"/>
        </w:rPr>
      </w:pPr>
      <w:r>
        <w:rPr>
          <w:rFonts w:hint="eastAsia"/>
          <w:sz w:val="24"/>
        </w:rPr>
        <w:t>（二）双方履行完合同规定的义务后，本合同即行终止。</w:t>
      </w:r>
    </w:p>
    <w:p w14:paraId="17E24F2A">
      <w:pPr>
        <w:spacing w:line="420" w:lineRule="exact"/>
        <w:ind w:firstLine="480" w:firstLineChars="200"/>
        <w:rPr>
          <w:rFonts w:hint="eastAsia"/>
          <w:sz w:val="24"/>
        </w:rPr>
      </w:pPr>
      <w:r>
        <w:rPr>
          <w:rFonts w:hint="eastAsia"/>
          <w:sz w:val="24"/>
        </w:rPr>
        <w:t>（三）本合同未尽事宜，双方可签订补充协议，招标文件以及双方往来函件、邮件、会议纪要、成果签收单等，均为本合同组成部分，与本合同具有同等法律效力。</w:t>
      </w:r>
    </w:p>
    <w:p w14:paraId="72858E04">
      <w:pPr>
        <w:spacing w:line="420" w:lineRule="exact"/>
        <w:ind w:firstLine="480" w:firstLineChars="200"/>
        <w:rPr>
          <w:rFonts w:hint="eastAsia"/>
          <w:sz w:val="24"/>
        </w:rPr>
      </w:pPr>
      <w:r>
        <w:rPr>
          <w:rFonts w:hint="eastAsia"/>
          <w:sz w:val="24"/>
        </w:rPr>
        <w:t>（四）本合同一式四份，甲、乙方各存二份。</w:t>
      </w:r>
    </w:p>
    <w:p w14:paraId="6C4F1CBC">
      <w:pPr>
        <w:spacing w:line="360" w:lineRule="exact"/>
        <w:rPr>
          <w:rFonts w:hint="eastAsia" w:ascii="宋体" w:hAnsi="宋体" w:cs="宋体"/>
          <w:color w:val="000000"/>
          <w:sz w:val="24"/>
        </w:rPr>
      </w:pPr>
    </w:p>
    <w:p w14:paraId="4D5FCE50">
      <w:pPr>
        <w:spacing w:line="360" w:lineRule="exact"/>
        <w:rPr>
          <w:rFonts w:hint="eastAsia" w:ascii="宋体" w:hAnsi="宋体" w:cs="宋体"/>
          <w:color w:val="000000"/>
          <w:sz w:val="24"/>
        </w:rPr>
      </w:pPr>
    </w:p>
    <w:tbl>
      <w:tblPr>
        <w:tblStyle w:val="3"/>
        <w:tblW w:w="8528" w:type="dxa"/>
        <w:jc w:val="center"/>
        <w:tblLayout w:type="fixed"/>
        <w:tblCellMar>
          <w:top w:w="0" w:type="dxa"/>
          <w:left w:w="108" w:type="dxa"/>
          <w:bottom w:w="0" w:type="dxa"/>
          <w:right w:w="108" w:type="dxa"/>
        </w:tblCellMar>
      </w:tblPr>
      <w:tblGrid>
        <w:gridCol w:w="4139"/>
        <w:gridCol w:w="4389"/>
      </w:tblGrid>
      <w:tr w14:paraId="119F9E10">
        <w:tblPrEx>
          <w:tblCellMar>
            <w:top w:w="0" w:type="dxa"/>
            <w:left w:w="108" w:type="dxa"/>
            <w:bottom w:w="0" w:type="dxa"/>
            <w:right w:w="108" w:type="dxa"/>
          </w:tblCellMar>
        </w:tblPrEx>
        <w:trPr>
          <w:trHeight w:val="567" w:hRule="atLeast"/>
          <w:jc w:val="center"/>
        </w:trPr>
        <w:tc>
          <w:tcPr>
            <w:tcW w:w="4139" w:type="dxa"/>
            <w:noWrap w:val="0"/>
            <w:vAlign w:val="center"/>
          </w:tcPr>
          <w:p w14:paraId="636A7D8E">
            <w:pPr>
              <w:rPr>
                <w:rFonts w:hint="eastAsia" w:ascii="宋体" w:hAnsi="宋体" w:cs="宋体"/>
                <w:b/>
                <w:sz w:val="24"/>
              </w:rPr>
            </w:pPr>
            <w:r>
              <w:rPr>
                <w:rFonts w:hint="eastAsia" w:ascii="宋体" w:hAnsi="宋体" w:cs="宋体"/>
                <w:b/>
                <w:sz w:val="24"/>
              </w:rPr>
              <w:t>甲方名称：（盖章）</w:t>
            </w:r>
          </w:p>
        </w:tc>
        <w:tc>
          <w:tcPr>
            <w:tcW w:w="4389" w:type="dxa"/>
            <w:noWrap w:val="0"/>
            <w:vAlign w:val="center"/>
          </w:tcPr>
          <w:p w14:paraId="71094954">
            <w:pPr>
              <w:rPr>
                <w:rFonts w:hint="eastAsia" w:ascii="宋体" w:hAnsi="宋体" w:cs="宋体"/>
                <w:b/>
                <w:sz w:val="24"/>
              </w:rPr>
            </w:pPr>
            <w:r>
              <w:rPr>
                <w:rFonts w:hint="eastAsia" w:ascii="宋体" w:hAnsi="宋体" w:cs="宋体"/>
                <w:b/>
                <w:sz w:val="24"/>
              </w:rPr>
              <w:t>乙方名称：（盖章）</w:t>
            </w:r>
          </w:p>
        </w:tc>
      </w:tr>
      <w:tr w14:paraId="78D6C33B">
        <w:tblPrEx>
          <w:tblCellMar>
            <w:top w:w="0" w:type="dxa"/>
            <w:left w:w="108" w:type="dxa"/>
            <w:bottom w:w="0" w:type="dxa"/>
            <w:right w:w="108" w:type="dxa"/>
          </w:tblCellMar>
        </w:tblPrEx>
        <w:trPr>
          <w:trHeight w:val="567" w:hRule="atLeast"/>
          <w:jc w:val="center"/>
        </w:trPr>
        <w:tc>
          <w:tcPr>
            <w:tcW w:w="4139" w:type="dxa"/>
            <w:noWrap w:val="0"/>
            <w:vAlign w:val="center"/>
          </w:tcPr>
          <w:p w14:paraId="05CEAC94">
            <w:pPr>
              <w:rPr>
                <w:rFonts w:ascii="宋体" w:hAnsi="宋体" w:cs="宋体"/>
                <w:sz w:val="24"/>
              </w:rPr>
            </w:pPr>
          </w:p>
        </w:tc>
        <w:tc>
          <w:tcPr>
            <w:tcW w:w="4389" w:type="dxa"/>
            <w:noWrap w:val="0"/>
            <w:vAlign w:val="center"/>
          </w:tcPr>
          <w:p w14:paraId="30C2E036">
            <w:pPr>
              <w:ind w:left="120" w:hanging="120" w:hangingChars="50"/>
              <w:rPr>
                <w:rFonts w:hint="eastAsia" w:ascii="宋体" w:hAnsi="宋体" w:cs="宋体"/>
                <w:sz w:val="24"/>
              </w:rPr>
            </w:pPr>
          </w:p>
        </w:tc>
      </w:tr>
      <w:tr w14:paraId="12D08DDD">
        <w:tblPrEx>
          <w:tblCellMar>
            <w:top w:w="0" w:type="dxa"/>
            <w:left w:w="108" w:type="dxa"/>
            <w:bottom w:w="0" w:type="dxa"/>
            <w:right w:w="108" w:type="dxa"/>
          </w:tblCellMar>
        </w:tblPrEx>
        <w:trPr>
          <w:trHeight w:val="567" w:hRule="atLeast"/>
          <w:jc w:val="center"/>
        </w:trPr>
        <w:tc>
          <w:tcPr>
            <w:tcW w:w="4139" w:type="dxa"/>
            <w:noWrap w:val="0"/>
            <w:vAlign w:val="center"/>
          </w:tcPr>
          <w:p w14:paraId="40DB82DD">
            <w:pPr>
              <w:rPr>
                <w:rFonts w:ascii="宋体" w:hAnsi="宋体" w:cs="宋体"/>
                <w:sz w:val="24"/>
              </w:rPr>
            </w:pPr>
            <w:r>
              <w:rPr>
                <w:rFonts w:hint="eastAsia" w:ascii="宋体" w:hAnsi="宋体" w:cs="宋体"/>
                <w:sz w:val="24"/>
              </w:rPr>
              <w:t>地    址：</w:t>
            </w:r>
            <w:r>
              <w:rPr>
                <w:rFonts w:ascii="宋体" w:hAnsi="宋体" w:cs="宋体"/>
                <w:sz w:val="24"/>
              </w:rPr>
              <w:t xml:space="preserve"> </w:t>
            </w:r>
          </w:p>
        </w:tc>
        <w:tc>
          <w:tcPr>
            <w:tcW w:w="4389" w:type="dxa"/>
            <w:noWrap w:val="0"/>
            <w:vAlign w:val="center"/>
          </w:tcPr>
          <w:p w14:paraId="46D863AB">
            <w:pPr>
              <w:rPr>
                <w:rFonts w:hint="eastAsia" w:ascii="宋体" w:hAnsi="宋体" w:cs="宋体"/>
                <w:sz w:val="24"/>
              </w:rPr>
            </w:pPr>
            <w:r>
              <w:rPr>
                <w:rFonts w:hint="eastAsia" w:ascii="宋体" w:hAnsi="宋体" w:cs="宋体"/>
                <w:color w:val="000000"/>
                <w:sz w:val="24"/>
              </w:rPr>
              <w:t>地     址：</w:t>
            </w:r>
            <w:r>
              <w:rPr>
                <w:rFonts w:hint="eastAsia" w:ascii="宋体" w:hAnsi="宋体" w:cs="宋体"/>
                <w:sz w:val="24"/>
              </w:rPr>
              <w:t xml:space="preserve"> </w:t>
            </w:r>
          </w:p>
        </w:tc>
      </w:tr>
      <w:tr w14:paraId="7E618297">
        <w:tblPrEx>
          <w:tblCellMar>
            <w:top w:w="0" w:type="dxa"/>
            <w:left w:w="108" w:type="dxa"/>
            <w:bottom w:w="0" w:type="dxa"/>
            <w:right w:w="108" w:type="dxa"/>
          </w:tblCellMar>
        </w:tblPrEx>
        <w:trPr>
          <w:trHeight w:val="552" w:hRule="atLeast"/>
          <w:jc w:val="center"/>
        </w:trPr>
        <w:tc>
          <w:tcPr>
            <w:tcW w:w="4139" w:type="dxa"/>
            <w:noWrap w:val="0"/>
            <w:vAlign w:val="center"/>
          </w:tcPr>
          <w:p w14:paraId="71BC2E02">
            <w:pPr>
              <w:rPr>
                <w:rFonts w:ascii="宋体" w:hAnsi="宋体" w:cs="宋体"/>
                <w:sz w:val="24"/>
              </w:rPr>
            </w:pPr>
            <w:r>
              <w:rPr>
                <w:rFonts w:hint="eastAsia" w:ascii="宋体" w:hAnsi="宋体" w:cs="宋体"/>
                <w:color w:val="000000"/>
                <w:sz w:val="24"/>
              </w:rPr>
              <w:t xml:space="preserve">开户银行： </w:t>
            </w:r>
          </w:p>
        </w:tc>
        <w:tc>
          <w:tcPr>
            <w:tcW w:w="4389" w:type="dxa"/>
            <w:noWrap w:val="0"/>
            <w:vAlign w:val="center"/>
          </w:tcPr>
          <w:p w14:paraId="0F1F3531">
            <w:pPr>
              <w:rPr>
                <w:rFonts w:hint="eastAsia" w:ascii="宋体" w:hAnsi="宋体" w:cs="宋体"/>
                <w:sz w:val="24"/>
              </w:rPr>
            </w:pPr>
            <w:r>
              <w:rPr>
                <w:rFonts w:hint="eastAsia" w:ascii="宋体" w:hAnsi="宋体" w:cs="宋体"/>
                <w:color w:val="000000"/>
                <w:sz w:val="24"/>
              </w:rPr>
              <w:t>邮政编码：</w:t>
            </w:r>
          </w:p>
        </w:tc>
      </w:tr>
      <w:tr w14:paraId="297AD882">
        <w:tblPrEx>
          <w:tblCellMar>
            <w:top w:w="0" w:type="dxa"/>
            <w:left w:w="108" w:type="dxa"/>
            <w:bottom w:w="0" w:type="dxa"/>
            <w:right w:w="108" w:type="dxa"/>
          </w:tblCellMar>
        </w:tblPrEx>
        <w:trPr>
          <w:trHeight w:val="567" w:hRule="atLeast"/>
          <w:jc w:val="center"/>
        </w:trPr>
        <w:tc>
          <w:tcPr>
            <w:tcW w:w="4139" w:type="dxa"/>
            <w:noWrap w:val="0"/>
            <w:vAlign w:val="center"/>
          </w:tcPr>
          <w:p w14:paraId="5A056BFE">
            <w:pPr>
              <w:rPr>
                <w:rFonts w:ascii="宋体" w:hAnsi="宋体" w:cs="宋体"/>
                <w:sz w:val="24"/>
              </w:rPr>
            </w:pPr>
            <w:r>
              <w:rPr>
                <w:rFonts w:hint="eastAsia" w:ascii="宋体" w:hAnsi="宋体" w:cs="宋体"/>
                <w:color w:val="000000"/>
                <w:sz w:val="24"/>
              </w:rPr>
              <w:t xml:space="preserve">银行帐号： </w:t>
            </w:r>
          </w:p>
        </w:tc>
        <w:tc>
          <w:tcPr>
            <w:tcW w:w="4389" w:type="dxa"/>
            <w:noWrap w:val="0"/>
            <w:vAlign w:val="center"/>
          </w:tcPr>
          <w:p w14:paraId="478AC6AC">
            <w:pPr>
              <w:rPr>
                <w:rFonts w:hint="eastAsia" w:ascii="宋体" w:hAnsi="宋体" w:cs="宋体"/>
                <w:b/>
                <w:sz w:val="24"/>
              </w:rPr>
            </w:pPr>
            <w:r>
              <w:rPr>
                <w:rFonts w:hint="eastAsia" w:ascii="宋体" w:hAnsi="宋体" w:cs="宋体"/>
                <w:color w:val="000000"/>
                <w:sz w:val="24"/>
              </w:rPr>
              <w:t>开户银行：</w:t>
            </w:r>
            <w:r>
              <w:rPr>
                <w:rFonts w:hint="eastAsia" w:ascii="宋体" w:hAnsi="宋体" w:cs="宋体"/>
                <w:b/>
                <w:sz w:val="24"/>
              </w:rPr>
              <w:t xml:space="preserve"> </w:t>
            </w:r>
          </w:p>
        </w:tc>
      </w:tr>
      <w:tr w14:paraId="67E76CE6">
        <w:tblPrEx>
          <w:tblCellMar>
            <w:top w:w="0" w:type="dxa"/>
            <w:left w:w="108" w:type="dxa"/>
            <w:bottom w:w="0" w:type="dxa"/>
            <w:right w:w="108" w:type="dxa"/>
          </w:tblCellMar>
        </w:tblPrEx>
        <w:trPr>
          <w:trHeight w:val="582" w:hRule="atLeast"/>
          <w:jc w:val="center"/>
        </w:trPr>
        <w:tc>
          <w:tcPr>
            <w:tcW w:w="4139" w:type="dxa"/>
            <w:noWrap w:val="0"/>
            <w:vAlign w:val="center"/>
          </w:tcPr>
          <w:p w14:paraId="2AA1989B">
            <w:pPr>
              <w:rPr>
                <w:rFonts w:ascii="宋体" w:hAnsi="宋体" w:cs="宋体"/>
                <w:sz w:val="24"/>
              </w:rPr>
            </w:pPr>
            <w:r>
              <w:rPr>
                <w:rFonts w:hint="eastAsia" w:ascii="宋体" w:hAnsi="宋体" w:cs="宋体"/>
                <w:sz w:val="24"/>
              </w:rPr>
              <w:t xml:space="preserve">电    话： </w:t>
            </w:r>
          </w:p>
        </w:tc>
        <w:tc>
          <w:tcPr>
            <w:tcW w:w="4389" w:type="dxa"/>
            <w:noWrap w:val="0"/>
            <w:vAlign w:val="center"/>
          </w:tcPr>
          <w:p w14:paraId="79E388E4">
            <w:pPr>
              <w:rPr>
                <w:rFonts w:hint="eastAsia" w:ascii="宋体" w:hAnsi="宋体" w:cs="宋体"/>
                <w:sz w:val="24"/>
              </w:rPr>
            </w:pPr>
            <w:r>
              <w:rPr>
                <w:rFonts w:hint="eastAsia" w:ascii="宋体" w:hAnsi="宋体" w:cs="宋体"/>
                <w:color w:val="000000"/>
                <w:sz w:val="24"/>
              </w:rPr>
              <w:t>银行帐号：</w:t>
            </w:r>
          </w:p>
        </w:tc>
      </w:tr>
      <w:tr w14:paraId="6FE728F5">
        <w:tblPrEx>
          <w:tblCellMar>
            <w:top w:w="0" w:type="dxa"/>
            <w:left w:w="108" w:type="dxa"/>
            <w:bottom w:w="0" w:type="dxa"/>
            <w:right w:w="108" w:type="dxa"/>
          </w:tblCellMar>
        </w:tblPrEx>
        <w:trPr>
          <w:trHeight w:val="567" w:hRule="atLeast"/>
          <w:jc w:val="center"/>
        </w:trPr>
        <w:tc>
          <w:tcPr>
            <w:tcW w:w="4139" w:type="dxa"/>
            <w:noWrap w:val="0"/>
            <w:vAlign w:val="center"/>
          </w:tcPr>
          <w:p w14:paraId="79190C71">
            <w:pPr>
              <w:rPr>
                <w:rFonts w:hint="eastAsia" w:ascii="宋体" w:hAnsi="宋体" w:cs="宋体"/>
                <w:sz w:val="24"/>
              </w:rPr>
            </w:pPr>
            <w:r>
              <w:rPr>
                <w:rFonts w:hint="eastAsia" w:ascii="宋体" w:hAnsi="宋体" w:cs="宋体"/>
                <w:sz w:val="24"/>
              </w:rPr>
              <w:t>委托代理人：（签字）</w:t>
            </w:r>
          </w:p>
        </w:tc>
        <w:tc>
          <w:tcPr>
            <w:tcW w:w="4389" w:type="dxa"/>
            <w:noWrap w:val="0"/>
            <w:vAlign w:val="center"/>
          </w:tcPr>
          <w:p w14:paraId="4FE0889E">
            <w:pPr>
              <w:rPr>
                <w:rFonts w:hint="eastAsia" w:ascii="宋体" w:hAnsi="宋体" w:cs="宋体"/>
                <w:color w:val="FF0000"/>
                <w:sz w:val="24"/>
              </w:rPr>
            </w:pPr>
            <w:r>
              <w:rPr>
                <w:rFonts w:hint="eastAsia" w:ascii="宋体" w:hAnsi="宋体" w:cs="宋体"/>
                <w:sz w:val="24"/>
              </w:rPr>
              <w:t>委托代理人：（签字）</w:t>
            </w:r>
          </w:p>
        </w:tc>
      </w:tr>
      <w:tr w14:paraId="6C9B6456">
        <w:tblPrEx>
          <w:tblCellMar>
            <w:top w:w="0" w:type="dxa"/>
            <w:left w:w="108" w:type="dxa"/>
            <w:bottom w:w="0" w:type="dxa"/>
            <w:right w:w="108" w:type="dxa"/>
          </w:tblCellMar>
        </w:tblPrEx>
        <w:trPr>
          <w:trHeight w:val="567" w:hRule="atLeast"/>
          <w:jc w:val="center"/>
        </w:trPr>
        <w:tc>
          <w:tcPr>
            <w:tcW w:w="4139" w:type="dxa"/>
            <w:noWrap w:val="0"/>
            <w:vAlign w:val="center"/>
          </w:tcPr>
          <w:p w14:paraId="573CBF8B">
            <w:pPr>
              <w:rPr>
                <w:rFonts w:hint="eastAsia" w:ascii="宋体" w:hAnsi="宋体" w:cs="宋体"/>
                <w:sz w:val="24"/>
              </w:rPr>
            </w:pPr>
            <w:r>
              <w:rPr>
                <w:rFonts w:hint="eastAsia" w:ascii="宋体" w:hAnsi="宋体" w:cs="宋体"/>
                <w:sz w:val="24"/>
              </w:rPr>
              <w:t>联系方式：</w:t>
            </w:r>
          </w:p>
        </w:tc>
        <w:tc>
          <w:tcPr>
            <w:tcW w:w="4389" w:type="dxa"/>
            <w:noWrap w:val="0"/>
            <w:vAlign w:val="center"/>
          </w:tcPr>
          <w:p w14:paraId="4B3C28F5">
            <w:pPr>
              <w:rPr>
                <w:rFonts w:ascii="宋体" w:hAnsi="宋体" w:cs="宋体"/>
                <w:color w:val="000000"/>
                <w:sz w:val="24"/>
              </w:rPr>
            </w:pPr>
            <w:r>
              <w:rPr>
                <w:rFonts w:hint="eastAsia" w:ascii="宋体" w:hAnsi="宋体" w:cs="宋体"/>
                <w:sz w:val="24"/>
              </w:rPr>
              <w:t>联系方式：</w:t>
            </w:r>
          </w:p>
        </w:tc>
      </w:tr>
      <w:tr w14:paraId="60A24CE0">
        <w:tblPrEx>
          <w:tblCellMar>
            <w:top w:w="0" w:type="dxa"/>
            <w:left w:w="108" w:type="dxa"/>
            <w:bottom w:w="0" w:type="dxa"/>
            <w:right w:w="108" w:type="dxa"/>
          </w:tblCellMar>
        </w:tblPrEx>
        <w:trPr>
          <w:trHeight w:val="567" w:hRule="atLeast"/>
          <w:jc w:val="center"/>
        </w:trPr>
        <w:tc>
          <w:tcPr>
            <w:tcW w:w="4139" w:type="dxa"/>
            <w:noWrap w:val="0"/>
            <w:vAlign w:val="center"/>
          </w:tcPr>
          <w:p w14:paraId="2E6D3A4D">
            <w:pPr>
              <w:rPr>
                <w:rFonts w:hint="eastAsia" w:ascii="宋体" w:hAnsi="宋体" w:cs="宋体"/>
                <w:sz w:val="24"/>
              </w:rPr>
            </w:pPr>
            <w:r>
              <w:rPr>
                <w:rFonts w:hint="eastAsia" w:ascii="宋体" w:hAnsi="宋体" w:cs="宋体"/>
                <w:sz w:val="24"/>
              </w:rPr>
              <w:t>签订日期：    年  月  日</w:t>
            </w:r>
          </w:p>
        </w:tc>
        <w:tc>
          <w:tcPr>
            <w:tcW w:w="4389" w:type="dxa"/>
            <w:noWrap w:val="0"/>
            <w:vAlign w:val="center"/>
          </w:tcPr>
          <w:p w14:paraId="05C4C5F6">
            <w:pPr>
              <w:rPr>
                <w:rFonts w:ascii="宋体" w:hAnsi="宋体" w:cs="宋体"/>
                <w:color w:val="000000"/>
                <w:sz w:val="24"/>
              </w:rPr>
            </w:pPr>
            <w:r>
              <w:rPr>
                <w:rFonts w:hint="eastAsia" w:ascii="宋体" w:hAnsi="宋体" w:cs="宋体"/>
                <w:sz w:val="24"/>
              </w:rPr>
              <w:t>签订日期：    年  月  日</w:t>
            </w:r>
          </w:p>
        </w:tc>
      </w:tr>
    </w:tbl>
    <w:p w14:paraId="32D89BCE">
      <w:pPr>
        <w:spacing w:line="360" w:lineRule="exact"/>
        <w:rPr>
          <w:rFonts w:hint="eastAsia" w:ascii="宋体" w:hAnsi="宋体" w:cs="宋体"/>
          <w:color w:val="000000"/>
          <w:sz w:val="24"/>
        </w:rPr>
      </w:pPr>
    </w:p>
    <w:p w14:paraId="0FA1056D">
      <w:bookmarkStart w:id="0" w:name="_GoBack"/>
      <w:bookmarkEnd w:id="0"/>
    </w:p>
    <w:sectPr>
      <w:footerReference r:id="rId5"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31A0C">
    <w:pPr>
      <w:pStyle w:val="2"/>
      <w:framePr w:wrap="around" w:vAnchor="text" w:hAnchor="margin" w:xAlign="center" w:y="1"/>
      <w:rPr>
        <w:rStyle w:val="5"/>
      </w:rPr>
    </w:pPr>
  </w:p>
  <w:p w14:paraId="53EA54A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6F3E5">
    <w:pPr>
      <w:pStyle w:val="2"/>
      <w:framePr w:wrap="around" w:vAnchor="text" w:hAnchor="margin" w:xAlign="center" w:y="1"/>
      <w:rPr>
        <w:rStyle w:val="5"/>
      </w:rPr>
    </w:pPr>
    <w:r>
      <w:fldChar w:fldCharType="begin"/>
    </w:r>
    <w:r>
      <w:rPr>
        <w:rStyle w:val="5"/>
      </w:rPr>
      <w:instrText xml:space="preserve">PAGE  </w:instrText>
    </w:r>
    <w:r>
      <w:fldChar w:fldCharType="end"/>
    </w:r>
  </w:p>
  <w:p w14:paraId="3E4136F6">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C95A7">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6</w:t>
    </w:r>
    <w:r>
      <w:fldChar w:fldCharType="end"/>
    </w:r>
  </w:p>
  <w:p w14:paraId="439D1F41">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C71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2025-12-26T07:50:51Z</dcterms:created>
  <dc:creator>Administrator</dc:creator>
  <cp:lastModifiedBy>韩朵</cp:lastModifiedBy>
  <dcterms:modified xsi:type="dcterms:W3CDTF">2025-12-26T07:51:15Z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eyJoZGlkIjoiNmQ0NGQ4MGM5OWU4YzVjNjVkMmVkMGNmYjk1NGQzMWUiLCJ1c2VySWQiOiI0NzI2OTg0NjMifQ==</vt:lpwstr>
  </property>
  <property fmtid="{D5CDD505-2E9C-101B-9397-08002B2CF9AE}" pid="4" name="ICV">
    <vt:lpwstr>75A7059B5F1445CDA854DA123AC06A46_12</vt:lpwstr>
  </property>
</Properties>
</file>