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65BB5">
      <w:pPr>
        <w:widowControl w:val="0"/>
        <w:spacing w:before="240" w:line="360" w:lineRule="auto"/>
        <w:jc w:val="center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color w:val="000000"/>
          <w:sz w:val="20"/>
          <w:szCs w:val="20"/>
          <w:lang w:val="en-US" w:eastAsia="zh-CN"/>
        </w:rPr>
        <w:t>三、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商务偏离表</w:t>
      </w:r>
    </w:p>
    <w:p w14:paraId="5F5AE872">
      <w:pPr>
        <w:pStyle w:val="3"/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</w:p>
    <w:p w14:paraId="11608620">
      <w:pPr>
        <w:adjustRightInd w:val="0"/>
        <w:spacing w:line="400" w:lineRule="exact"/>
        <w:ind w:left="105" w:leftChars="50" w:firstLine="200" w:firstLineChars="100"/>
        <w:jc w:val="left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磋商供应商名称：                     磋商项目编号：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TWZB2025-202</w:t>
      </w:r>
    </w:p>
    <w:p w14:paraId="6145D7AC">
      <w:pPr>
        <w:adjustRightInd w:val="0"/>
        <w:spacing w:line="400" w:lineRule="exact"/>
        <w:ind w:left="105" w:leftChars="50" w:firstLine="200" w:firstLineChars="100"/>
        <w:jc w:val="left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7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5ABA4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70D994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7468EB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磋商采购商务要求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45897A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磋商响应文件商务响应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0DCDE6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偏离及其影响</w:t>
            </w:r>
          </w:p>
        </w:tc>
      </w:tr>
      <w:tr w14:paraId="487DA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9F2D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F5AB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F6D0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0C4B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F7BF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3510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6EC9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6E70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2D3A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F991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86C3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704D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2E97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9AEA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CC74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E1E8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C0B11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1286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50CC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2905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9458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C420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16BD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5836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667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5D67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0EF5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9AFD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3EBF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C76D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D64C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F6A5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7B666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26E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9DDD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2A87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1E77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F16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206C4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4A18008B">
      <w:pPr>
        <w:spacing w:line="480" w:lineRule="exact"/>
        <w:ind w:left="210" w:leftChars="100"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注：1.本表应严格按照“第三章 磋商项目技术、服务、商务及其他要求”中所包含的商务条款填写；“磋商采购商务要求”须按磋商采购文件的商务条款填写；“磋商响应文件商务响应”为供应商所响应的商务条款；“偏离及其影响”填写：优于或相同。</w:t>
      </w:r>
    </w:p>
    <w:p w14:paraId="6FB9F4AE">
      <w:pPr>
        <w:spacing w:line="480" w:lineRule="exact"/>
        <w:ind w:left="210" w:leftChars="100" w:firstLine="800" w:firstLineChars="4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2．供应商必须据实填写，不得虚假响应，否则将取消其磋商或成交资格，并按有关规定进处罚。</w:t>
      </w:r>
    </w:p>
    <w:p w14:paraId="233CCABB">
      <w:pPr>
        <w:spacing w:line="480" w:lineRule="exact"/>
        <w:ind w:left="210" w:leftChars="100" w:firstLine="800" w:firstLineChars="4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3.</w:t>
      </w:r>
      <w:r>
        <w:rPr>
          <w:rFonts w:hint="eastAsia" w:ascii="仿宋" w:hAnsi="仿宋" w:eastAsia="仿宋" w:cs="仿宋"/>
          <w:sz w:val="20"/>
          <w:szCs w:val="20"/>
        </w:rPr>
        <w:t>商务条款不允许负偏离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，所有负偏离均视为重大负偏离</w:t>
      </w:r>
    </w:p>
    <w:p w14:paraId="3DAC2DD8">
      <w:pPr>
        <w:adjustRightInd w:val="0"/>
        <w:spacing w:line="360" w:lineRule="auto"/>
        <w:ind w:firstLine="700" w:firstLineChars="350"/>
        <w:jc w:val="left"/>
        <w:rPr>
          <w:rFonts w:hint="eastAsia" w:ascii="仿宋" w:hAnsi="仿宋" w:eastAsia="仿宋" w:cs="仿宋"/>
          <w:bCs/>
          <w:sz w:val="20"/>
          <w:szCs w:val="20"/>
        </w:rPr>
      </w:pPr>
    </w:p>
    <w:p w14:paraId="65F97ACC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sz w:val="20"/>
          <w:szCs w:val="20"/>
        </w:rPr>
      </w:pPr>
    </w:p>
    <w:p w14:paraId="1103622F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供应商（单位盖章）：           </w:t>
      </w:r>
    </w:p>
    <w:p w14:paraId="22DA87AD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sz w:val="20"/>
          <w:szCs w:val="20"/>
        </w:rPr>
      </w:pPr>
    </w:p>
    <w:p w14:paraId="710BEB92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法定代表人或被授权代表（</w:t>
      </w:r>
      <w:r>
        <w:rPr>
          <w:rFonts w:hint="eastAsia" w:ascii="仿宋" w:hAnsi="仿宋" w:eastAsia="仿宋" w:cs="仿宋"/>
          <w:bCs/>
          <w:sz w:val="20"/>
          <w:szCs w:val="20"/>
        </w:rPr>
        <w:t>签名或盖章</w:t>
      </w:r>
      <w:r>
        <w:rPr>
          <w:rFonts w:hint="eastAsia" w:ascii="仿宋" w:hAnsi="仿宋" w:eastAsia="仿宋" w:cs="仿宋"/>
          <w:sz w:val="20"/>
          <w:szCs w:val="20"/>
        </w:rPr>
        <w:t xml:space="preserve">）：  </w:t>
      </w:r>
    </w:p>
    <w:p w14:paraId="15F52251">
      <w:pPr>
        <w:spacing w:line="360" w:lineRule="auto"/>
        <w:outlineLvl w:val="1"/>
        <w:rPr>
          <w:rFonts w:hint="eastAsia" w:ascii="仿宋" w:hAnsi="仿宋" w:eastAsia="仿宋" w:cs="仿宋"/>
          <w:sz w:val="20"/>
          <w:szCs w:val="20"/>
        </w:rPr>
      </w:pPr>
    </w:p>
    <w:p w14:paraId="47D77528">
      <w:pPr>
        <w:spacing w:line="360" w:lineRule="auto"/>
        <w:ind w:firstLine="100" w:firstLineChars="50"/>
        <w:outlineLvl w:val="1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日期：     年   月   日</w:t>
      </w:r>
    </w:p>
    <w:p w14:paraId="2BCD3302">
      <w:pPr>
        <w:rPr>
          <w:rFonts w:hint="eastAsia" w:ascii="仿宋" w:hAnsi="仿宋" w:eastAsia="仿宋" w:cs="仿宋"/>
          <w:b/>
          <w:sz w:val="20"/>
          <w:szCs w:val="20"/>
        </w:rPr>
      </w:pPr>
    </w:p>
    <w:p w14:paraId="442D509A">
      <w:p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9620F"/>
    <w:multiLevelType w:val="singleLevel"/>
    <w:tmpl w:val="3999620F"/>
    <w:lvl w:ilvl="0" w:tentative="0">
      <w:start w:val="1"/>
      <w:numFmt w:val="upperLetter"/>
      <w:pStyle w:val="2"/>
      <w:lvlText w:val="%1."/>
      <w:lvlJc w:val="left"/>
      <w:pPr>
        <w:tabs>
          <w:tab w:val="left" w:pos="4397"/>
        </w:tabs>
        <w:ind w:left="4397" w:hanging="28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743E92"/>
    <w:rsid w:val="0F5334D3"/>
    <w:rsid w:val="3874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numPr>
        <w:ilvl w:val="0"/>
        <w:numId w:val="1"/>
      </w:numPr>
      <w:outlineLvl w:val="1"/>
    </w:p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1"/>
    <w:qFormat/>
    <w:uiPriority w:val="0"/>
    <w:pPr>
      <w:jc w:val="center"/>
    </w:pPr>
    <w:rPr>
      <w:b/>
      <w:spacing w:val="4"/>
      <w:sz w:val="84"/>
    </w:rPr>
  </w:style>
  <w:style w:type="paragraph" w:styleId="5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Char1"/>
    <w:basedOn w:val="1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5664</Words>
  <Characters>6038</Characters>
  <Lines>0</Lines>
  <Paragraphs>0</Paragraphs>
  <TotalTime>0</TotalTime>
  <ScaleCrop>false</ScaleCrop>
  <LinksUpToDate>false</LinksUpToDate>
  <CharactersWithSpaces>6705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2025-12-26T09:19:00Z</dcterms:created>
  <dc:creator>Administrator</dc:creator>
  <cp:lastModifiedBy>Administrator</cp:lastModifiedBy>
  <dcterms:modified xsi:type="dcterms:W3CDTF">2025-12-26T09:22:02Z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4E3EE9A6F0A544A5BB81C06F5391B83A_11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