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1B1D4">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14:paraId="7908D0B0">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14:paraId="4418CC67">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2.供应商上一年度(2023</w:t>
      </w:r>
      <w:r>
        <w:rPr>
          <w:rFonts w:hint="eastAsia" w:ascii="仿宋" w:hAnsi="仿宋" w:eastAsia="仿宋" w:cs="仿宋"/>
          <w:lang w:eastAsia="zh-CN"/>
        </w:rPr>
        <w:t>或</w:t>
      </w:r>
      <w:r>
        <w:rPr>
          <w:rFonts w:hint="eastAsia" w:ascii="仿宋" w:hAnsi="仿宋" w:eastAsia="仿宋" w:cs="仿宋"/>
          <w:lang w:val="en-US" w:eastAsia="zh-CN"/>
        </w:rPr>
        <w:t>2024</w:t>
      </w:r>
      <w:r>
        <w:rPr>
          <w:rFonts w:hint="eastAsia" w:ascii="仿宋" w:hAnsi="仿宋" w:eastAsia="仿宋" w:cs="仿宋"/>
        </w:rPr>
        <w:t>年度)经审计的财务报表</w:t>
      </w:r>
      <w:r>
        <w:rPr>
          <w:rFonts w:hint="eastAsia" w:ascii="仿宋" w:hAnsi="仿宋" w:eastAsia="仿宋" w:cs="仿宋"/>
          <w:lang w:eastAsia="zh-CN"/>
        </w:rPr>
        <w:t>复印件或扫描件</w:t>
      </w:r>
      <w:r>
        <w:rPr>
          <w:rFonts w:hint="eastAsia" w:ascii="仿宋" w:hAnsi="仿宋" w:eastAsia="仿宋" w:cs="仿宋"/>
        </w:rPr>
        <w:t>（包括资产负债表、现金流量表、利润表），或本年度基本开户银行出具的资信证明（格式要求见附件2）；</w:t>
      </w:r>
    </w:p>
    <w:p w14:paraId="0DB2E35E">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w:t>
      </w:r>
      <w:r>
        <w:rPr>
          <w:rFonts w:hint="eastAsia" w:ascii="仿宋" w:hAnsi="仿宋" w:eastAsia="仿宋" w:cs="仿宋"/>
          <w:lang w:eastAsia="zh-CN"/>
        </w:rPr>
        <w:t>复印件或扫描件</w:t>
      </w:r>
      <w:r>
        <w:rPr>
          <w:rFonts w:hint="eastAsia" w:ascii="仿宋" w:hAnsi="仿宋" w:eastAsia="仿宋" w:cs="仿宋"/>
        </w:rPr>
        <w:t>（格式见附件3、4）；</w:t>
      </w:r>
    </w:p>
    <w:p w14:paraId="07C6332C">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14:paraId="4C36434D">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14:paraId="51A1450A">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14:paraId="6787379F">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14:paraId="7503FCD1">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14:paraId="6D5F5CA7">
      <w:pPr>
        <w:pStyle w:val="6"/>
        <w:ind w:firstLine="480" w:firstLineChars="200"/>
        <w:rPr>
          <w:rFonts w:hint="eastAsia" w:ascii="仿宋" w:hAnsi="仿宋" w:eastAsia="仿宋" w:cs="仿宋"/>
          <w:sz w:val="24"/>
        </w:rPr>
      </w:pPr>
    </w:p>
    <w:p w14:paraId="6CF23615">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w:t>
      </w:r>
      <w:r>
        <w:rPr>
          <w:rFonts w:hint="eastAsia" w:ascii="仿宋" w:hAnsi="仿宋" w:eastAsia="仿宋" w:cs="仿宋"/>
          <w:lang w:eastAsia="zh-CN"/>
        </w:rPr>
        <w:t>复印件或扫描件</w:t>
      </w:r>
      <w:r>
        <w:rPr>
          <w:rFonts w:hint="eastAsia" w:ascii="仿宋" w:hAnsi="仿宋" w:eastAsia="仿宋" w:cs="仿宋"/>
        </w:rPr>
        <w:t>必须加盖供应商公章。</w:t>
      </w:r>
    </w:p>
    <w:p w14:paraId="4F45CA54">
      <w:pPr>
        <w:spacing w:line="360" w:lineRule="auto"/>
        <w:rPr>
          <w:rFonts w:hint="eastAsia" w:ascii="仿宋" w:hAnsi="仿宋" w:eastAsia="仿宋" w:cs="仿宋"/>
        </w:rPr>
      </w:pPr>
      <w:r>
        <w:rPr>
          <w:rFonts w:hint="eastAsia" w:ascii="仿宋" w:hAnsi="仿宋" w:eastAsia="仿宋" w:cs="仿宋"/>
        </w:rPr>
        <w:br w:type="page"/>
      </w:r>
    </w:p>
    <w:p w14:paraId="54D0C4D2">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w:t>
      </w:r>
      <w:r>
        <w:rPr>
          <w:rFonts w:hint="eastAsia" w:ascii="仿宋" w:hAnsi="仿宋" w:eastAsia="仿宋" w:cs="仿宋"/>
          <w:b/>
          <w:lang w:eastAsia="zh-CN"/>
        </w:rPr>
        <w:t>复印件或扫描件</w:t>
      </w:r>
      <w:r>
        <w:rPr>
          <w:rFonts w:hint="eastAsia" w:ascii="仿宋" w:hAnsi="仿宋" w:eastAsia="仿宋" w:cs="仿宋"/>
          <w:b/>
        </w:rPr>
        <w:t>（加盖公章）</w:t>
      </w:r>
      <w:bookmarkEnd w:id="0"/>
    </w:p>
    <w:p w14:paraId="4D0FC383">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（注：根据项目实际情况，本项内容可能要求提供“事业单位法人证书”、执业许可证、自然人身份证明等证明材料）</w:t>
      </w:r>
    </w:p>
    <w:p w14:paraId="2F5CC505">
      <w:pPr>
        <w:tabs>
          <w:tab w:val="left" w:pos="993"/>
          <w:tab w:val="left" w:pos="1030"/>
          <w:tab w:val="left" w:pos="8364"/>
        </w:tabs>
        <w:snapToGrid w:val="0"/>
        <w:spacing w:line="360" w:lineRule="auto"/>
        <w:rPr>
          <w:rFonts w:hint="eastAsia" w:ascii="仿宋" w:hAnsi="仿宋" w:eastAsia="仿宋" w:cs="仿宋"/>
        </w:rPr>
      </w:pPr>
    </w:p>
    <w:p w14:paraId="48F14D74">
      <w:pPr>
        <w:tabs>
          <w:tab w:val="left" w:pos="993"/>
          <w:tab w:val="left" w:pos="1030"/>
          <w:tab w:val="left" w:pos="8364"/>
        </w:tabs>
        <w:snapToGrid w:val="0"/>
        <w:spacing w:line="360" w:lineRule="auto"/>
        <w:rPr>
          <w:rFonts w:hint="eastAsia" w:ascii="仿宋" w:hAnsi="仿宋" w:eastAsia="仿宋" w:cs="仿宋"/>
        </w:rPr>
      </w:pPr>
    </w:p>
    <w:p w14:paraId="41404CB9">
      <w:pPr>
        <w:widowControl/>
        <w:jc w:val="left"/>
        <w:rPr>
          <w:rFonts w:hint="eastAsia" w:ascii="仿宋" w:hAnsi="仿宋" w:eastAsia="仿宋" w:cs="仿宋"/>
          <w:b/>
        </w:rPr>
      </w:pPr>
      <w:bookmarkStart w:id="1" w:name="_Ref527015333"/>
      <w:bookmarkStart w:id="2" w:name="_Toc7005121"/>
      <w:r>
        <w:rPr>
          <w:rFonts w:hint="eastAsia" w:ascii="仿宋" w:hAnsi="仿宋" w:eastAsia="仿宋" w:cs="仿宋"/>
          <w:b/>
        </w:rPr>
        <w:br w:type="page"/>
      </w:r>
    </w:p>
    <w:bookmarkEnd w:id="1"/>
    <w:bookmarkEnd w:id="2"/>
    <w:p w14:paraId="1AA1055B">
      <w:pPr>
        <w:spacing w:line="360" w:lineRule="auto"/>
        <w:jc w:val="left"/>
        <w:rPr>
          <w:rFonts w:hint="eastAsia" w:ascii="仿宋" w:hAnsi="仿宋" w:eastAsia="仿宋"/>
          <w:b/>
          <w:sz w:val="24"/>
        </w:rPr>
      </w:pPr>
      <w:r>
        <w:rPr>
          <w:rFonts w:ascii="仿宋" w:hAnsi="仿宋" w:eastAsia="仿宋"/>
          <w:b/>
          <w:sz w:val="24"/>
        </w:rPr>
        <w:t>2</w:t>
      </w:r>
      <w:r>
        <w:rPr>
          <w:rFonts w:hint="eastAsia" w:ascii="仿宋" w:hAnsi="仿宋" w:eastAsia="仿宋"/>
          <w:b/>
          <w:sz w:val="24"/>
        </w:rPr>
        <w:t xml:space="preserve">  经审计的财务报告</w:t>
      </w:r>
    </w:p>
    <w:p w14:paraId="73B580A0">
      <w:pPr>
        <w:spacing w:line="360" w:lineRule="auto"/>
        <w:rPr>
          <w:rFonts w:hint="eastAsia" w:ascii="仿宋" w:hAnsi="仿宋" w:eastAsia="仿宋"/>
          <w:sz w:val="24"/>
        </w:rPr>
      </w:pPr>
    </w:p>
    <w:p w14:paraId="63A66783">
      <w:pPr>
        <w:tabs>
          <w:tab w:val="left" w:pos="993"/>
          <w:tab w:val="left" w:pos="1030"/>
          <w:tab w:val="left" w:pos="8364"/>
        </w:tabs>
        <w:spacing w:line="360" w:lineRule="auto"/>
        <w:rPr>
          <w:rFonts w:hint="eastAsia" w:ascii="仿宋" w:hAnsi="仿宋" w:eastAsia="仿宋"/>
          <w:sz w:val="24"/>
        </w:rPr>
      </w:pPr>
      <w:bookmarkStart w:id="3"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14:paraId="21F5CF1E">
      <w:pPr>
        <w:spacing w:line="360" w:lineRule="auto"/>
        <w:rPr>
          <w:rFonts w:hint="eastAsia" w:ascii="仿宋" w:hAnsi="仿宋" w:eastAsia="仿宋"/>
          <w:sz w:val="24"/>
        </w:rPr>
      </w:pPr>
    </w:p>
    <w:p w14:paraId="1640B428">
      <w:pPr>
        <w:tabs>
          <w:tab w:val="left" w:pos="993"/>
          <w:tab w:val="left" w:pos="1030"/>
          <w:tab w:val="left" w:pos="8364"/>
        </w:tabs>
        <w:spacing w:line="360" w:lineRule="auto"/>
        <w:ind w:firstLine="560"/>
        <w:jc w:val="left"/>
        <w:rPr>
          <w:rFonts w:hint="eastAsia" w:ascii="仿宋" w:hAnsi="仿宋" w:eastAsia="仿宋"/>
          <w:b/>
          <w:spacing w:val="20"/>
          <w:sz w:val="24"/>
        </w:rPr>
      </w:pPr>
    </w:p>
    <w:p w14:paraId="64F5878B">
      <w:pPr>
        <w:spacing w:line="360" w:lineRule="auto"/>
        <w:jc w:val="left"/>
        <w:rPr>
          <w:rFonts w:hint="eastAsia" w:ascii="仿宋" w:hAnsi="仿宋" w:eastAsia="仿宋"/>
          <w:b/>
          <w:sz w:val="24"/>
        </w:rPr>
      </w:pPr>
      <w:bookmarkStart w:id="4" w:name="_Toc7005122"/>
      <w:r>
        <w:rPr>
          <w:rFonts w:ascii="仿宋" w:hAnsi="仿宋" w:eastAsia="仿宋"/>
          <w:b/>
          <w:sz w:val="24"/>
        </w:rPr>
        <w:t xml:space="preserve">或2  </w:t>
      </w:r>
      <w:bookmarkEnd w:id="4"/>
      <w:r>
        <w:rPr>
          <w:rFonts w:hint="eastAsia" w:ascii="仿宋" w:hAnsi="仿宋" w:eastAsia="仿宋"/>
          <w:b/>
          <w:sz w:val="24"/>
        </w:rPr>
        <w:t>递交响应文件截止时间前三个月内供应商基本账户开户银行出具的资信证明</w:t>
      </w:r>
    </w:p>
    <w:p w14:paraId="17569C26">
      <w:pPr>
        <w:spacing w:line="360" w:lineRule="auto"/>
        <w:rPr>
          <w:rFonts w:hint="eastAsia" w:ascii="仿宋" w:hAnsi="仿宋" w:eastAsia="仿宋"/>
          <w:sz w:val="24"/>
        </w:rPr>
      </w:pPr>
    </w:p>
    <w:p w14:paraId="2A67E5CA">
      <w:pPr>
        <w:spacing w:line="360" w:lineRule="auto"/>
        <w:jc w:val="left"/>
        <w:rPr>
          <w:rFonts w:hint="eastAsia" w:ascii="仿宋" w:hAnsi="仿宋" w:eastAsia="仿宋" w:cs="仿宋"/>
          <w:b/>
        </w:rPr>
      </w:pPr>
      <w:r>
        <w:rPr>
          <w:rFonts w:ascii="仿宋" w:hAnsi="仿宋" w:eastAsia="仿宋"/>
          <w:sz w:val="24"/>
        </w:rPr>
        <w:t>注：附基本帐户的“银行开户许可证”的复印件</w:t>
      </w:r>
      <w:r>
        <w:rPr>
          <w:rFonts w:hint="eastAsia" w:ascii="仿宋" w:hAnsi="仿宋" w:eastAsia="仿宋"/>
          <w:sz w:val="24"/>
          <w:lang w:eastAsia="zh-CN"/>
        </w:rPr>
        <w:t>或扫描件</w:t>
      </w:r>
      <w:r>
        <w:rPr>
          <w:rFonts w:ascii="仿宋" w:hAnsi="仿宋" w:eastAsia="仿宋"/>
          <w:sz w:val="24"/>
        </w:rPr>
        <w:t>。</w:t>
      </w:r>
      <w:bookmarkEnd w:id="3"/>
    </w:p>
    <w:p w14:paraId="4F6D1E4A">
      <w:pPr>
        <w:widowControl/>
        <w:spacing w:line="360" w:lineRule="auto"/>
        <w:jc w:val="left"/>
        <w:rPr>
          <w:rFonts w:hint="eastAsia" w:ascii="仿宋" w:hAnsi="仿宋" w:eastAsia="仿宋" w:cs="仿宋"/>
          <w:b/>
          <w:spacing w:val="20"/>
        </w:rPr>
      </w:pPr>
    </w:p>
    <w:p w14:paraId="4E67782F">
      <w:pPr>
        <w:tabs>
          <w:tab w:val="left" w:pos="5580"/>
        </w:tabs>
        <w:spacing w:line="360" w:lineRule="auto"/>
        <w:rPr>
          <w:rFonts w:hint="eastAsia" w:ascii="仿宋" w:hAnsi="仿宋" w:eastAsia="仿宋" w:cs="仿宋"/>
        </w:rPr>
      </w:pPr>
    </w:p>
    <w:p w14:paraId="7EFE992A">
      <w:pPr>
        <w:widowControl/>
        <w:jc w:val="left"/>
        <w:rPr>
          <w:rFonts w:hint="eastAsia" w:ascii="仿宋" w:hAnsi="仿宋" w:eastAsia="仿宋" w:cs="仿宋"/>
          <w:b/>
        </w:rPr>
      </w:pPr>
      <w:bookmarkStart w:id="5" w:name="_Toc7005123"/>
      <w:r>
        <w:rPr>
          <w:rFonts w:hint="eastAsia" w:ascii="仿宋" w:hAnsi="仿宋" w:eastAsia="仿宋" w:cs="仿宋"/>
          <w:b/>
        </w:rPr>
        <w:br w:type="page"/>
      </w:r>
    </w:p>
    <w:bookmarkEnd w:id="5"/>
    <w:p w14:paraId="04E0A7BD">
      <w:pPr>
        <w:spacing w:line="360" w:lineRule="auto"/>
        <w:jc w:val="left"/>
        <w:rPr>
          <w:rFonts w:hint="eastAsia" w:ascii="仿宋" w:hAnsi="仿宋" w:eastAsia="仿宋"/>
          <w:b/>
          <w:sz w:val="24"/>
        </w:rPr>
      </w:pPr>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p>
    <w:p w14:paraId="2A9DB375">
      <w:pPr>
        <w:tabs>
          <w:tab w:val="left" w:pos="993"/>
          <w:tab w:val="left" w:pos="1030"/>
          <w:tab w:val="left" w:pos="8364"/>
        </w:tabs>
        <w:spacing w:line="360" w:lineRule="auto"/>
        <w:ind w:firstLine="480" w:firstLineChars="200"/>
        <w:jc w:val="left"/>
        <w:rPr>
          <w:rFonts w:hint="eastAsia" w:ascii="仿宋" w:hAnsi="仿宋" w:eastAsia="仿宋"/>
          <w:sz w:val="24"/>
        </w:rPr>
      </w:pPr>
    </w:p>
    <w:p w14:paraId="3D2D0BA3">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14:paraId="0AA2F7D3">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14:paraId="3357E04E">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14:paraId="75B37A9A">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2、依法免税或无须缴纳税收的供应商，应提供相应证明文件</w:t>
      </w:r>
      <w:r>
        <w:rPr>
          <w:rFonts w:ascii="仿宋" w:hAnsi="仿宋" w:eastAsia="仿宋"/>
          <w:sz w:val="24"/>
        </w:rPr>
        <w:t>。</w:t>
      </w:r>
    </w:p>
    <w:p w14:paraId="4995DD7E">
      <w:pPr>
        <w:tabs>
          <w:tab w:val="left" w:pos="993"/>
          <w:tab w:val="left" w:pos="1030"/>
          <w:tab w:val="left" w:pos="8364"/>
        </w:tabs>
        <w:snapToGrid w:val="0"/>
        <w:spacing w:line="360" w:lineRule="auto"/>
        <w:rPr>
          <w:rFonts w:hint="eastAsia" w:ascii="仿宋" w:hAnsi="仿宋" w:eastAsia="仿宋" w:cs="仿宋"/>
        </w:rPr>
      </w:pPr>
    </w:p>
    <w:p w14:paraId="3004BC72">
      <w:pPr>
        <w:pStyle w:val="8"/>
        <w:rPr>
          <w:rFonts w:hint="eastAsia" w:ascii="仿宋" w:hAnsi="仿宋" w:eastAsia="仿宋" w:cs="仿宋"/>
        </w:rPr>
      </w:pPr>
    </w:p>
    <w:p w14:paraId="6ABAAA55">
      <w:pPr>
        <w:widowControl/>
        <w:jc w:val="left"/>
        <w:rPr>
          <w:rFonts w:hint="eastAsia" w:ascii="仿宋" w:hAnsi="仿宋" w:eastAsia="仿宋" w:cs="仿宋"/>
          <w:b/>
        </w:rPr>
      </w:pPr>
      <w:bookmarkStart w:id="6" w:name="_Toc7005124"/>
      <w:r>
        <w:rPr>
          <w:rFonts w:hint="eastAsia" w:ascii="仿宋" w:hAnsi="仿宋" w:eastAsia="仿宋" w:cs="仿宋"/>
          <w:b/>
        </w:rPr>
        <w:br w:type="page"/>
      </w:r>
    </w:p>
    <w:p w14:paraId="2AC26317">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14:paraId="2944954E">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t>说明：</w:t>
      </w:r>
    </w:p>
    <w:p w14:paraId="48155122">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磋商</w:t>
      </w:r>
      <w:r>
        <w:rPr>
          <w:rFonts w:hint="eastAsia" w:ascii="仿宋" w:hAnsi="仿宋" w:eastAsia="仿宋"/>
          <w:sz w:val="24"/>
        </w:rPr>
        <w:t>响应文件递交截止时间前近六个月中至少一个月的社会缴纳社会保险的凭据（专用收据或社会保险缴纳清单），并加盖本单位公章。</w:t>
      </w:r>
    </w:p>
    <w:p w14:paraId="5AE3E3F9">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不需要缴纳社会保障资金的供应商，应提供相应文件证明其不需要缴纳社会保障资金。</w:t>
      </w:r>
    </w:p>
    <w:p w14:paraId="5616AA3D">
      <w:pPr>
        <w:tabs>
          <w:tab w:val="left" w:pos="993"/>
          <w:tab w:val="left" w:pos="1030"/>
          <w:tab w:val="left" w:pos="8364"/>
        </w:tabs>
        <w:snapToGrid w:val="0"/>
        <w:spacing w:line="360" w:lineRule="auto"/>
        <w:rPr>
          <w:rFonts w:hint="eastAsia" w:ascii="仿宋" w:hAnsi="仿宋" w:eastAsia="仿宋" w:cs="仿宋"/>
        </w:rPr>
      </w:pPr>
    </w:p>
    <w:p w14:paraId="1686066E">
      <w:pPr>
        <w:tabs>
          <w:tab w:val="left" w:pos="993"/>
          <w:tab w:val="left" w:pos="1030"/>
          <w:tab w:val="left" w:pos="8364"/>
        </w:tabs>
        <w:snapToGrid w:val="0"/>
        <w:spacing w:line="360" w:lineRule="auto"/>
        <w:rPr>
          <w:rFonts w:hint="eastAsia" w:ascii="仿宋" w:hAnsi="仿宋" w:eastAsia="仿宋" w:cs="仿宋"/>
        </w:rPr>
      </w:pPr>
    </w:p>
    <w:p w14:paraId="23ABCF70">
      <w:pPr>
        <w:widowControl/>
        <w:jc w:val="left"/>
        <w:rPr>
          <w:rFonts w:hint="eastAsia" w:ascii="仿宋" w:hAnsi="仿宋" w:eastAsia="仿宋" w:cs="仿宋"/>
          <w:b/>
        </w:rPr>
      </w:pPr>
      <w:bookmarkStart w:id="7" w:name="_Toc7005125"/>
      <w:r>
        <w:rPr>
          <w:rFonts w:hint="eastAsia" w:ascii="仿宋" w:hAnsi="仿宋" w:eastAsia="仿宋" w:cs="仿宋"/>
          <w:b/>
        </w:rPr>
        <w:br w:type="page"/>
      </w:r>
    </w:p>
    <w:p w14:paraId="45964601">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14:paraId="23DB9196">
      <w:pPr>
        <w:tabs>
          <w:tab w:val="left" w:pos="993"/>
          <w:tab w:val="left" w:pos="1030"/>
          <w:tab w:val="left" w:pos="8364"/>
        </w:tabs>
        <w:snapToGrid w:val="0"/>
        <w:spacing w:line="360" w:lineRule="auto"/>
        <w:rPr>
          <w:rFonts w:ascii="仿宋" w:hAnsi="仿宋" w:eastAsia="仿宋" w:cs="仿宋"/>
        </w:rPr>
      </w:pPr>
    </w:p>
    <w:p w14:paraId="4DE50A91">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陕西省采购招标有限责任公司：</w:t>
      </w:r>
    </w:p>
    <w:p w14:paraId="271D8082">
      <w:pPr>
        <w:spacing w:line="360" w:lineRule="auto"/>
        <w:ind w:firstLine="480"/>
        <w:rPr>
          <w:rFonts w:hint="eastAsia" w:ascii="仿宋" w:hAnsi="仿宋" w:eastAsia="仿宋" w:cs="仿宋"/>
        </w:rPr>
      </w:pPr>
    </w:p>
    <w:p w14:paraId="1410B6B7">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14:paraId="02A60E74">
      <w:pPr>
        <w:spacing w:line="360" w:lineRule="auto"/>
        <w:ind w:firstLine="480"/>
        <w:rPr>
          <w:rFonts w:hint="eastAsia" w:ascii="仿宋" w:hAnsi="仿宋" w:eastAsia="仿宋" w:cs="仿宋"/>
          <w:b/>
        </w:rPr>
      </w:pPr>
    </w:p>
    <w:p w14:paraId="6A97B540">
      <w:pPr>
        <w:spacing w:line="360" w:lineRule="auto"/>
        <w:ind w:firstLine="480"/>
        <w:rPr>
          <w:rFonts w:hint="eastAsia" w:ascii="仿宋" w:hAnsi="仿宋" w:eastAsia="仿宋" w:cs="仿宋"/>
          <w:b/>
        </w:rPr>
      </w:pPr>
    </w:p>
    <w:p w14:paraId="5BE1EFAD">
      <w:pPr>
        <w:spacing w:line="360" w:lineRule="auto"/>
        <w:ind w:firstLine="480"/>
        <w:rPr>
          <w:rFonts w:hint="eastAsia" w:ascii="仿宋" w:hAnsi="仿宋" w:eastAsia="仿宋" w:cs="仿宋"/>
          <w:b/>
        </w:rPr>
      </w:pPr>
    </w:p>
    <w:p w14:paraId="0CF2434F">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396F75E9">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75C9C2D6">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6A8297F2">
      <w:pPr>
        <w:tabs>
          <w:tab w:val="left" w:pos="5580"/>
        </w:tabs>
        <w:spacing w:line="360" w:lineRule="auto"/>
        <w:rPr>
          <w:rFonts w:hint="eastAsia" w:ascii="仿宋" w:hAnsi="仿宋" w:eastAsia="仿宋" w:cs="仿宋"/>
        </w:rPr>
      </w:pPr>
    </w:p>
    <w:p w14:paraId="60968928">
      <w:pPr>
        <w:widowControl/>
        <w:spacing w:line="360" w:lineRule="auto"/>
        <w:jc w:val="left"/>
        <w:rPr>
          <w:rFonts w:hint="eastAsia" w:ascii="仿宋" w:hAnsi="仿宋" w:eastAsia="仿宋" w:cs="仿宋"/>
          <w:b/>
        </w:rPr>
      </w:pPr>
    </w:p>
    <w:p w14:paraId="2F30D6AC">
      <w:pPr>
        <w:widowControl/>
        <w:jc w:val="left"/>
        <w:rPr>
          <w:rFonts w:hint="eastAsia" w:ascii="仿宋" w:hAnsi="仿宋" w:eastAsia="仿宋" w:cs="仿宋"/>
          <w:b/>
        </w:rPr>
      </w:pPr>
      <w:bookmarkStart w:id="8" w:name="_Toc7005126"/>
      <w:r>
        <w:rPr>
          <w:rFonts w:hint="eastAsia" w:ascii="仿宋" w:hAnsi="仿宋" w:eastAsia="仿宋" w:cs="仿宋"/>
          <w:b/>
        </w:rPr>
        <w:br w:type="page"/>
      </w:r>
    </w:p>
    <w:p w14:paraId="26078118">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14:paraId="7510AAEA">
      <w:pPr>
        <w:spacing w:line="360" w:lineRule="auto"/>
        <w:jc w:val="center"/>
        <w:rPr>
          <w:rFonts w:hint="eastAsia" w:ascii="仿宋" w:hAnsi="仿宋" w:eastAsia="仿宋" w:cs="仿宋"/>
          <w:b/>
        </w:rPr>
      </w:pPr>
      <w:r>
        <w:rPr>
          <w:rFonts w:hint="eastAsia" w:ascii="仿宋" w:hAnsi="仿宋" w:eastAsia="仿宋" w:cs="仿宋"/>
          <w:b/>
        </w:rPr>
        <w:t>声明函</w:t>
      </w:r>
    </w:p>
    <w:p w14:paraId="65ABDE8B">
      <w:pPr>
        <w:spacing w:line="360" w:lineRule="auto"/>
        <w:jc w:val="center"/>
        <w:rPr>
          <w:rFonts w:hint="eastAsia" w:ascii="仿宋" w:hAnsi="仿宋" w:eastAsia="仿宋" w:cs="仿宋"/>
        </w:rPr>
      </w:pPr>
    </w:p>
    <w:p w14:paraId="5486C407">
      <w:pPr>
        <w:tabs>
          <w:tab w:val="left" w:pos="5580"/>
        </w:tabs>
        <w:spacing w:line="360" w:lineRule="auto"/>
        <w:rPr>
          <w:rFonts w:hint="eastAsia" w:ascii="仿宋" w:hAnsi="仿宋" w:eastAsia="仿宋" w:cs="仿宋"/>
        </w:rPr>
      </w:pPr>
      <w:r>
        <w:rPr>
          <w:rFonts w:hint="eastAsia" w:ascii="仿宋" w:hAnsi="仿宋" w:eastAsia="仿宋" w:cs="仿宋"/>
        </w:rPr>
        <w:t>陕西省采购招标有限责任公司：</w:t>
      </w:r>
    </w:p>
    <w:p w14:paraId="787136F1">
      <w:pPr>
        <w:tabs>
          <w:tab w:val="left" w:pos="5580"/>
        </w:tabs>
        <w:spacing w:line="360" w:lineRule="auto"/>
        <w:ind w:firstLine="480" w:firstLineChars="200"/>
        <w:rPr>
          <w:rFonts w:ascii="仿宋" w:hAnsi="仿宋" w:eastAsia="仿宋" w:cs="仿宋"/>
        </w:rPr>
      </w:pPr>
    </w:p>
    <w:p w14:paraId="51947556">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14:paraId="3892B302">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14:paraId="35DF6E27">
      <w:pPr>
        <w:tabs>
          <w:tab w:val="left" w:pos="5580"/>
        </w:tabs>
        <w:spacing w:line="360" w:lineRule="auto"/>
        <w:ind w:firstLine="480" w:firstLineChars="200"/>
        <w:rPr>
          <w:rFonts w:hint="eastAsia" w:ascii="仿宋" w:hAnsi="仿宋" w:eastAsia="仿宋" w:cs="仿宋"/>
        </w:rPr>
      </w:pPr>
    </w:p>
    <w:p w14:paraId="6EE7D89B">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394FE6C0">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3708751A">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07954E1">
      <w:pPr>
        <w:spacing w:line="360" w:lineRule="auto"/>
        <w:jc w:val="left"/>
        <w:rPr>
          <w:rFonts w:hint="eastAsia" w:ascii="仿宋" w:hAnsi="仿宋" w:eastAsia="仿宋" w:cs="仿宋"/>
          <w:b/>
        </w:rPr>
      </w:pPr>
      <w:bookmarkStart w:id="9" w:name="_Toc7005127"/>
    </w:p>
    <w:p w14:paraId="56519E2A">
      <w:pPr>
        <w:spacing w:line="360" w:lineRule="auto"/>
        <w:jc w:val="left"/>
        <w:rPr>
          <w:rFonts w:hint="eastAsia" w:ascii="仿宋" w:hAnsi="仿宋" w:eastAsia="仿宋" w:cs="仿宋"/>
          <w:b/>
        </w:rPr>
      </w:pPr>
    </w:p>
    <w:p w14:paraId="367595B6">
      <w:pPr>
        <w:widowControl/>
        <w:jc w:val="left"/>
        <w:rPr>
          <w:rFonts w:hint="eastAsia" w:ascii="仿宋" w:hAnsi="仿宋" w:eastAsia="仿宋" w:cs="仿宋"/>
          <w:b/>
        </w:rPr>
      </w:pPr>
      <w:r>
        <w:rPr>
          <w:rFonts w:hint="eastAsia" w:ascii="仿宋" w:hAnsi="仿宋" w:eastAsia="仿宋" w:cs="仿宋"/>
          <w:b/>
        </w:rPr>
        <w:br w:type="page"/>
      </w:r>
    </w:p>
    <w:p w14:paraId="23934DC2">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14:paraId="1C13A223">
      <w:pPr>
        <w:spacing w:line="360" w:lineRule="auto"/>
        <w:rPr>
          <w:rFonts w:ascii="仿宋" w:hAnsi="仿宋" w:eastAsia="仿宋" w:cs="仿宋"/>
        </w:rPr>
      </w:pPr>
    </w:p>
    <w:p w14:paraId="2B408481">
      <w:pPr>
        <w:spacing w:line="360" w:lineRule="auto"/>
        <w:rPr>
          <w:rFonts w:hint="eastAsia" w:ascii="仿宋" w:hAnsi="仿宋" w:eastAsia="仿宋" w:cs="仿宋"/>
        </w:rPr>
      </w:pPr>
      <w:r>
        <w:rPr>
          <w:rFonts w:hint="eastAsia" w:ascii="仿宋" w:hAnsi="仿宋" w:eastAsia="仿宋" w:cs="仿宋"/>
        </w:rPr>
        <w:t>陕西省采购招标有限责任公司：</w:t>
      </w:r>
    </w:p>
    <w:p w14:paraId="3EFD942D">
      <w:pPr>
        <w:spacing w:line="360" w:lineRule="auto"/>
        <w:rPr>
          <w:rFonts w:hint="eastAsia" w:ascii="仿宋" w:hAnsi="仿宋" w:eastAsia="仿宋" w:cs="仿宋"/>
        </w:rPr>
      </w:pPr>
    </w:p>
    <w:p w14:paraId="1828807A">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14:paraId="5D1B75C2">
      <w:pPr>
        <w:spacing w:line="360" w:lineRule="auto"/>
        <w:ind w:firstLine="426"/>
        <w:rPr>
          <w:rFonts w:hint="eastAsia" w:ascii="仿宋" w:hAnsi="仿宋" w:eastAsia="仿宋" w:cs="仿宋"/>
        </w:rPr>
      </w:pPr>
    </w:p>
    <w:p w14:paraId="6DBE8195">
      <w:pPr>
        <w:spacing w:line="360" w:lineRule="auto"/>
        <w:ind w:firstLine="426"/>
        <w:rPr>
          <w:rFonts w:hint="eastAsia" w:ascii="仿宋" w:hAnsi="仿宋" w:eastAsia="仿宋" w:cs="仿宋"/>
        </w:rPr>
      </w:pPr>
      <w:r>
        <w:rPr>
          <w:rFonts w:hint="eastAsia" w:ascii="仿宋" w:hAnsi="仿宋" w:eastAsia="仿宋" w:cs="仿宋"/>
        </w:rPr>
        <w:t>我方的控股股东如下：</w:t>
      </w:r>
    </w:p>
    <w:p w14:paraId="4DD1AA7A">
      <w:pPr>
        <w:spacing w:line="360" w:lineRule="auto"/>
        <w:ind w:firstLine="426"/>
        <w:rPr>
          <w:rFonts w:hint="eastAsia" w:ascii="仿宋" w:hAnsi="仿宋" w:eastAsia="仿宋" w:cs="仿宋"/>
        </w:rPr>
      </w:pPr>
    </w:p>
    <w:p w14:paraId="6FA557CB">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14:paraId="1521C1D3">
      <w:pPr>
        <w:spacing w:line="360" w:lineRule="auto"/>
        <w:ind w:firstLine="426"/>
        <w:rPr>
          <w:rFonts w:hint="eastAsia" w:ascii="仿宋" w:hAnsi="仿宋" w:eastAsia="仿宋" w:cs="仿宋"/>
        </w:rPr>
      </w:pPr>
    </w:p>
    <w:p w14:paraId="01FC53F4">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14:paraId="29D6DB10">
      <w:pPr>
        <w:spacing w:line="360" w:lineRule="auto"/>
        <w:ind w:firstLine="426"/>
        <w:rPr>
          <w:rFonts w:hint="eastAsia" w:ascii="仿宋" w:hAnsi="仿宋" w:eastAsia="仿宋" w:cs="仿宋"/>
        </w:rPr>
      </w:pPr>
    </w:p>
    <w:p w14:paraId="70D63AE1">
      <w:pPr>
        <w:spacing w:line="360" w:lineRule="auto"/>
        <w:ind w:firstLine="426"/>
        <w:rPr>
          <w:rFonts w:hint="eastAsia" w:ascii="仿宋" w:hAnsi="仿宋" w:eastAsia="仿宋" w:cs="仿宋"/>
          <w:szCs w:val="21"/>
        </w:rPr>
      </w:pPr>
    </w:p>
    <w:p w14:paraId="666073D1">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7A77DA21">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22CB7492">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54FA4B3">
      <w:pPr>
        <w:spacing w:line="360" w:lineRule="auto"/>
        <w:rPr>
          <w:rFonts w:hint="eastAsia" w:ascii="仿宋" w:hAnsi="仿宋" w:eastAsia="仿宋" w:cs="仿宋"/>
          <w:szCs w:val="21"/>
        </w:rPr>
      </w:pPr>
    </w:p>
    <w:p w14:paraId="3F77ACAC">
      <w:pPr>
        <w:spacing w:line="360" w:lineRule="auto"/>
        <w:rPr>
          <w:rFonts w:hint="eastAsia" w:ascii="仿宋" w:hAnsi="仿宋" w:eastAsia="仿宋" w:cs="仿宋"/>
          <w:szCs w:val="21"/>
        </w:rPr>
      </w:pPr>
    </w:p>
    <w:p w14:paraId="01AAFDBF">
      <w:pPr>
        <w:widowControl/>
        <w:jc w:val="left"/>
        <w:rPr>
          <w:rFonts w:hint="eastAsia" w:ascii="仿宋" w:hAnsi="仿宋" w:eastAsia="仿宋" w:cs="仿宋"/>
          <w:b/>
        </w:rPr>
      </w:pPr>
      <w:bookmarkStart w:id="10" w:name="_Toc7005128"/>
      <w:r>
        <w:rPr>
          <w:rFonts w:hint="eastAsia" w:ascii="仿宋" w:hAnsi="仿宋" w:eastAsia="仿宋" w:cs="仿宋"/>
          <w:b/>
        </w:rPr>
        <w:br w:type="page"/>
      </w:r>
    </w:p>
    <w:p w14:paraId="32240B10">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14:paraId="250999F6">
      <w:pPr>
        <w:spacing w:line="360" w:lineRule="auto"/>
        <w:rPr>
          <w:rFonts w:ascii="仿宋" w:hAnsi="仿宋" w:eastAsia="仿宋" w:cs="仿宋"/>
        </w:rPr>
      </w:pPr>
    </w:p>
    <w:p w14:paraId="4B2CEA39">
      <w:pPr>
        <w:spacing w:line="360" w:lineRule="auto"/>
        <w:rPr>
          <w:rFonts w:hint="eastAsia" w:ascii="仿宋" w:hAnsi="仿宋" w:eastAsia="仿宋" w:cs="仿宋"/>
        </w:rPr>
      </w:pPr>
      <w:r>
        <w:rPr>
          <w:rFonts w:hint="eastAsia" w:ascii="仿宋" w:hAnsi="仿宋" w:eastAsia="仿宋" w:cs="仿宋"/>
        </w:rPr>
        <w:t>陕西省采购招标有限责任公司：</w:t>
      </w:r>
    </w:p>
    <w:p w14:paraId="00541909">
      <w:pPr>
        <w:spacing w:line="360" w:lineRule="auto"/>
        <w:ind w:firstLine="480" w:firstLineChars="200"/>
        <w:rPr>
          <w:rFonts w:ascii="仿宋" w:hAnsi="仿宋" w:eastAsia="仿宋" w:cs="仿宋"/>
        </w:rPr>
      </w:pPr>
    </w:p>
    <w:p w14:paraId="39917FC8">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w:t>
      </w:r>
      <w:r>
        <w:rPr>
          <w:rFonts w:hint="eastAsia" w:ascii="仿宋" w:hAnsi="仿宋" w:eastAsia="仿宋" w:cs="仿宋"/>
          <w:b/>
          <w:bCs/>
          <w:u w:val="single"/>
          <w:lang w:val="en-US" w:eastAsia="zh-CN"/>
        </w:rPr>
        <w:t>不属于</w:t>
      </w:r>
      <w:r>
        <w:rPr>
          <w:rFonts w:hint="eastAsia" w:ascii="仿宋" w:hAnsi="仿宋" w:eastAsia="仿宋" w:cs="仿宋"/>
          <w:u w:val="single"/>
        </w:rPr>
        <w:t xml:space="preserve"> </w:t>
      </w:r>
      <w:r>
        <w:rPr>
          <w:rFonts w:hint="eastAsia" w:ascii="仿宋" w:hAnsi="仿宋" w:eastAsia="仿宋" w:cs="仿宋"/>
        </w:rPr>
        <w:t>为本项目提供整体设计、规范编制或者项目管理、监理、检测等服务的供应商。</w:t>
      </w:r>
    </w:p>
    <w:p w14:paraId="277CB7D5">
      <w:pPr>
        <w:spacing w:line="360" w:lineRule="auto"/>
        <w:ind w:firstLine="426"/>
        <w:rPr>
          <w:rFonts w:hint="eastAsia" w:ascii="仿宋" w:hAnsi="仿宋" w:eastAsia="仿宋" w:cs="仿宋"/>
        </w:rPr>
      </w:pPr>
    </w:p>
    <w:p w14:paraId="4A39BF41">
      <w:pPr>
        <w:spacing w:line="360" w:lineRule="auto"/>
        <w:ind w:firstLine="426"/>
        <w:rPr>
          <w:rFonts w:hint="eastAsia" w:ascii="仿宋" w:hAnsi="仿宋" w:eastAsia="仿宋" w:cs="仿宋"/>
          <w:szCs w:val="21"/>
        </w:rPr>
      </w:pPr>
    </w:p>
    <w:p w14:paraId="0FE0A247">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14:paraId="0A5D0256">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6AFCC1F3">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4E3A60B5">
      <w:pPr>
        <w:pStyle w:val="6"/>
        <w:rPr>
          <w:rFonts w:hint="eastAsia" w:ascii="仿宋" w:hAnsi="仿宋" w:eastAsia="仿宋" w:cs="仿宋"/>
          <w:sz w:val="24"/>
        </w:rPr>
      </w:pPr>
    </w:p>
    <w:p w14:paraId="6A90639F">
      <w:pPr>
        <w:spacing w:line="360" w:lineRule="auto"/>
        <w:rPr>
          <w:rFonts w:hint="eastAsia" w:ascii="仿宋" w:hAnsi="仿宋" w:eastAsia="仿宋" w:cs="仿宋"/>
        </w:rPr>
      </w:pPr>
    </w:p>
    <w:p w14:paraId="03CE310F">
      <w:pPr>
        <w:widowControl/>
        <w:jc w:val="left"/>
        <w:rPr>
          <w:rFonts w:hint="eastAsia" w:ascii="仿宋" w:hAnsi="仿宋" w:eastAsia="仿宋" w:cs="仿宋"/>
          <w:b/>
        </w:rPr>
      </w:pPr>
      <w:bookmarkStart w:id="11" w:name="_Toc7005129"/>
      <w:r>
        <w:rPr>
          <w:rFonts w:hint="eastAsia" w:ascii="仿宋" w:hAnsi="仿宋" w:eastAsia="仿宋" w:cs="仿宋"/>
          <w:b/>
        </w:rPr>
        <w:br w:type="page"/>
      </w:r>
    </w:p>
    <w:p w14:paraId="7F4FDABF">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14:paraId="57019867">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after="120" w:afterLines="50" w:line="360" w:lineRule="auto"/>
        <w:ind w:leftChars="0" w:right="0" w:rightChars="0" w:firstLine="480" w:firstLineChars="200"/>
        <w:jc w:val="left"/>
        <w:textAlignment w:val="auto"/>
        <w:rPr>
          <w:rFonts w:hint="eastAsia" w:eastAsia="仿宋_GB2312"/>
          <w:sz w:val="24"/>
          <w:lang w:eastAsia="zh-CN"/>
        </w:rPr>
      </w:pPr>
      <w:r>
        <w:rPr>
          <w:rFonts w:hint="eastAsia" w:eastAsia="仿宋_GB2312"/>
          <w:sz w:val="24"/>
          <w:lang w:val="en-US" w:eastAsia="zh-CN"/>
        </w:rPr>
        <w:t>（1）</w:t>
      </w:r>
      <w:r>
        <w:rPr>
          <w:rFonts w:hint="eastAsia" w:eastAsia="仿宋_GB2312"/>
          <w:sz w:val="24"/>
          <w:lang w:eastAsia="zh-CN"/>
        </w:rPr>
        <w:t>供应商须具备建设行政主管部门颁发的建筑工程施工总承包三级及以上资质且具备有效的安全生产许可证，并在人员、设备、资金等方面具备相应的施工能力。（供应商需提供资质证书扫描件及完成承诺并进行签章）</w:t>
      </w:r>
    </w:p>
    <w:p w14:paraId="6ABA1E30">
      <w:pPr>
        <w:rPr>
          <w:rFonts w:hint="eastAsia" w:eastAsia="仿宋_GB2312"/>
          <w:kern w:val="0"/>
          <w:sz w:val="24"/>
          <w:lang w:val="en-US" w:eastAsia="zh-CN"/>
        </w:rPr>
      </w:pPr>
      <w:r>
        <w:rPr>
          <w:rFonts w:hint="eastAsia" w:eastAsia="仿宋_GB2312"/>
          <w:kern w:val="0"/>
          <w:sz w:val="24"/>
          <w:lang w:val="en-US" w:eastAsia="zh-CN"/>
        </w:rPr>
        <w:t>资质证书：</w:t>
      </w:r>
      <w:bookmarkStart w:id="13" w:name="_GoBack"/>
      <w:bookmarkEnd w:id="13"/>
    </w:p>
    <w:p w14:paraId="27F6292E">
      <w:pPr>
        <w:rPr>
          <w:rFonts w:hint="default" w:eastAsia="仿宋_GB2312"/>
          <w:kern w:val="0"/>
          <w:sz w:val="24"/>
          <w:lang w:val="en-US" w:eastAsia="zh-CN"/>
        </w:rPr>
      </w:pPr>
    </w:p>
    <w:p w14:paraId="6AFB8F4A">
      <w:pPr>
        <w:rPr>
          <w:rFonts w:hint="default" w:eastAsia="仿宋_GB2312"/>
          <w:kern w:val="0"/>
          <w:sz w:val="24"/>
          <w:lang w:val="en-US" w:eastAsia="zh-CN"/>
        </w:rPr>
      </w:pPr>
      <w:r>
        <w:rPr>
          <w:rFonts w:hint="eastAsia" w:eastAsia="仿宋_GB2312"/>
          <w:kern w:val="0"/>
          <w:sz w:val="24"/>
          <w:lang w:val="en-US" w:eastAsia="zh-CN"/>
        </w:rPr>
        <w:t>安全许可证：</w:t>
      </w:r>
    </w:p>
    <w:p w14:paraId="0EABDFA3">
      <w:pPr>
        <w:rPr>
          <w:rFonts w:hint="eastAsia" w:eastAsia="仿宋_GB2312"/>
          <w:kern w:val="0"/>
          <w:sz w:val="24"/>
          <w:lang w:val="en-US" w:eastAsia="zh-CN"/>
        </w:rPr>
      </w:pPr>
    </w:p>
    <w:p w14:paraId="71033B95">
      <w:pPr>
        <w:rPr>
          <w:rFonts w:hint="default" w:eastAsia="仿宋_GB2312"/>
          <w:kern w:val="0"/>
          <w:sz w:val="24"/>
          <w:lang w:val="en-US" w:eastAsia="zh-CN"/>
        </w:rPr>
      </w:pPr>
      <w:r>
        <w:rPr>
          <w:rFonts w:hint="eastAsia" w:eastAsia="仿宋_GB2312"/>
          <w:kern w:val="0"/>
          <w:sz w:val="24"/>
          <w:lang w:val="en-US" w:eastAsia="zh-CN"/>
        </w:rPr>
        <w:t>承诺：</w:t>
      </w:r>
    </w:p>
    <w:p w14:paraId="3CE6F358">
      <w:pPr>
        <w:rPr>
          <w:rFonts w:eastAsia="仿宋_GB2312"/>
          <w:kern w:val="0"/>
          <w:sz w:val="24"/>
          <w:u w:val="single"/>
        </w:rPr>
      </w:pPr>
      <w:r>
        <w:rPr>
          <w:rFonts w:eastAsia="仿宋_GB2312"/>
          <w:kern w:val="0"/>
          <w:sz w:val="24"/>
        </w:rPr>
        <w:t xml:space="preserve">陕西省采购招标有限责任公司：  </w:t>
      </w:r>
    </w:p>
    <w:p w14:paraId="35C32AF4">
      <w:pPr>
        <w:ind w:firstLine="480"/>
        <w:rPr>
          <w:rFonts w:eastAsia="仿宋_GB2312"/>
          <w:kern w:val="0"/>
          <w:sz w:val="24"/>
        </w:rPr>
      </w:pPr>
    </w:p>
    <w:p w14:paraId="22AD9210">
      <w:pPr>
        <w:ind w:firstLine="480"/>
        <w:rPr>
          <w:rFonts w:eastAsia="仿宋_GB2312"/>
          <w:kern w:val="0"/>
          <w:sz w:val="24"/>
        </w:rPr>
      </w:pPr>
      <w:r>
        <w:rPr>
          <w:rFonts w:eastAsia="仿宋_GB2312"/>
          <w:kern w:val="0"/>
          <w:sz w:val="24"/>
        </w:rPr>
        <w:t>我公司承诺</w:t>
      </w:r>
      <w:r>
        <w:rPr>
          <w:rFonts w:hint="eastAsia" w:eastAsia="仿宋_GB2312"/>
          <w:sz w:val="24"/>
        </w:rPr>
        <w:t>在人员、设备、资金等方面具备相应的施工能力</w:t>
      </w:r>
      <w:r>
        <w:rPr>
          <w:rFonts w:eastAsia="仿宋_GB2312"/>
          <w:kern w:val="0"/>
          <w:sz w:val="24"/>
        </w:rPr>
        <w:t>。</w:t>
      </w:r>
    </w:p>
    <w:p w14:paraId="0612BA01">
      <w:pPr>
        <w:ind w:firstLine="480"/>
        <w:rPr>
          <w:rFonts w:eastAsia="仿宋_GB2312"/>
          <w:b/>
          <w:sz w:val="24"/>
        </w:rPr>
      </w:pPr>
    </w:p>
    <w:p w14:paraId="7F97FAFE">
      <w:pPr>
        <w:ind w:firstLine="480"/>
        <w:rPr>
          <w:rFonts w:eastAsia="仿宋_GB2312"/>
          <w:b/>
          <w:sz w:val="24"/>
        </w:rPr>
      </w:pPr>
    </w:p>
    <w:p w14:paraId="1591F3EA">
      <w:pPr>
        <w:ind w:firstLine="480"/>
        <w:rPr>
          <w:rFonts w:eastAsia="仿宋_GB2312"/>
          <w:b/>
          <w:sz w:val="24"/>
        </w:rPr>
      </w:pPr>
    </w:p>
    <w:p w14:paraId="48CC4139">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127389A0">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725B178">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4016575">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after="120" w:afterLines="50" w:line="360" w:lineRule="auto"/>
        <w:ind w:left="0" w:right="0" w:rightChars="0" w:firstLine="480" w:firstLineChars="200"/>
        <w:jc w:val="left"/>
        <w:textAlignment w:val="auto"/>
        <w:rPr>
          <w:rFonts w:hint="eastAsia" w:eastAsia="仿宋_GB2312"/>
          <w:sz w:val="24"/>
          <w:lang w:eastAsia="zh-CN"/>
        </w:rPr>
      </w:pPr>
    </w:p>
    <w:p w14:paraId="3E258895">
      <w:pPr>
        <w:keepNext w:val="0"/>
        <w:keepLines w:val="0"/>
        <w:pageBreakBefore w:val="0"/>
        <w:widowControl w:val="0"/>
        <w:numPr>
          <w:ilvl w:val="0"/>
          <w:numId w:val="2"/>
        </w:numPr>
        <w:tabs>
          <w:tab w:val="left" w:pos="993"/>
          <w:tab w:val="left" w:pos="1030"/>
          <w:tab w:val="left" w:pos="8364"/>
        </w:tabs>
        <w:kinsoku/>
        <w:wordWrap/>
        <w:overflowPunct/>
        <w:topLinePunct w:val="0"/>
        <w:autoSpaceDE/>
        <w:autoSpaceDN/>
        <w:bidi w:val="0"/>
        <w:adjustRightInd/>
        <w:snapToGrid w:val="0"/>
        <w:spacing w:after="120" w:afterLines="50" w:line="360" w:lineRule="auto"/>
        <w:ind w:left="0" w:right="0" w:rightChars="0" w:firstLine="480" w:firstLineChars="200"/>
        <w:jc w:val="left"/>
        <w:textAlignment w:val="auto"/>
        <w:rPr>
          <w:rFonts w:hint="eastAsia" w:eastAsia="仿宋_GB2312"/>
          <w:kern w:val="0"/>
          <w:sz w:val="24"/>
          <w:lang w:val="en-US" w:eastAsia="zh-CN"/>
        </w:rPr>
      </w:pPr>
      <w:r>
        <w:rPr>
          <w:rFonts w:hint="eastAsia" w:eastAsia="仿宋_GB2312"/>
          <w:sz w:val="24"/>
          <w:lang w:val="en-US" w:eastAsia="zh-CN"/>
        </w:rPr>
        <w:t>供应商拟派项目负责人</w:t>
      </w:r>
      <w:r>
        <w:rPr>
          <w:rFonts w:hint="eastAsia" w:eastAsia="仿宋_GB2312"/>
          <w:sz w:val="24"/>
          <w:lang w:eastAsia="zh-CN"/>
        </w:rPr>
        <w:t>须具备建筑工程专业二级及以上注册建造师执业资格和有效的安全生产考核合格证书(建安B证)，在本单位注册且未担任其他在建工程项目的项目</w:t>
      </w:r>
      <w:r>
        <w:rPr>
          <w:rFonts w:hint="eastAsia" w:eastAsia="仿宋_GB2312"/>
          <w:sz w:val="24"/>
          <w:lang w:val="en-US" w:eastAsia="zh-CN"/>
        </w:rPr>
        <w:t>负责人</w:t>
      </w:r>
      <w:r>
        <w:rPr>
          <w:rFonts w:hint="eastAsia" w:eastAsia="仿宋_GB2312"/>
          <w:sz w:val="24"/>
          <w:lang w:eastAsia="zh-CN"/>
        </w:rPr>
        <w:t>。（供应商需提供建造师证书及安全生产考核合格B证扫描件及无在建承诺书，并进行签章。）</w:t>
      </w:r>
    </w:p>
    <w:p w14:paraId="0E6E8A02">
      <w:pPr>
        <w:widowControl w:val="0"/>
        <w:numPr>
          <w:ilvl w:val="0"/>
          <w:numId w:val="0"/>
        </w:numPr>
        <w:tabs>
          <w:tab w:val="left" w:pos="993"/>
          <w:tab w:val="left" w:pos="1030"/>
          <w:tab w:val="left" w:pos="8364"/>
        </w:tabs>
        <w:snapToGrid w:val="0"/>
        <w:spacing w:after="120" w:afterLines="50" w:line="360" w:lineRule="auto"/>
        <w:ind w:right="-65" w:rightChars="-27"/>
        <w:jc w:val="left"/>
        <w:rPr>
          <w:rFonts w:hint="eastAsia" w:eastAsia="仿宋_GB2312"/>
          <w:sz w:val="24"/>
          <w:lang w:val="en-US" w:eastAsia="zh-CN"/>
        </w:rPr>
      </w:pPr>
      <w:r>
        <w:rPr>
          <w:rFonts w:hint="eastAsia" w:eastAsia="仿宋_GB2312"/>
          <w:sz w:val="24"/>
          <w:lang w:val="en-US" w:eastAsia="zh-CN"/>
        </w:rPr>
        <w:t>项目负责人证书：</w:t>
      </w:r>
    </w:p>
    <w:p w14:paraId="76C21CB7">
      <w:pPr>
        <w:widowControl w:val="0"/>
        <w:numPr>
          <w:ilvl w:val="0"/>
          <w:numId w:val="0"/>
        </w:numPr>
        <w:tabs>
          <w:tab w:val="left" w:pos="993"/>
          <w:tab w:val="left" w:pos="1030"/>
          <w:tab w:val="left" w:pos="8364"/>
        </w:tabs>
        <w:snapToGrid w:val="0"/>
        <w:spacing w:after="120" w:afterLines="50" w:line="360" w:lineRule="auto"/>
        <w:ind w:right="-65" w:rightChars="-27"/>
        <w:jc w:val="left"/>
        <w:rPr>
          <w:rFonts w:hint="eastAsia" w:eastAsia="仿宋_GB2312"/>
          <w:sz w:val="24"/>
          <w:lang w:eastAsia="zh-CN"/>
        </w:rPr>
      </w:pPr>
      <w:r>
        <w:rPr>
          <w:rFonts w:hint="eastAsia" w:eastAsia="仿宋_GB2312"/>
          <w:sz w:val="24"/>
          <w:lang w:eastAsia="zh-CN"/>
        </w:rPr>
        <w:t>安全生产考核合格证书(建安B证)：</w:t>
      </w:r>
    </w:p>
    <w:p w14:paraId="05C6BB50">
      <w:pPr>
        <w:rPr>
          <w:rFonts w:hint="eastAsia" w:ascii="仿宋" w:hAnsi="仿宋" w:eastAsia="仿宋"/>
          <w:b w:val="0"/>
          <w:bCs w:val="0"/>
          <w:lang w:eastAsia="zh-CN"/>
        </w:rPr>
      </w:pPr>
      <w:r>
        <w:rPr>
          <w:rFonts w:hint="eastAsia" w:eastAsia="仿宋_GB2312"/>
          <w:sz w:val="24"/>
          <w:lang w:val="en-US" w:eastAsia="zh-CN"/>
        </w:rPr>
        <w:t>无在建承诺书（格式自拟）</w:t>
      </w:r>
    </w:p>
    <w:p w14:paraId="5073BBF5">
      <w:pPr>
        <w:rPr>
          <w:rFonts w:hint="eastAsia" w:ascii="仿宋" w:hAnsi="仿宋" w:eastAsia="仿宋"/>
          <w:b/>
          <w:bCs/>
        </w:rPr>
      </w:pPr>
      <w:r>
        <w:rPr>
          <w:rFonts w:hint="eastAsia" w:ascii="仿宋" w:hAnsi="仿宋" w:eastAsia="仿宋"/>
          <w:b/>
          <w:bCs/>
        </w:rPr>
        <w:br w:type="page"/>
      </w:r>
    </w:p>
    <w:p w14:paraId="14AEB12D">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14:paraId="2598D65C">
      <w:pPr>
        <w:autoSpaceDE w:val="0"/>
        <w:autoSpaceDN w:val="0"/>
        <w:adjustRightInd w:val="0"/>
        <w:spacing w:line="360" w:lineRule="auto"/>
        <w:rPr>
          <w:rFonts w:ascii="仿宋" w:hAnsi="仿宋" w:eastAsia="仿宋" w:cs="仿宋"/>
          <w:lang w:val="zh-CN"/>
        </w:rPr>
      </w:pPr>
      <w:bookmarkStart w:id="12" w:name="_Hlk167352934"/>
    </w:p>
    <w:p w14:paraId="0EA47FC7">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12"/>
    <w:p w14:paraId="7AD3D801">
      <w:pPr>
        <w:autoSpaceDE w:val="0"/>
        <w:autoSpaceDN w:val="0"/>
        <w:adjustRightInd w:val="0"/>
        <w:spacing w:line="360" w:lineRule="auto"/>
        <w:ind w:firstLine="640"/>
        <w:rPr>
          <w:rFonts w:ascii="仿宋" w:hAnsi="仿宋" w:eastAsia="仿宋" w:cs="仿宋"/>
          <w:lang w:val="zh-CN"/>
        </w:rPr>
      </w:pPr>
    </w:p>
    <w:p w14:paraId="1642CC98">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的磋商及合同的执行和完成，以本公司的名义处理一切与之有关的事宜。</w:t>
      </w:r>
    </w:p>
    <w:p w14:paraId="26E64AA0">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提示：此日期不应晚于磋商响应函签署日期</w:t>
      </w:r>
      <w:r>
        <w:rPr>
          <w:rFonts w:hint="eastAsia" w:ascii="仿宋" w:hAnsi="仿宋" w:eastAsia="仿宋" w:cs="仿宋"/>
          <w:lang w:val="zh-CN"/>
        </w:rPr>
        <w:t>）</w:t>
      </w:r>
    </w:p>
    <w:p w14:paraId="11380F2A">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14:paraId="4420701A">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14:paraId="4CF152CB">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14:paraId="6DBAF848">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14:paraId="61E9AD3B">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 xml:space="preserve">传真：        </w:t>
      </w:r>
    </w:p>
    <w:p w14:paraId="0A85EF1A">
      <w:pPr>
        <w:autoSpaceDE w:val="0"/>
        <w:autoSpaceDN w:val="0"/>
        <w:adjustRightInd w:val="0"/>
        <w:spacing w:line="360" w:lineRule="auto"/>
        <w:rPr>
          <w:rFonts w:hint="eastAsia" w:ascii="仿宋" w:hAnsi="仿宋" w:eastAsia="仿宋" w:cs="仿宋"/>
        </w:rPr>
      </w:pPr>
    </w:p>
    <w:p w14:paraId="6BC74D8E">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350"/>
        <w:gridCol w:w="4172"/>
      </w:tblGrid>
      <w:tr w14:paraId="688EE5C5">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14:paraId="70C03364">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14:paraId="24226A44">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14:paraId="66F20AAC">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14:paraId="27931ED1">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14:paraId="46320BF7">
      <w:pPr>
        <w:adjustRightInd w:val="0"/>
        <w:snapToGrid w:val="0"/>
        <w:spacing w:line="360" w:lineRule="auto"/>
        <w:rPr>
          <w:rFonts w:hint="eastAsia" w:ascii="仿宋" w:hAnsi="仿宋" w:eastAsia="仿宋" w:cs="仿宋"/>
        </w:rPr>
      </w:pPr>
    </w:p>
    <w:p w14:paraId="37A6C49D">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14:paraId="47D8F4AB">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14:paraId="1DD39181">
      <w:pPr>
        <w:spacing w:line="360" w:lineRule="auto"/>
        <w:ind w:firstLine="480" w:firstLineChars="200"/>
        <w:rPr>
          <w:rFonts w:hint="eastAsia" w:ascii="仿宋" w:hAnsi="仿宋" w:eastAsia="仿宋" w:cs="仿宋"/>
        </w:rPr>
      </w:pPr>
      <w:r>
        <w:rPr>
          <w:rFonts w:hint="eastAsia" w:ascii="仿宋" w:hAnsi="仿宋" w:eastAsia="仿宋" w:cs="仿宋"/>
        </w:rPr>
        <w:t>注：自然人投标的或法定代表人投标的，此页无需提供</w:t>
      </w:r>
    </w:p>
    <w:p w14:paraId="3C549AB0">
      <w:pPr>
        <w:widowControl/>
        <w:jc w:val="left"/>
        <w:rPr>
          <w:rFonts w:ascii="Times New Roman"/>
          <w:kern w:val="2"/>
          <w:sz w:val="21"/>
        </w:rPr>
      </w:pPr>
      <w:r>
        <w:br w:type="page"/>
      </w:r>
    </w:p>
    <w:p w14:paraId="0CF6E69D">
      <w:pPr>
        <w:spacing w:line="360" w:lineRule="auto"/>
        <w:jc w:val="center"/>
        <w:rPr>
          <w:rFonts w:ascii="仿宋" w:hAnsi="仿宋" w:eastAsia="仿宋"/>
          <w:b/>
          <w:bCs/>
        </w:rPr>
      </w:pPr>
    </w:p>
    <w:p w14:paraId="6DEEC566">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14:paraId="6EF1528F">
      <w:pPr>
        <w:autoSpaceDE w:val="0"/>
        <w:autoSpaceDN w:val="0"/>
        <w:adjustRightInd w:val="0"/>
        <w:spacing w:line="360" w:lineRule="auto"/>
        <w:jc w:val="left"/>
        <w:rPr>
          <w:rFonts w:ascii="仿宋" w:hAnsi="仿宋" w:eastAsia="仿宋" w:cs="仿宋"/>
        </w:rPr>
      </w:pPr>
    </w:p>
    <w:p w14:paraId="37F16C68">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14:paraId="369455DC">
      <w:pPr>
        <w:spacing w:line="360" w:lineRule="auto"/>
        <w:ind w:firstLine="600" w:firstLineChars="250"/>
        <w:rPr>
          <w:rFonts w:ascii="仿宋" w:hAnsi="仿宋" w:eastAsia="仿宋" w:cs="仿宋"/>
          <w:u w:val="single"/>
        </w:rPr>
      </w:pPr>
    </w:p>
    <w:p w14:paraId="7C99B284">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14:paraId="158C33A3">
      <w:pPr>
        <w:spacing w:line="360" w:lineRule="auto"/>
        <w:ind w:firstLine="480" w:firstLineChars="200"/>
        <w:rPr>
          <w:rFonts w:hint="eastAsia" w:ascii="仿宋" w:hAnsi="仿宋" w:eastAsia="仿宋" w:cs="仿宋"/>
        </w:rPr>
      </w:pPr>
    </w:p>
    <w:p w14:paraId="4D780DFD">
      <w:pPr>
        <w:spacing w:line="360" w:lineRule="auto"/>
        <w:ind w:firstLine="480" w:firstLineChars="200"/>
        <w:rPr>
          <w:rFonts w:hint="eastAsia" w:ascii="仿宋" w:hAnsi="仿宋" w:eastAsia="仿宋" w:cs="仿宋"/>
        </w:rPr>
      </w:pPr>
      <w:r>
        <w:rPr>
          <w:rFonts w:hint="eastAsia" w:ascii="仿宋" w:hAnsi="仿宋" w:eastAsia="仿宋" w:cs="仿宋"/>
        </w:rPr>
        <w:t>特此证明。</w:t>
      </w:r>
    </w:p>
    <w:p w14:paraId="0A57E93C">
      <w:pPr>
        <w:spacing w:line="360" w:lineRule="auto"/>
        <w:ind w:firstLine="480" w:firstLineChars="200"/>
        <w:rPr>
          <w:rFonts w:hint="eastAsia" w:ascii="仿宋" w:hAnsi="仿宋" w:eastAsia="仿宋" w:cs="仿宋"/>
        </w:rPr>
      </w:pPr>
    </w:p>
    <w:p w14:paraId="07F52FA7">
      <w:pPr>
        <w:spacing w:line="360" w:lineRule="auto"/>
        <w:ind w:firstLine="480" w:firstLineChars="200"/>
        <w:rPr>
          <w:rFonts w:hint="eastAsia" w:ascii="仿宋" w:hAnsi="仿宋" w:eastAsia="仿宋" w:cs="仿宋"/>
        </w:rPr>
      </w:pPr>
    </w:p>
    <w:p w14:paraId="32543AF0">
      <w:pPr>
        <w:spacing w:line="360" w:lineRule="auto"/>
        <w:ind w:firstLine="480" w:firstLineChars="200"/>
        <w:rPr>
          <w:rFonts w:hint="eastAsia" w:ascii="仿宋" w:hAnsi="仿宋" w:eastAsia="仿宋" w:cs="仿宋"/>
        </w:rPr>
      </w:pPr>
    </w:p>
    <w:p w14:paraId="48C4171C">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14:paraId="497388DF">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14:paraId="2BE55B33">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14:paraId="2FC3C991">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14:paraId="60BBCB6C">
      <w:pPr>
        <w:spacing w:line="360" w:lineRule="auto"/>
        <w:ind w:firstLine="480" w:firstLineChars="200"/>
        <w:rPr>
          <w:rFonts w:hint="eastAsia" w:ascii="仿宋" w:hAnsi="仿宋" w:eastAsia="仿宋" w:cs="仿宋"/>
        </w:rPr>
      </w:pPr>
    </w:p>
    <w:p w14:paraId="09BF04B2">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14:paraId="55B2330E">
      <w:pPr>
        <w:widowControl/>
        <w:jc w:val="left"/>
        <w:rPr>
          <w:rFonts w:ascii="Times New Roman"/>
          <w:kern w:val="2"/>
          <w:sz w:val="21"/>
        </w:rPr>
      </w:pPr>
      <w:r>
        <w:br w:type="page"/>
      </w:r>
    </w:p>
    <w:p w14:paraId="351D8EA7">
      <w:pPr>
        <w:spacing w:line="360" w:lineRule="auto"/>
        <w:jc w:val="center"/>
        <w:rPr>
          <w:rFonts w:hint="eastAsia" w:ascii="仿宋" w:hAnsi="仿宋" w:eastAsia="仿宋"/>
          <w:b/>
          <w:bCs/>
        </w:rPr>
      </w:pPr>
      <w:r>
        <w:rPr>
          <w:rFonts w:hint="eastAsia" w:ascii="仿宋" w:hAnsi="仿宋" w:eastAsia="仿宋"/>
          <w:b/>
          <w:bCs/>
        </w:rPr>
        <w:t>授权代表本单位证明</w:t>
      </w:r>
    </w:p>
    <w:p w14:paraId="6EFFE2A1">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p>
    <w:p w14:paraId="19B28489">
      <w:pPr>
        <w:widowControl/>
        <w:jc w:val="left"/>
        <w:rPr>
          <w:rFonts w:ascii="Times New Roman"/>
          <w:kern w:val="2"/>
          <w:sz w:val="21"/>
        </w:rPr>
      </w:pPr>
      <w:r>
        <w:br w:type="page"/>
      </w:r>
    </w:p>
    <w:p w14:paraId="78324861">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A90192"/>
    <w:multiLevelType w:val="singleLevel"/>
    <w:tmpl w:val="CBA90192"/>
    <w:lvl w:ilvl="0" w:tentative="0">
      <w:start w:val="2"/>
      <w:numFmt w:val="decimal"/>
      <w:suff w:val="nothing"/>
      <w:lvlText w:val="（%1）"/>
      <w:lvlJc w:val="left"/>
    </w:lvl>
  </w:abstractNum>
  <w:abstractNum w:abstractNumId="1">
    <w:nsid w:val="5AA8DCB0"/>
    <w:multiLevelType w:val="singleLevel"/>
    <w:tmpl w:val="5AA8DCB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47D74D6"/>
    <w:rsid w:val="0667707D"/>
    <w:rsid w:val="0A9926DB"/>
    <w:rsid w:val="13370CE3"/>
    <w:rsid w:val="13F52B7B"/>
    <w:rsid w:val="2B425A6E"/>
    <w:rsid w:val="331764AE"/>
    <w:rsid w:val="3A856D10"/>
    <w:rsid w:val="3AC51AE0"/>
    <w:rsid w:val="4D62685E"/>
    <w:rsid w:val="4E802F63"/>
    <w:rsid w:val="547D71B9"/>
    <w:rsid w:val="548E1CC1"/>
    <w:rsid w:val="55175CA3"/>
    <w:rsid w:val="594905DD"/>
    <w:rsid w:val="5C226C41"/>
    <w:rsid w:val="607B5FE0"/>
    <w:rsid w:val="6F4059C0"/>
    <w:rsid w:val="75882E66"/>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qFormat/>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2134</Words>
  <Characters>2167</Characters>
  <Lines>18</Lines>
  <Paragraphs>5</Paragraphs>
  <TotalTime>0</TotalTime>
  <ScaleCrop>false</ScaleCrop>
  <LinksUpToDate>false</LinksUpToDate>
  <CharactersWithSpaces>2536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℡Autism ミ</cp:lastModifiedBy>
  <dcterms:modified xsi:type="dcterms:W3CDTF">2025-12-05T10:31:59Z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66233A2B7C1E437FBBE941364D2CA905_11</vt:lpwstr>
  </property>
  <property fmtid="{D5CDD505-2E9C-101B-9397-08002B2CF9AE}" pid="4" name="KSOTemplateDocerSaveRecord">
    <vt:lpwstr>eyJoZGlkIjoiOTJlZjBiZTM2NDgyMjNmOTEzZGQ2MWVhNjc1MzdmYTciLCJ1c2VySWQiOiIzODE5MDc1NjQifQ==</vt:lpwstr>
  </property>
</Properties>
</file>