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版本号：SXGS-2025-FW01720251209002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铜川市一体化政务大数据平台暨数据安全底座项目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SXGS-2025-FW017</w:t>
      </w:r>
      <w:r>
        <w:br/>
      </w:r>
      <w:r>
        <w:br/>
      </w:r>
      <w:r>
        <w:br/>
      </w:r>
    </w:p>
    <w:p>
      <w:pPr>
        <w:pStyle w:val="null3"/>
        <w:jc w:val="center"/>
        <w:outlineLvl w:val="2"/>
      </w:pPr>
      <w:r>
        <w:rPr>
          <w:rFonts w:ascii="仿宋_GB2312" w:hAnsi="仿宋_GB2312" w:cs="仿宋_GB2312" w:eastAsia="仿宋_GB2312"/>
          <w:sz w:val="28"/>
          <w:b/>
        </w:rPr>
        <w:t>铜川市数据中心</w:t>
      </w:r>
    </w:p>
    <w:p>
      <w:pPr>
        <w:pStyle w:val="null3"/>
        <w:jc w:val="center"/>
        <w:outlineLvl w:val="2"/>
      </w:pPr>
      <w:r>
        <w:rPr>
          <w:rFonts w:ascii="仿宋_GB2312" w:hAnsi="仿宋_GB2312" w:cs="仿宋_GB2312" w:eastAsia="仿宋_GB2312"/>
          <w:sz w:val="28"/>
          <w:b/>
        </w:rPr>
        <w:t>陕西公信项目管理有限公司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陕西公信项目管理有限公司</w:t>
      </w:r>
      <w:r>
        <w:rPr>
          <w:rFonts w:ascii="仿宋_GB2312" w:hAnsi="仿宋_GB2312" w:cs="仿宋_GB2312" w:eastAsia="仿宋_GB2312"/>
        </w:rPr>
        <w:t>（以下简称“代理机构”）受</w:t>
      </w:r>
      <w:r>
        <w:rPr>
          <w:rFonts w:ascii="仿宋_GB2312" w:hAnsi="仿宋_GB2312" w:cs="仿宋_GB2312" w:eastAsia="仿宋_GB2312"/>
        </w:rPr>
        <w:t>铜川市数据中心</w:t>
      </w:r>
      <w:r>
        <w:rPr>
          <w:rFonts w:ascii="仿宋_GB2312" w:hAnsi="仿宋_GB2312" w:cs="仿宋_GB2312" w:eastAsia="仿宋_GB2312"/>
        </w:rPr>
        <w:t>委托，拟对</w:t>
      </w:r>
      <w:r>
        <w:rPr>
          <w:rFonts w:ascii="仿宋_GB2312" w:hAnsi="仿宋_GB2312" w:cs="仿宋_GB2312" w:eastAsia="仿宋_GB2312"/>
        </w:rPr>
        <w:t>铜川市一体化政务大数据平台暨数据安全底座项目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SXGS-2025-FW017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铜川市一体化政务大数据平台暨数据安全底座项目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次项目内容主要包括：一体化政务大数据平台暨数据安全底座，包括数据服务门户、数据目录系统、数据供需系统、数据交换系统、数据治理系统、数据处理分析系统、数据共享系统、数据开放系统、数据级联系统、数据直达系统10个子系统；打造四个场景；数据安全建设依托铜川市政务云资源，基于可信数据空间底座，聚焦数据安全防护能力，为铜川市搭建全方位的数据安全综合保障体系，涵盖数据安全管理体系、数据安全技术体系和数据安全服务体系，实现跨系统、跨部门、跨层级政务数据高质量安全供给，支撑政务数据资源高效应用，充分发挥数据要素乘数效应；网络安全升级优化，梳理网络拓扑，针对网络安全运行态势全面感知，形成防御、检测、响应的完整闭环，监测预警、分析研判、响应处置，联动指挥的多元化服务，为公共数据授权运营做好支撑，实现监管单位对辖区网络安全空间的全面掌控与管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1、营业执照：供应商须具有独立承担民事责任能力的法人、其他组织，并出具合法有效的营业执照或事业单位法人证书等国家规定的相关证明</w:t>
      </w:r>
    </w:p>
    <w:p>
      <w:pPr>
        <w:pStyle w:val="null3"/>
      </w:pPr>
      <w:r>
        <w:rPr>
          <w:rFonts w:ascii="仿宋_GB2312" w:hAnsi="仿宋_GB2312" w:cs="仿宋_GB2312" w:eastAsia="仿宋_GB2312"/>
        </w:rPr>
        <w:t>2、法定代表人授权书：法定代表人授权书（附法定代表人、被授权人身份证复印件）、法定代表人参加投标只需提供本人身份证复印件</w:t>
      </w:r>
    </w:p>
    <w:p>
      <w:pPr>
        <w:pStyle w:val="null3"/>
      </w:pPr>
      <w:r>
        <w:rPr>
          <w:rFonts w:ascii="仿宋_GB2312" w:hAnsi="仿宋_GB2312" w:cs="仿宋_GB2312" w:eastAsia="仿宋_GB2312"/>
        </w:rPr>
        <w:t>3、财务状况报告：须提供具审计资质单位出具的2024年度财务报告或递交投标响应文件前六个月内其基本账户银行出具的资信证明或政府采购信用担保机构出具的投标担保函（提供扫描件）</w:t>
      </w:r>
    </w:p>
    <w:p>
      <w:pPr>
        <w:pStyle w:val="null3"/>
      </w:pPr>
      <w:r>
        <w:rPr>
          <w:rFonts w:ascii="仿宋_GB2312" w:hAnsi="仿宋_GB2312" w:cs="仿宋_GB2312" w:eastAsia="仿宋_GB2312"/>
        </w:rPr>
        <w:t>4、税收缴纳证明及社保缴纳证明：依法缴纳税收和社会保障资金提供2025年任意2个月缴纳证明（提供扫描件）（无需缴纳提供相应证明文件）</w:t>
      </w:r>
    </w:p>
    <w:p>
      <w:pPr>
        <w:pStyle w:val="null3"/>
      </w:pPr>
      <w:r>
        <w:rPr>
          <w:rFonts w:ascii="仿宋_GB2312" w:hAnsi="仿宋_GB2312" w:cs="仿宋_GB2312" w:eastAsia="仿宋_GB2312"/>
        </w:rPr>
        <w:t>5、信誉截图：供应商不得为“信用中国(www.creditchina.gov.cn)”中列入重大税收违法失信主体（提供截图）；不得在“中国执行信息公开网 (http://zxgk.court.gov.cn)”被列为失信被执行人（提供截图）；不得为“中国政府采购网(www.ccgp.gov.cn)”政府采购严重违法失信行为记录名单中被财政部门禁止参加政府采购活动的供应商（提供截图）</w:t>
      </w:r>
    </w:p>
    <w:p>
      <w:pPr>
        <w:pStyle w:val="null3"/>
      </w:pPr>
      <w:r>
        <w:rPr>
          <w:rFonts w:ascii="仿宋_GB2312" w:hAnsi="仿宋_GB2312" w:cs="仿宋_GB2312" w:eastAsia="仿宋_GB2312"/>
        </w:rPr>
        <w:t>6、无联合体：无联合体投标承诺函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铜川市数据中心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铜川市正阳路9号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铜川市数据中心经办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15129577531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陕西公信项目管理有限公司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陕西省西安市高新区科技三路西南华晶广场B座2301室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张靖宁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029-81877006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采购包1：7,189,600.00元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180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应向采购代理机构支付招标代理服务费。招标代理服务费参照《招标代理服务收费管理暂行办法》（计价格[2002]1980号文）计算后，下浮10%计取。由中标人领取中标通知书前向采购代理机构一次付清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铜川市数据中心</w:t>
      </w:r>
      <w:r>
        <w:rPr>
          <w:rFonts w:ascii="仿宋_GB2312" w:hAnsi="仿宋_GB2312" w:cs="仿宋_GB2312" w:eastAsia="仿宋_GB2312"/>
        </w:rPr>
        <w:t>和</w:t>
      </w:r>
      <w:r>
        <w:rPr>
          <w:rFonts w:ascii="仿宋_GB2312" w:hAnsi="仿宋_GB2312" w:cs="仿宋_GB2312" w:eastAsia="仿宋_GB2312"/>
        </w:rPr>
        <w:t>陕西公信项目管理有限公司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铜川市数据中心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陕西公信项目管理有限公司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铜川市数据中心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陕西公信项目管理有限公司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所有验收标准必须与合同条款（如服务范围、期限、质量承诺、交付物清单）一致，避免与合同约定冲突。</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陕西公信项目管理有限公司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陕西公信项目管理有限公司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陕西公信项目管理有限公司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联系人：张靖宁</w:t>
      </w:r>
    </w:p>
    <w:p>
      <w:pPr>
        <w:pStyle w:val="null3"/>
      </w:pPr>
      <w:r>
        <w:rPr>
          <w:rFonts w:ascii="仿宋_GB2312" w:hAnsi="仿宋_GB2312" w:cs="仿宋_GB2312" w:eastAsia="仿宋_GB2312"/>
        </w:rPr>
        <w:t>联系电话：029-81877006</w:t>
      </w:r>
    </w:p>
    <w:p>
      <w:pPr>
        <w:pStyle w:val="null3"/>
      </w:pPr>
      <w:r>
        <w:rPr>
          <w:rFonts w:ascii="仿宋_GB2312" w:hAnsi="仿宋_GB2312" w:cs="仿宋_GB2312" w:eastAsia="仿宋_GB2312"/>
        </w:rPr>
        <w:t>地址：陕西省西安市高新区科技三路西南华晶广场B座2301室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项目内容主要包括：一体化政务大数据平台暨数据安全底座，包括数据服务门户、数据目录系统、数据供需系统、数据交换系统、数据治理系统、数据处理分析系统、数据共享系统、数据开放系统、数据级联系统、数据直达系统10个子系统；打造四个场景；数据安全建设依托铜川市政务云资源，基于可信数据空间底座，聚焦数据安全防护能力，为铜川市搭建全方位的数据安全综合保障体系，涵盖数据安全管理体系、数据安全技术体系和数据安全服务体系，实现跨系统、跨部门、跨层级政务数据高质量安全供给，支撑政务数据资源高效应用，充分发挥数据要素乘数效应；网络安全升级优化，梳理网络拓扑，针对网络安全运行态势全面感知，形成防御、检测、响应的完整闭环，监测预警、分析研判、响应处置，联动指挥的多元化服务，为公共数据授权运营做好支撑，实现监管单位对辖区网络安全空间的全面掌控与管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7,189,600.00</w:t>
      </w:r>
    </w:p>
    <w:p>
      <w:pPr>
        <w:pStyle w:val="null3"/>
      </w:pPr>
      <w:r>
        <w:rPr>
          <w:rFonts w:ascii="仿宋_GB2312" w:hAnsi="仿宋_GB2312" w:cs="仿宋_GB2312" w:eastAsia="仿宋_GB2312"/>
        </w:rPr>
        <w:t>采购包最高限价（元）: 7,189,600.00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铜川市一体化政务大数据平台暨数据安全底座项目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7,189,600.00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标的名称：铜川市一体化政务大数据平台暨数据安全底座项目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137"/>
              <w:gridCol w:w="279"/>
              <w:gridCol w:w="183"/>
              <w:gridCol w:w="1818"/>
              <w:gridCol w:w="137"/>
            </w:tblGrid>
            <w:tr>
              <w:tc>
                <w:tcPr>
                  <w:tcW w:type="dxa" w:w="2554"/>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铜川市一体化政务大数据平台暨数据安全底座项目</w:t>
                  </w:r>
                </w:p>
              </w:tc>
            </w:tr>
            <w:tr>
              <w:tc>
                <w:tcPr>
                  <w:tcW w:type="dxa" w:w="255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（一）政务一体化大数据平台</w:t>
                  </w:r>
                </w:p>
              </w:tc>
            </w:tr>
            <w:tr>
              <w:tc>
                <w:tcPr>
                  <w:tcW w:type="dxa" w:w="137"/>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279"/>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模块名称</w:t>
                  </w:r>
                </w:p>
              </w:tc>
              <w:tc>
                <w:tcPr>
                  <w:tcW w:type="dxa" w:w="183"/>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品牌</w:t>
                  </w:r>
                </w:p>
              </w:tc>
              <w:tc>
                <w:tcPr>
                  <w:tcW w:type="dxa" w:w="1818"/>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参数要求</w:t>
                  </w:r>
                </w:p>
              </w:tc>
              <w:tc>
                <w:tcPr>
                  <w:tcW w:type="dxa" w:w="137"/>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数据服务门户</w:t>
                  </w: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18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1.门户覆盖部门、分类及服务方面最全，且提供数据单位最多的政府信息整合和数据共享服务的平台，现政务信息的“网络互通、数据共享、业务协同、服务融合”</w:t>
                  </w:r>
                  <w:r>
                    <w:br/>
                  </w:r>
                  <w:r>
                    <w:rPr>
                      <w:rFonts w:ascii="仿宋_GB2312" w:hAnsi="仿宋_GB2312" w:cs="仿宋_GB2312" w:eastAsia="仿宋_GB2312"/>
                      <w:sz w:val="20"/>
                    </w:rPr>
                    <w:t>2.数据服务门户主要包含通知公告、政策法规、资源目录、事项办理、资源服务、综合统计、个人中心等模块。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37"/>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数据治理系统</w:t>
                  </w: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1.数据采集：主要包含以下功能：数据概览、采集记录、离线任务、实时任务、文件模板、文件上传、消息管理、消息概览、数据模板、主题管理、消费组管理、消息配置。</w:t>
                  </w:r>
                  <w:r>
                    <w:br/>
                  </w:r>
                  <w:r>
                    <w:rPr>
                      <w:rFonts w:ascii="仿宋_GB2312" w:hAnsi="仿宋_GB2312" w:cs="仿宋_GB2312" w:eastAsia="仿宋_GB2312"/>
                      <w:sz w:val="20"/>
                    </w:rPr>
                    <w:t>2.管理中心：分类管理、业务场景、业务标签、资产申请、审批中心、权限审计、类型映射、类目授权</w:t>
                  </w:r>
                  <w:r>
                    <w:br/>
                  </w:r>
                  <w:r>
                    <w:rPr>
                      <w:rFonts w:ascii="仿宋_GB2312" w:hAnsi="仿宋_GB2312" w:cs="仿宋_GB2312" w:eastAsia="仿宋_GB2312"/>
                      <w:sz w:val="20"/>
                    </w:rPr>
                    <w:t>3.数据资产：主要包括资产概览、我的数据、我的接口、资产编目、资产发布、资产目录、资产授权、应用管理等功能</w:t>
                  </w:r>
                  <w:r>
                    <w:br/>
                  </w:r>
                  <w:r>
                    <w:rPr>
                      <w:rFonts w:ascii="仿宋_GB2312" w:hAnsi="仿宋_GB2312" w:cs="仿宋_GB2312" w:eastAsia="仿宋_GB2312"/>
                      <w:sz w:val="20"/>
                    </w:rPr>
                    <w:t>4.数据标准：主要包含数据元素、代码管理、标准文件、命名标准、命名标准报告、函数管理、资源分类、数据分层、组件管理、开发场景、公共字段集合等功能</w:t>
                  </w:r>
                  <w:r>
                    <w:br/>
                  </w:r>
                  <w:r>
                    <w:rPr>
                      <w:rFonts w:ascii="仿宋_GB2312" w:hAnsi="仿宋_GB2312" w:cs="仿宋_GB2312" w:eastAsia="仿宋_GB2312"/>
                      <w:sz w:val="20"/>
                    </w:rPr>
                    <w:t>5.元数据：主要包含元数据分布、数据源管理、元数据采集、数据表管理、回收站、热点表、热点字段表、血缘查询、版本查询、元数据监控、数据操作记录等功能。</w:t>
                  </w:r>
                  <w:r>
                    <w:br/>
                  </w:r>
                  <w:r>
                    <w:rPr>
                      <w:rFonts w:ascii="仿宋_GB2312" w:hAnsi="仿宋_GB2312" w:cs="仿宋_GB2312" w:eastAsia="仿宋_GB2312"/>
                      <w:sz w:val="20"/>
                    </w:rPr>
                    <w:t>6.数据探查：以标准数据元素的配置数据格式校验规则、数据识别规则为基准，通过数据识别技术自动建立数据元素与表字段的关联关系，从而识别出数据元素的探查规则，了解表的现状，快速制定数据检核方案，提供数据质量。</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1.数据标识与分类；建立数据库，数据挖掘与基础治理；</w:t>
                  </w:r>
                </w:p>
                <w:p>
                  <w:pPr>
                    <w:pStyle w:val="null3"/>
                    <w:jc w:val="left"/>
                  </w:pPr>
                  <w:r>
                    <w:rPr>
                      <w:rFonts w:ascii="仿宋_GB2312" w:hAnsi="仿宋_GB2312" w:cs="仿宋_GB2312" w:eastAsia="仿宋_GB2312"/>
                      <w:sz w:val="20"/>
                    </w:rPr>
                    <w:t>2.数据工具模型建立，编写工具脚本，提供规模化数据治理服务；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37"/>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7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数据处理分析系统</w:t>
                  </w: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1.数据处理：数据处理主要是通过对各类数据资源进行标准化处理和融合处理，从而提升数据价值密度。主要包括清洗记录、数据清洗、数据比对、数据分发等功能。</w:t>
                  </w:r>
                  <w:r>
                    <w:br/>
                  </w:r>
                  <w:r>
                    <w:rPr>
                      <w:rFonts w:ascii="仿宋_GB2312" w:hAnsi="仿宋_GB2312" w:cs="仿宋_GB2312" w:eastAsia="仿宋_GB2312"/>
                      <w:sz w:val="20"/>
                    </w:rPr>
                    <w:t>2.数据质量：面向管理数据，对数据完整性、准确性、一致性、规范性进行分析和管理，并对数据进行跟踪、处理和解决，实现对数据质量的全程管理，提高数据的质量。主要包括综合质量报告、质量检核规则、质量检核任务、质量检核记录、问题数据管理等功能。</w:t>
                  </w:r>
                  <w:r>
                    <w:br/>
                  </w:r>
                  <w:r>
                    <w:rPr>
                      <w:rFonts w:ascii="仿宋_GB2312" w:hAnsi="仿宋_GB2312" w:cs="仿宋_GB2312" w:eastAsia="仿宋_GB2312"/>
                      <w:sz w:val="20"/>
                    </w:rPr>
                    <w:t>3.数据模型：提供体系化、系统化建模及研发的功能，将数据仓库理论以工具化半自动化实现：自顶向下快速构建业务维度、业务过程，并进一步细化开发维度表、事实表、汇总表、应用层，沉淀标准统一的数据资产，便于业务分层数据应用的同时优化计算存储。主要包括指标属性、原子指标、派生指标、复合指标、关系建模、维度建模、指标计算等功能。</w:t>
                  </w:r>
                  <w:r>
                    <w:br/>
                  </w:r>
                  <w:r>
                    <w:rPr>
                      <w:rFonts w:ascii="仿宋_GB2312" w:hAnsi="仿宋_GB2312" w:cs="仿宋_GB2312" w:eastAsia="仿宋_GB2312"/>
                      <w:sz w:val="20"/>
                    </w:rPr>
                    <w:t>4.数据安全：数据安全提供全面的数据安全管理能力，涵盖了数据资产发现、分类分级、加密、脱敏、权限控制以及数据访问监测等多个环节。配套本地化安全服务，帮助客户提高数据风险识别和应对能力，满足合规要求，降低潜在的数据安全威胁。主要包含安全等级、识别规则、脱敏规则、识别函数、敏感数据识别、敏感数据确认、敏感数据配置、用户安全等级、脱敏任务、敏感词库等功能。</w:t>
                  </w:r>
                  <w:r>
                    <w:br/>
                  </w:r>
                  <w:r>
                    <w:rPr>
                      <w:rFonts w:ascii="仿宋_GB2312" w:hAnsi="仿宋_GB2312" w:cs="仿宋_GB2312" w:eastAsia="仿宋_GB2312"/>
                      <w:sz w:val="20"/>
                    </w:rPr>
                    <w:t>5.任务运维：任务运维通过多维度监控、异常任务快速定位与处理、数据上下游溯源与差异定位、服务器资源及任务状态监控、用户权限与日志等基础信息管控，实现了调度任务全生命周期的透明化运维，提升了任务运行的可控性、问题处理效率及系统资源利用合理性数据运维、系统管理</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利用数据治理的工具从业务系统对接数据、采集元数据、识别数据关系，进行可视化治理分析，形成数据字典的数据模型，</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从业务流程和数据应用的视角出发，完善包含业务属性、管理属性的数据资产信息，形成数据治理分析资产目录</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数据目录系统</w:t>
                  </w: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数据目录：数据目录系统是梳理、登记数据资源的核心工具，可汇聚多源数据的基本信息并分类编目，形成结构化数据清单，方便用户快速查找、理解和申请使用数据，同时支撑数据管理与共享，为数据高效流转奠定基础。主要包含数据服务门户资源目录、信息资源目录等功能。</w:t>
                  </w:r>
                  <w:r>
                    <w:br/>
                  </w:r>
                  <w:r>
                    <w:rPr>
                      <w:rFonts w:ascii="仿宋_GB2312" w:hAnsi="仿宋_GB2312" w:cs="仿宋_GB2312" w:eastAsia="仿宋_GB2312"/>
                      <w:sz w:val="20"/>
                    </w:rPr>
                    <w:t>2.资源图谱：政务数据资源图谱，是一张由政务数据资源要素相互连接而成的关系网络，是基于图的数据结构，由节点和边（节点间的相互关系）组成。政务数据资源图谱从不同维度对政务数据进行结构化关联和可视化描述，是对政务数据资源背后复杂逻辑关系的梳理和展示。主要包含资源图谱确定流程、数据图谱等功能。</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数据供需系统</w:t>
                  </w: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任务中心：任务中心是对清单系统内所有应走审核流程的一个统一管理界面，界面以概览页面形式展示，包括我申请的、我审核的、待认领的等一键式查看方式，同时可直观查看审核概况、待办事项数量、审核流转位置查看、已办结事项数量、待审批数量、已审批、已申请等数量展示。</w:t>
                  </w:r>
                  <w:r>
                    <w:br/>
                  </w:r>
                  <w:r>
                    <w:rPr>
                      <w:rFonts w:ascii="仿宋_GB2312" w:hAnsi="仿宋_GB2312" w:cs="仿宋_GB2312" w:eastAsia="仿宋_GB2312"/>
                      <w:sz w:val="20"/>
                    </w:rPr>
                    <w:t>2.清单交办是针对管理部门对上级派发下来的任务进行统一分配和分发所预留的功能，方便管理进行统一的线上管理，避免了过去只能线下交互的方式，能快速整理并分发任务到各级部门，实现工作效率有效提升。主要包含清单派发、实施情况、清单公示等功能。</w:t>
                  </w:r>
                  <w:r>
                    <w:br/>
                  </w:r>
                  <w:r>
                    <w:rPr>
                      <w:rFonts w:ascii="仿宋_GB2312" w:hAnsi="仿宋_GB2312" w:cs="仿宋_GB2312" w:eastAsia="仿宋_GB2312"/>
                      <w:sz w:val="20"/>
                    </w:rPr>
                    <w:t>3.责任清单：明确本单位可以向其他单位共享的数据责任清单，具体可细分为数源责任和共享责任，数源责任即本单位按照行政职能采集，作为公共数据资源的权威来源。主要包含责任清单编制、责任清单认领、责任清单关联目录、责任清单转负面清单、清单下线、清单变更等功能。</w:t>
                  </w:r>
                  <w:r>
                    <w:br/>
                  </w:r>
                  <w:r>
                    <w:rPr>
                      <w:rFonts w:ascii="仿宋_GB2312" w:hAnsi="仿宋_GB2312" w:cs="仿宋_GB2312" w:eastAsia="仿宋_GB2312"/>
                      <w:sz w:val="20"/>
                    </w:rPr>
                    <w:t>4.需求清单：对各部门需求清单需求率进行管理，对相同的需求申请可由提供方将数据的授权权限给予管理部门用户，进行整体授权并进行一键批复，授权通过后，授权信息自动备案至提供方部门。主要包含清单编制、需求清单变更、需求清单撤销、需求合并等功能。</w:t>
                  </w:r>
                  <w:r>
                    <w:br/>
                  </w:r>
                  <w:r>
                    <w:rPr>
                      <w:rFonts w:ascii="仿宋_GB2312" w:hAnsi="仿宋_GB2312" w:cs="仿宋_GB2312" w:eastAsia="仿宋_GB2312"/>
                      <w:sz w:val="20"/>
                    </w:rPr>
                    <w:t>5.负面清单：各部门对法律、法规、规章明确规定不能共享的数据、列入到负面清单中，形成负面清单。主要包括负面清单编制、负面清单转责任清单、负面清单变更、负面清单删除、清单督办等功能。</w:t>
                  </w:r>
                  <w:r>
                    <w:br/>
                  </w:r>
                  <w:r>
                    <w:rPr>
                      <w:rFonts w:ascii="仿宋_GB2312" w:hAnsi="仿宋_GB2312" w:cs="仿宋_GB2312" w:eastAsia="仿宋_GB2312"/>
                      <w:sz w:val="20"/>
                    </w:rPr>
                    <w:t>6.知识库管理：清单知识库维护对国家、及地方有关标准发文、法律依据、条文等进行及时管理，确保清单来源有依据、清单修改有判定，不同角色用户都有权利进行知识库文件维护。 主要包含知识搜索、知识中心、文档新建等功能。</w:t>
                  </w:r>
                  <w:r>
                    <w:br/>
                  </w:r>
                  <w:r>
                    <w:rPr>
                      <w:rFonts w:ascii="仿宋_GB2312" w:hAnsi="仿宋_GB2312" w:cs="仿宋_GB2312" w:eastAsia="仿宋_GB2312"/>
                      <w:sz w:val="20"/>
                    </w:rPr>
                    <w:t>7.系统接口对接：主要包含共享交换平台接口对接、共亨网站接口对接等功能。</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数据共享系统</w:t>
                  </w: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1.分类管理：把各类行业的分类信息进行分组，每个分组内单独管理自有的分类信息和编码规则信息。</w:t>
                  </w:r>
                  <w:r>
                    <w:br/>
                  </w:r>
                  <w:r>
                    <w:rPr>
                      <w:rFonts w:ascii="仿宋_GB2312" w:hAnsi="仿宋_GB2312" w:cs="仿宋_GB2312" w:eastAsia="仿宋_GB2312"/>
                      <w:sz w:val="20"/>
                    </w:rPr>
                    <w:t>2.数据资产：通过我的应用支撑用户应用与数据资产的关联使用，资产编目实现数据资产的清晰梳理与分类，资产发布推动数据资产的共享流通，类目授权保障数据资产访问的合规性。主要包括我的应用、资产编目、资产发布、类目授权等功能。</w:t>
                  </w:r>
                  <w:r>
                    <w:br/>
                  </w:r>
                  <w:r>
                    <w:rPr>
                      <w:rFonts w:ascii="仿宋_GB2312" w:hAnsi="仿宋_GB2312" w:cs="仿宋_GB2312" w:eastAsia="仿宋_GB2312"/>
                      <w:sz w:val="20"/>
                    </w:rPr>
                    <w:t>3.元数据管理：元数据管理涵盖数据源管理、元数据采集、数据表管理、回收站及数据分层等子项，通过对数据源、元数据、数据表的全流程管理，结合回收站的资源回收及数据分层的结构优化，实现元数据的有效管控，助力数据资产的规范化与高效利用。</w:t>
                  </w:r>
                  <w:r>
                    <w:br/>
                  </w:r>
                  <w:r>
                    <w:rPr>
                      <w:rFonts w:ascii="仿宋_GB2312" w:hAnsi="仿宋_GB2312" w:cs="仿宋_GB2312" w:eastAsia="仿宋_GB2312"/>
                      <w:sz w:val="20"/>
                    </w:rPr>
                    <w:t>4.数据服务：包含服务分类、服务开发、服务管理和调用日志等子项，通过服务分类实现服务的有序归类，服务开发支持服务的创建，服务管理保障服务的有效运营，调用日志记录服务的使用情况，从而全面实现数据服务的分类、开发、管理及使用过程的可追溯，助力数据服务的高效应用与价值发挥。</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数据交换系统</w:t>
                  </w: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数据交换：基于数据统一服务设计理念，建设统一数据服务工具引擎，将全域数据中心曾的数据提供给上层访问调用，实现数据的应用变现和数据的闭环。主要包括概览、待办任务、已办任务、目录编制、事项目录、目录变更、服务登记、资源申请、已申请资源、已共享资源、我的数据箱、交换任务、文件列表等功能。</w:t>
                  </w:r>
                  <w:r>
                    <w:br/>
                  </w:r>
                  <w:r>
                    <w:rPr>
                      <w:rFonts w:ascii="仿宋_GB2312" w:hAnsi="仿宋_GB2312" w:cs="仿宋_GB2312" w:eastAsia="仿宋_GB2312"/>
                      <w:sz w:val="20"/>
                    </w:rPr>
                    <w:t>2.数据服务：将数据和后端服务以 API 形式开放，简化分享数据或提供服务的过程，降低各委办局子系统之间对接的成本。提供不同语言的 API 和示例代码，简化各委办局新老系统以 API 形式开放后端服务的过程。主要包括服务分类、服务概览、服务开发、服务管理、数据查询、黑白名单、业务码管理SDK管理、服务授权、服务监控等功能。</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数据开放系统</w:t>
                  </w: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数据开放门户：数据开发门户是提供给个人或企业查看政府对外开放的数据，包括数据目录、数据接口、需求数据查看和申请、开放动态。主要包含互联网用户、政府用户、资源管理部门的领导用户、各委办局处理日常事务的业务用户及系统应用运维的系统管理员，前台数据展示包含所有用户。主要包括数据目录、数据接口、数据应用、统计分析、开发者中心、开放动态等功能。</w:t>
                  </w:r>
                  <w:r>
                    <w:br/>
                  </w:r>
                  <w:r>
                    <w:rPr>
                      <w:rFonts w:ascii="仿宋_GB2312" w:hAnsi="仿宋_GB2312" w:cs="仿宋_GB2312" w:eastAsia="仿宋_GB2312"/>
                      <w:sz w:val="20"/>
                    </w:rPr>
                    <w:t>2.数据安全管理：系统管理员通过配置敏感主题、敏感词词库、敏感词检测，对识别到的敏感数据脱敏显示。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37"/>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27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数据级联系统</w:t>
                  </w: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数据上报：数据上报是政务数据共享交换级联系统的重要功能，主要包括组织机构、目录分类、应用系统、目录信息、库表资源、文件资源、服务信息等内容的上报，可查看待上报和已上报的记录，并支持查询，通过这些操作实现本级数据向省级的级联上报。</w:t>
                  </w:r>
                  <w:r>
                    <w:br/>
                  </w:r>
                  <w:r>
                    <w:rPr>
                      <w:rFonts w:ascii="仿宋_GB2312" w:hAnsi="仿宋_GB2312" w:cs="仿宋_GB2312" w:eastAsia="仿宋_GB2312"/>
                      <w:sz w:val="20"/>
                    </w:rPr>
                    <w:t>2.系统管理：系统管理涵盖用户、角色、菜单及参数管理，通过用户权限控制、角色权限区分、菜单功能配置及系统参数维护，保障级联系统有序运行。</w:t>
                  </w:r>
                  <w:r>
                    <w:br/>
                  </w:r>
                  <w:r>
                    <w:rPr>
                      <w:rFonts w:ascii="仿宋_GB2312" w:hAnsi="仿宋_GB2312" w:cs="仿宋_GB2312" w:eastAsia="仿宋_GB2312"/>
                      <w:sz w:val="20"/>
                    </w:rPr>
                    <w:t>3.系统监控：包括在线用户管理、定时任务配置和数据监控功能，可记录并强制下线在线用户，自定义任务执行周期，监控数据源、SQL、防火墙等信息，保障系统稳定运行。</w:t>
                  </w:r>
                  <w:r>
                    <w:br/>
                  </w:r>
                  <w:r>
                    <w:rPr>
                      <w:rFonts w:ascii="仿宋_GB2312" w:hAnsi="仿宋_GB2312" w:cs="仿宋_GB2312" w:eastAsia="仿宋_GB2312"/>
                      <w:sz w:val="20"/>
                    </w:rPr>
                    <w:t>4.级联服务配置：主要包括服务信息配置、服务模型配置、SQL数据配置等功能</w:t>
                  </w:r>
                  <w:r>
                    <w:rPr>
                      <w:rFonts w:ascii="仿宋_GB2312" w:hAnsi="仿宋_GB2312" w:cs="仿宋_GB2312" w:eastAsia="仿宋_GB2312"/>
                      <w:sz w:val="20"/>
                    </w:rPr>
                    <w:t>。</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1.国家平台、省级平台及市级业务系统平台数据接口对接</w:t>
                  </w:r>
                </w:p>
                <w:p>
                  <w:pPr>
                    <w:pStyle w:val="null3"/>
                    <w:jc w:val="left"/>
                  </w:pPr>
                  <w:r>
                    <w:rPr>
                      <w:rFonts w:ascii="仿宋_GB2312" w:hAnsi="仿宋_GB2312" w:cs="仿宋_GB2312" w:eastAsia="仿宋_GB2312"/>
                      <w:sz w:val="20"/>
                    </w:rPr>
                    <w:t>2.按照规范文档，展开接口的开发及调试</w:t>
                  </w:r>
                </w:p>
                <w:p>
                  <w:pPr>
                    <w:pStyle w:val="null3"/>
                    <w:jc w:val="left"/>
                  </w:pPr>
                  <w:r>
                    <w:rPr>
                      <w:rFonts w:ascii="仿宋_GB2312" w:hAnsi="仿宋_GB2312" w:cs="仿宋_GB2312" w:eastAsia="仿宋_GB2312"/>
                      <w:sz w:val="20"/>
                    </w:rPr>
                    <w:t>3.数据对接需遵循统一的数据格式与传输协议，确保字段映射准确、编码一致，通过接口实现数据的定时同步与实时交互。在开发过程中，需严格对照国家平台与省级平台的技术规范，完成身份认证、数据加密、异常处理等关键环节配置，并进行多场景联调测试，保障数据上报的完整性、准确性与及时性。</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数据直达系统</w:t>
                  </w: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基础信息对接管理：系统支持组织机构与应用系统的基础信息全流程管理，涵盖组织机构的上报、变更、下发等功能，以及应用系统的基础信息维护、上报、变更、下发、撤销等。主要包括省市组织机构对接、组织机构展示和查询、应用系统信息与组织机构绑定、应用管理等功能。</w:t>
                  </w:r>
                  <w:r>
                    <w:br/>
                  </w:r>
                  <w:r>
                    <w:rPr>
                      <w:rFonts w:ascii="仿宋_GB2312" w:hAnsi="仿宋_GB2312" w:cs="仿宋_GB2312" w:eastAsia="仿宋_GB2312"/>
                      <w:sz w:val="20"/>
                    </w:rPr>
                    <w:t>2.数据目录对接管理：提供数据目录的全生命周期管理功能，支持数据目录的注册、上报、发布、下发、变更、撤销及审核等操作，确保数据目录的规范管理与动态更新。通过与上级平台和下级平台的无缝对接，系统能够及时同步数据目录信息，保证国家、省、市三级平台之间数据的一致性、完整性与及时性。同时，系统支持自动化流程与人工审核相结合，确保数据目录变更的准确性与合规性。</w:t>
                  </w:r>
                  <w:r>
                    <w:br/>
                  </w:r>
                  <w:r>
                    <w:rPr>
                      <w:rFonts w:ascii="仿宋_GB2312" w:hAnsi="仿宋_GB2312" w:cs="仿宋_GB2312" w:eastAsia="仿宋_GB2312"/>
                      <w:sz w:val="20"/>
                    </w:rPr>
                    <w:t>3.数据资源对接管理：提供数据资源的全生命周期管理功能，支持数据资源的注册、上报、发布、下发、变更、撤销及审核等操作，确保数据目录的规范管理与动态更新。通过与上级平台和下级平台的无缝对接，系统能够及时同步数据目录信息，保证国家、省、市三级平台之间数据的一致性、完整性与及时性。系统采用自动化流程与人工审核相结合的方式，确保数据资源操作的准确性与合规性。</w:t>
                  </w:r>
                  <w:r>
                    <w:br/>
                  </w:r>
                  <w:r>
                    <w:rPr>
                      <w:rFonts w:ascii="仿宋_GB2312" w:hAnsi="仿宋_GB2312" w:cs="仿宋_GB2312" w:eastAsia="仿宋_GB2312"/>
                      <w:sz w:val="20"/>
                    </w:rPr>
                    <w:t>4.数据申请对接管理：系统通过共享申请的提出、审核、上报、下发、撤销，支持跨层级、跨部门的协同处理。</w:t>
                  </w:r>
                  <w:r>
                    <w:br/>
                  </w:r>
                  <w:r>
                    <w:rPr>
                      <w:rFonts w:ascii="仿宋_GB2312" w:hAnsi="仿宋_GB2312" w:cs="仿宋_GB2312" w:eastAsia="仿宋_GB2312"/>
                      <w:sz w:val="20"/>
                    </w:rPr>
                    <w:t>5.数据供需对接管理：通过数据需求的提出、受理、挂载、审核、上报、下发、撤销，实现跨层级、跨部门的数据需求处理闭环。需求部门提出数据需求后，由同级数据主管部门在时效内完成受理，并通过本级平台提交至上级平台。上级平台转发需求后，数源部门同级数据主管部门时效内完成受理，数源部门在时效完成审核。省级平台可通过查询接口实时获取审核进度与结果审核通过后，数源部门原则上在要求时效内完成数据资源注册，并与相关政务需求关联；审核不通过的，需明确驳回理由。</w:t>
                  </w:r>
                  <w:r>
                    <w:br/>
                  </w:r>
                  <w:r>
                    <w:rPr>
                      <w:rFonts w:ascii="仿宋_GB2312" w:hAnsi="仿宋_GB2312" w:cs="仿宋_GB2312" w:eastAsia="仿宋_GB2312"/>
                      <w:sz w:val="20"/>
                    </w:rPr>
                    <w:t>6.数据异议处理对接管理：系统支持数据异议的提出、上报、审核、下发、撤销 实现数据异议的高效处理与闭环管理，确保数据共享的准确性与合规性。</w:t>
                  </w:r>
                  <w:r>
                    <w:br/>
                  </w:r>
                  <w:r>
                    <w:rPr>
                      <w:rFonts w:ascii="仿宋_GB2312" w:hAnsi="仿宋_GB2312" w:cs="仿宋_GB2312" w:eastAsia="仿宋_GB2312"/>
                      <w:sz w:val="20"/>
                    </w:rPr>
                    <w:t>7.数据应用创新推广对接管理：支持数据应用案例的提出、上报、审核、下发、撤销，推动政务数据创新应用的推广与落地。各地区需求部门总结数据应用案例后，由本级平台通过数据接口提交至上级平台。上级平台接收后在时效内完成审核并发布，本级平台通过数据接口获取已发布的案例信息，并依托数据直达专区进行展示与发布。各级数据主管部门建立政务数据创新应用案例库，选取本级及上级案例库中的代表性案例，加强宣传推广，促进数据应用的广泛落地与使用。主要包括查询应用案例列表、我的案例、填报应用案例、更新应用案例、散销应用案例等功能。</w:t>
                  </w:r>
                  <w:r>
                    <w:br/>
                  </w:r>
                  <w:r>
                    <w:rPr>
                      <w:rFonts w:ascii="仿宋_GB2312" w:hAnsi="仿宋_GB2312" w:cs="仿宋_GB2312" w:eastAsia="仿宋_GB2312"/>
                      <w:sz w:val="20"/>
                    </w:rPr>
                    <w:t>8.垂管系统对接管理：相关申请渠道，实现国家、省、市三级直连申请。垂管系统数据申请对接、垂管系统数据申请列表查询（申请列表、申请同步）垂管系统数据申请详情查询（基本信息、操作记录）垂管系统数据申请审核对接。主要包括资产超市列表、我的资源等功能。</w:t>
                  </w:r>
                  <w:r>
                    <w:br/>
                  </w:r>
                  <w:r>
                    <w:rPr>
                      <w:rFonts w:ascii="仿宋_GB2312" w:hAnsi="仿宋_GB2312" w:cs="仿宋_GB2312" w:eastAsia="仿宋_GB2312"/>
                      <w:sz w:val="20"/>
                    </w:rPr>
                    <w:t>9.运行监测：基于时间维度的动态数据展示，通过图形化界面直观呈现国家、省、市三级数据目录、数据资源、创新应用、供需对接、数据异议及共享申请的实时情况。同时，系统可清晰展示市到省、省到国家之间的数据交互流向与状态，帮助用户全面掌握跨层级数据共享的动态过程与成效，为数据管理与决策提供可视化支持。主要包括数据目录统计、数据资源统计、用户访问统计、资源访问统计、接口调用统计、数据交换统计、数据申请统计、供需对接统计、异议处理统计等功能。</w:t>
                  </w:r>
                  <w:r>
                    <w:br/>
                  </w:r>
                  <w:r>
                    <w:rPr>
                      <w:rFonts w:ascii="仿宋_GB2312" w:hAnsi="仿宋_GB2312" w:cs="仿宋_GB2312" w:eastAsia="仿宋_GB2312"/>
                      <w:sz w:val="20"/>
                    </w:rPr>
                    <w:t>10.数据直达专区构建:根据国家数据直达基层对接要求，持续提升平台的数据目录、资源管理、数据申请、基础信息、数据供需、数据异议、应用创新、垂管系统对接等能力。完成一体化大数据平台国家、省、市三级节点对接，实现跨层级、跨地域之间的数据目录通、数据资源通、业务流程通，持续推动数据共享应用。主要包括基础系统、对接测试、数据直达专区等功能。</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bl>
            <w:tblPr>
              <w:tblInd w:type="dxa" w:w="105"/>
              <w:tblBorders>
                <w:top w:val="none" w:color="000000" w:sz="4"/>
                <w:left w:val="none" w:color="000000" w:sz="4"/>
                <w:bottom w:val="none" w:color="000000" w:sz="4"/>
                <w:right w:val="none" w:color="000000" w:sz="4"/>
                <w:insideH w:val="none"/>
                <w:insideV w:val="none"/>
              </w:tblBorders>
            </w:tblPr>
            <w:tblGrid>
              <w:gridCol w:w="137"/>
              <w:gridCol w:w="279"/>
              <w:gridCol w:w="183"/>
              <w:gridCol w:w="1818"/>
              <w:gridCol w:w="137"/>
            </w:tblGrid>
            <w:tr>
              <w:tc>
                <w:tcPr>
                  <w:tcW w:type="dxa" w:w="2554"/>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（二）数据安全管理平台</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品牌</w:t>
                  </w:r>
                </w:p>
              </w:tc>
              <w:tc>
                <w:tcPr>
                  <w:tcW w:type="dxa" w:w="18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w:t>
                  </w:r>
                </w:p>
              </w:tc>
              <w:tc>
                <w:tcPr>
                  <w:tcW w:type="dxa" w:w="1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数据安全中心</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定制</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数据安全中心</w:t>
                  </w:r>
                  <w:r>
                    <w:rPr>
                      <w:rFonts w:ascii="仿宋_GB2312" w:hAnsi="仿宋_GB2312" w:cs="仿宋_GB2312" w:eastAsia="仿宋_GB2312"/>
                      <w:sz w:val="21"/>
                    </w:rPr>
                    <w:t>1：用于敏感数据识别、分类分级标识等数据安全管理工作。系统规格：最大支持数据源数：1000。</w:t>
                  </w:r>
                  <w:r>
                    <w:br/>
                  </w:r>
                  <w:r>
                    <w:rPr>
                      <w:rFonts w:ascii="仿宋_GB2312" w:hAnsi="仿宋_GB2312" w:cs="仿宋_GB2312" w:eastAsia="仿宋_GB2312"/>
                      <w:sz w:val="21"/>
                    </w:rPr>
                    <w:t>数据安全中心</w:t>
                  </w:r>
                  <w:r>
                    <w:rPr>
                      <w:rFonts w:ascii="仿宋_GB2312" w:hAnsi="仿宋_GB2312" w:cs="仿宋_GB2312" w:eastAsia="仿宋_GB2312"/>
                      <w:sz w:val="21"/>
                    </w:rPr>
                    <w:t>2：用于数据安全集中管理，用于集中管理数据安全系列组件，实现统一认证、账户审计、设备管理、状态检测等功能。系统规格：最大接入数据安全设备数：100。</w:t>
                  </w:r>
                  <w:r>
                    <w:br/>
                  </w:r>
                  <w:r>
                    <w:rPr>
                      <w:rFonts w:ascii="仿宋_GB2312" w:hAnsi="仿宋_GB2312" w:cs="仿宋_GB2312" w:eastAsia="仿宋_GB2312"/>
                      <w:sz w:val="21"/>
                    </w:rPr>
                    <w:t>1、产品支持丰富的文档类型，包括办公文档WPS软件格式及版本（doc/docx、xls/xlsx、ppt/pptx、pdf、txt、ofd等）、压缩包（rar、zip、7z等）、图片（bmp、png、jpg、gif等）、源代码（xml、sh、c等）支持识别多层嵌套压缩文件中文档内容。</w:t>
                  </w:r>
                  <w:r>
                    <w:rPr>
                      <w:rFonts w:ascii="仿宋_GB2312" w:hAnsi="仿宋_GB2312" w:cs="仿宋_GB2312" w:eastAsia="仿宋_GB2312"/>
                      <w:sz w:val="21"/>
                    </w:rPr>
                    <w:t>【提供产品截图】</w:t>
                  </w:r>
                  <w:r>
                    <w:br/>
                  </w:r>
                  <w:r>
                    <w:rPr>
                      <w:rFonts w:ascii="仿宋_GB2312" w:hAnsi="仿宋_GB2312" w:cs="仿宋_GB2312" w:eastAsia="仿宋_GB2312"/>
                      <w:sz w:val="21"/>
                    </w:rPr>
                    <w:t>2、内置敏感数据特征库功能，包含60+类特征规则，包括姓名、身份证号、电话号码等关键个人隐私数据。</w:t>
                  </w:r>
                  <w:r>
                    <w:br/>
                  </w:r>
                  <w:r>
                    <w:rPr>
                      <w:rFonts w:ascii="仿宋_GB2312" w:hAnsi="仿宋_GB2312" w:cs="仿宋_GB2312" w:eastAsia="仿宋_GB2312"/>
                      <w:sz w:val="21"/>
                    </w:rPr>
                    <w:t>3、支持通过数据识别规则对数据资产（表、簇、目录、字段、文件等）进行分类分级打标，并查看打标结果。</w:t>
                  </w:r>
                  <w:r>
                    <w:br/>
                  </w:r>
                  <w:r>
                    <w:rPr>
                      <w:rFonts w:ascii="仿宋_GB2312" w:hAnsi="仿宋_GB2312" w:cs="仿宋_GB2312" w:eastAsia="仿宋_GB2312"/>
                      <w:sz w:val="21"/>
                    </w:rPr>
                    <w:t>支持通过数据特征和资产属性构建识别规则。可针对数据特征（特征项）、资产属性（表名、表注释、字段名、字段注释等）设定单一规则。也可针对多规则之间以</w:t>
                  </w:r>
                  <w:r>
                    <w:rPr>
                      <w:rFonts w:ascii="仿宋_GB2312" w:hAnsi="仿宋_GB2312" w:cs="仿宋_GB2312" w:eastAsia="仿宋_GB2312"/>
                      <w:sz w:val="21"/>
                    </w:rPr>
                    <w:t>“与”、“或”等逻辑关系进行组合形成规则集。</w:t>
                  </w:r>
                  <w:r>
                    <w:br/>
                  </w:r>
                  <w:r>
                    <w:rPr>
                      <w:rFonts w:ascii="仿宋_GB2312" w:hAnsi="仿宋_GB2312" w:cs="仿宋_GB2312" w:eastAsia="仿宋_GB2312"/>
                      <w:sz w:val="21"/>
                    </w:rPr>
                    <w:t>4、支持资产热度分析，统计数据资产使用情况，可覆盖表级，方便用户了解高频资产、低频资产、静默资产等。</w:t>
                  </w:r>
                  <w:r>
                    <w:br/>
                  </w:r>
                  <w:r>
                    <w:rPr>
                      <w:rFonts w:ascii="仿宋_GB2312" w:hAnsi="仿宋_GB2312" w:cs="仿宋_GB2312" w:eastAsia="仿宋_GB2312"/>
                      <w:sz w:val="21"/>
                    </w:rPr>
                    <w:t>5、支持对同标段中的数据库审计、数据静态脱敏、API审计、网络防泄漏产品的接入集中管理。</w:t>
                  </w:r>
                  <w:r>
                    <w:br/>
                  </w:r>
                  <w:r>
                    <w:rPr>
                      <w:rFonts w:ascii="仿宋_GB2312" w:hAnsi="仿宋_GB2312" w:cs="仿宋_GB2312" w:eastAsia="仿宋_GB2312"/>
                      <w:sz w:val="21"/>
                    </w:rPr>
                    <w:t>6、支持对同标段中的数据库审计、数据静态脱敏、API审计、网络防泄漏产品的状态监控，并支持资源信息的监控（CPU使用率、内存利用率、剩余磁盘）</w:t>
                  </w:r>
                  <w:r>
                    <w:br/>
                  </w:r>
                  <w:r>
                    <w:rPr>
                      <w:rFonts w:ascii="仿宋_GB2312" w:hAnsi="仿宋_GB2312" w:cs="仿宋_GB2312" w:eastAsia="仿宋_GB2312"/>
                      <w:sz w:val="21"/>
                    </w:rPr>
                    <w:t>7、 支持对同标段中的数据库审计、数据静态脱敏、API审计、网络防泄漏、数据库加密网关、数据库运维管控产品的单点登录。</w:t>
                  </w:r>
                  <w:r>
                    <w:br/>
                  </w:r>
                  <w:r>
                    <w:rPr>
                      <w:rFonts w:ascii="仿宋_GB2312" w:hAnsi="仿宋_GB2312" w:cs="仿宋_GB2312" w:eastAsia="仿宋_GB2312"/>
                      <w:sz w:val="21"/>
                    </w:rPr>
                    <w:t>8、支持发现僵尸库表、敏感数据篡改、数据下载量异常、异常时间下载敏感数据、登录地址异常、登录时间异常等风险。</w:t>
                  </w:r>
                  <w:r>
                    <w:br/>
                  </w:r>
                  <w:r>
                    <w:rPr>
                      <w:rFonts w:ascii="仿宋_GB2312" w:hAnsi="仿宋_GB2312" w:cs="仿宋_GB2312" w:eastAsia="仿宋_GB2312"/>
                      <w:sz w:val="21"/>
                    </w:rPr>
                    <w:t>9、支持针对采集日志进行时间窗口的周期配置，制定具体时间窗内口触发的次数阈值以分析生成告警。</w:t>
                  </w:r>
                  <w:r>
                    <w:br/>
                  </w:r>
                  <w:r>
                    <w:rPr>
                      <w:rFonts w:ascii="仿宋_GB2312" w:hAnsi="仿宋_GB2312" w:cs="仿宋_GB2312" w:eastAsia="仿宋_GB2312"/>
                      <w:sz w:val="21"/>
                    </w:rPr>
                    <w:t>10、支持kafka和syslog类型的日志外发采集，支持自定义解析规则上传后进行日志解析。</w:t>
                  </w:r>
                  <w:r>
                    <w:br/>
                  </w:r>
                  <w:r>
                    <w:rPr>
                      <w:rFonts w:ascii="仿宋_GB2312" w:hAnsi="仿宋_GB2312" w:cs="仿宋_GB2312" w:eastAsia="仿宋_GB2312"/>
                      <w:sz w:val="21"/>
                    </w:rPr>
                    <w:t>11、支持忽略、手工处理、工单处理、白名单等方式进行告警处理。</w:t>
                  </w:r>
                  <w:r>
                    <w:rPr>
                      <w:rFonts w:ascii="仿宋_GB2312" w:hAnsi="仿宋_GB2312" w:cs="仿宋_GB2312" w:eastAsia="仿宋_GB2312"/>
                      <w:sz w:val="21"/>
                    </w:rPr>
                    <w:t>【提供产品截图】</w:t>
                  </w:r>
                  <w:r>
                    <w:br/>
                  </w:r>
                  <w:r>
                    <w:rPr>
                      <w:rFonts w:ascii="仿宋_GB2312" w:hAnsi="仿宋_GB2312" w:cs="仿宋_GB2312" w:eastAsia="仿宋_GB2312"/>
                      <w:sz w:val="21"/>
                    </w:rPr>
                    <w:t>12、支持根据告警相关条件进行智能批量处理。如可根据事件名称、风险类型、风险等级、客户端IP、关联资产类型、关联资产等条件进行类似告警的批量处置。</w:t>
                  </w:r>
                </w:p>
                <w:p>
                  <w:pPr>
                    <w:pStyle w:val="null3"/>
                    <w:jc w:val="left"/>
                  </w:pPr>
                  <w:r>
                    <w:rPr>
                      <w:rFonts w:ascii="仿宋_GB2312" w:hAnsi="仿宋_GB2312" w:cs="仿宋_GB2312" w:eastAsia="仿宋_GB2312"/>
                      <w:sz w:val="21"/>
                    </w:rPr>
                    <w:t>13、支持后期扩容，对其他业务系统提供数据安全和网络安全支撑。</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数据库加密网关</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定制</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1、可依据数据分级分类的标准，对于敏感数据、内部数据等重要数据在存储时进行加密处理。加密后的数据以密文的形式存储，保证存储介质丢失或数据库文件被非法复制情况下数据的安全。加密速率 70000单元格/秒，最大并发连接数 7000 ，数据库实例20个。</w:t>
                  </w:r>
                  <w:r>
                    <w:br/>
                  </w:r>
                  <w:r>
                    <w:rPr>
                      <w:rFonts w:ascii="仿宋_GB2312" w:hAnsi="仿宋_GB2312" w:cs="仿宋_GB2312" w:eastAsia="仿宋_GB2312"/>
                      <w:sz w:val="21"/>
                    </w:rPr>
                    <w:t>2、支持国密浏览器，采用国密证书和国密算法，支持基于ukey的认证双因子认证，满足密评的要求</w:t>
                  </w:r>
                  <w:r>
                    <w:br/>
                  </w:r>
                  <w:r>
                    <w:rPr>
                      <w:rFonts w:ascii="仿宋_GB2312" w:hAnsi="仿宋_GB2312" w:cs="仿宋_GB2312" w:eastAsia="仿宋_GB2312"/>
                      <w:sz w:val="21"/>
                    </w:rPr>
                    <w:t>3、支持MySQL、Oracle、达梦、海量、Kingbase、GaussDB A、PostgreSQL、SQLServer、MariaDB、HighGO、DWS国产数据库类型，且以上数据库类型都支持列加密和国密算法</w:t>
                  </w:r>
                  <w:r>
                    <w:br/>
                  </w:r>
                  <w:r>
                    <w:rPr>
                      <w:rFonts w:ascii="仿宋_GB2312" w:hAnsi="仿宋_GB2312" w:cs="仿宋_GB2312" w:eastAsia="仿宋_GB2312"/>
                      <w:sz w:val="21"/>
                    </w:rPr>
                    <w:t>4、支持HotDB、TDSQL、TBASE等大数据数据库的加密，并且以上均支持列加密和国密算法</w:t>
                  </w:r>
                  <w:r>
                    <w:br/>
                  </w:r>
                  <w:r>
                    <w:rPr>
                      <w:rFonts w:ascii="仿宋_GB2312" w:hAnsi="仿宋_GB2312" w:cs="仿宋_GB2312" w:eastAsia="仿宋_GB2312"/>
                      <w:sz w:val="21"/>
                    </w:rPr>
                    <w:t>5、支持全面的业务感知能力，包括访问请求趋势QPS、风险TOP5、访问请求TOP5（基于数据源和账号）、并发数、流量等趋势图，并可基于1小时、1天、7天、30天查看相应的历史折线图</w:t>
                  </w:r>
                  <w:r>
                    <w:br/>
                  </w:r>
                  <w:r>
                    <w:rPr>
                      <w:rFonts w:ascii="仿宋_GB2312" w:hAnsi="仿宋_GB2312" w:cs="仿宋_GB2312" w:eastAsia="仿宋_GB2312"/>
                      <w:sz w:val="21"/>
                    </w:rPr>
                    <w:t>6、支持在数据源管理页面查看安全规则、加密规则、脱敏规则以及相应的规则数量，并可一键进入相应规则配置页面进行规则配置</w:t>
                  </w:r>
                  <w:r>
                    <w:br/>
                  </w:r>
                  <w:r>
                    <w:rPr>
                      <w:rFonts w:ascii="仿宋_GB2312" w:hAnsi="仿宋_GB2312" w:cs="仿宋_GB2312" w:eastAsia="仿宋_GB2312"/>
                      <w:sz w:val="21"/>
                    </w:rPr>
                    <w:t>7、可基于某个数据源配置业务透传，直接从底层进行转发，保证业务正常运行，支持代理级和业务级两种模式</w:t>
                  </w:r>
                  <w:r>
                    <w:br/>
                  </w:r>
                  <w:r>
                    <w:rPr>
                      <w:rFonts w:ascii="仿宋_GB2312" w:hAnsi="仿宋_GB2312" w:cs="仿宋_GB2312" w:eastAsia="仿宋_GB2312"/>
                      <w:sz w:val="21"/>
                    </w:rPr>
                    <w:t>8、支持静默扫描、性能扫描两种扫描模式，支持跨数据源多表同时扫描，配置扫描例外表，支持根据数据结构、数据特征标签库进行针对性扫描，可选择扫描单次、每日、每周、每月对数据资产进行敏感数据和分类分级标识，扫描进度的百分比可实时查看</w:t>
                  </w:r>
                  <w:r>
                    <w:br/>
                  </w:r>
                  <w:r>
                    <w:rPr>
                      <w:rFonts w:ascii="仿宋_GB2312" w:hAnsi="仿宋_GB2312" w:cs="仿宋_GB2312" w:eastAsia="仿宋_GB2312"/>
                      <w:sz w:val="21"/>
                    </w:rPr>
                    <w:t>9、支持自动检测表新增列、修改列的分类分级信息，并自动刷新到相应脱敏策略，自动基于新增列、修改列进行脱敏，无需人为参与</w:t>
                  </w:r>
                  <w:r>
                    <w:br/>
                  </w:r>
                  <w:r>
                    <w:rPr>
                      <w:rFonts w:ascii="仿宋_GB2312" w:hAnsi="仿宋_GB2312" w:cs="仿宋_GB2312" w:eastAsia="仿宋_GB2312"/>
                      <w:sz w:val="21"/>
                    </w:rPr>
                    <w:t>10、支持查看每个数据源下的数据资产分类分级详情，一个数据资产可命中多个标签库，并可给出是否可加密、脱敏的标识，支持一键快速创建脱敏和加密策略</w:t>
                  </w:r>
                  <w:r>
                    <w:br/>
                  </w:r>
                  <w:r>
                    <w:rPr>
                      <w:rFonts w:ascii="仿宋_GB2312" w:hAnsi="仿宋_GB2312" w:cs="仿宋_GB2312" w:eastAsia="仿宋_GB2312"/>
                      <w:sz w:val="21"/>
                    </w:rPr>
                    <w:t>11、安全规则按照页面显示顺序的优先级进行匹配，支持鼠标拖动调整优先级，支持默认规则，可对所有未命中规则的流量做统一的处理，且每条安全规则有命中次数统计，方便实时查看每条安全规则的使用情况，以便进行策略调优</w:t>
                  </w:r>
                  <w:r>
                    <w:br/>
                  </w:r>
                  <w:r>
                    <w:rPr>
                      <w:rFonts w:ascii="仿宋_GB2312" w:hAnsi="仿宋_GB2312" w:cs="仿宋_GB2312" w:eastAsia="仿宋_GB2312"/>
                      <w:sz w:val="21"/>
                    </w:rPr>
                    <w:t>12、支持基于多表、分类分级配置加解密规则，并支持各阶段任务进度的可视化展示，包括智能分析结果/时长，加解密结果/进度，实时加密防护状态等</w:t>
                  </w:r>
                  <w:r>
                    <w:br/>
                  </w:r>
                  <w:r>
                    <w:rPr>
                      <w:rFonts w:ascii="仿宋_GB2312" w:hAnsi="仿宋_GB2312" w:cs="仿宋_GB2312" w:eastAsia="仿宋_GB2312"/>
                      <w:sz w:val="21"/>
                    </w:rPr>
                    <w:t>13、支持自定义添加或从智能分析结果中同步存在Join关系的加密列，将其配置为共享列密钥，以保证密文列的关联查询、写入等</w:t>
                  </w:r>
                  <w:r>
                    <w:br/>
                  </w:r>
                  <w:r>
                    <w:rPr>
                      <w:rFonts w:ascii="仿宋_GB2312" w:hAnsi="仿宋_GB2312" w:cs="仿宋_GB2312" w:eastAsia="仿宋_GB2312"/>
                      <w:sz w:val="21"/>
                    </w:rPr>
                    <w:t>14、支持自动和手动创建密文索引，支持在管理页面上创建密文索引，并可自定义索引长度，以提升数据加密后的查询效率</w:t>
                  </w:r>
                  <w:r>
                    <w:br/>
                  </w:r>
                  <w:r>
                    <w:rPr>
                      <w:rFonts w:ascii="仿宋_GB2312" w:hAnsi="仿宋_GB2312" w:cs="仿宋_GB2312" w:eastAsia="仿宋_GB2312"/>
                      <w:sz w:val="21"/>
                    </w:rPr>
                    <w:t>15、支持标准的主密钥(RK)、密钥加密密钥-库密钥(DSK)、数据密钥-列密钥(DEK)三级密钥管理技术保障密钥安全</w:t>
                  </w:r>
                  <w:r>
                    <w:br/>
                  </w:r>
                  <w:r>
                    <w:rPr>
                      <w:rFonts w:ascii="仿宋_GB2312" w:hAnsi="仿宋_GB2312" w:cs="仿宋_GB2312" w:eastAsia="仿宋_GB2312"/>
                      <w:sz w:val="21"/>
                    </w:rPr>
                    <w:t>16、支持基于数据对象组、自定义脱敏对象、数据库账号、数据库账号组、数据分类、数据分级、脱敏模版等条件创建动态脱敏规则</w:t>
                  </w:r>
                  <w:r>
                    <w:br/>
                  </w:r>
                  <w:r>
                    <w:rPr>
                      <w:rFonts w:ascii="仿宋_GB2312" w:hAnsi="仿宋_GB2312" w:cs="仿宋_GB2312" w:eastAsia="仿宋_GB2312"/>
                      <w:sz w:val="21"/>
                    </w:rPr>
                    <w:t>17、记录敏感数据类型、敏感字段数以及具体的表名、字段名、数据分类、数据分级、识别位置、是否敏感等详情</w:t>
                  </w:r>
                  <w:r>
                    <w:br/>
                  </w:r>
                  <w:r>
                    <w:rPr>
                      <w:rFonts w:ascii="仿宋_GB2312" w:hAnsi="仿宋_GB2312" w:cs="仿宋_GB2312" w:eastAsia="仿宋_GB2312"/>
                      <w:sz w:val="21"/>
                    </w:rPr>
                    <w:t>18、记录各个安全策略命中日志详情，包含该日志命中的防护规则、脱敏规则、加密规则名称和风险等级等信息。另外数据加解密信息还包括：加密表名、加密列名、加密方式、加密算法、校验算法、加解密数量；记录数据脱敏信息包括表名、脱敏列名、数据类型、脱敏算法、脱敏数量等</w:t>
                  </w:r>
                  <w:r>
                    <w:br/>
                  </w:r>
                  <w:r>
                    <w:rPr>
                      <w:rFonts w:ascii="仿宋_GB2312" w:hAnsi="仿宋_GB2312" w:cs="仿宋_GB2312" w:eastAsia="仿宋_GB2312"/>
                      <w:sz w:val="21"/>
                    </w:rPr>
                    <w:t>19、支持业务日志基本信息、分类分级信息、策略命中日志详情在一条日志中记录和查看，支持业务语句翻译功能</w:t>
                  </w:r>
                  <w:r>
                    <w:br/>
                  </w:r>
                  <w:r>
                    <w:rPr>
                      <w:rFonts w:ascii="仿宋_GB2312" w:hAnsi="仿宋_GB2312" w:cs="仿宋_GB2312" w:eastAsia="仿宋_GB2312"/>
                      <w:sz w:val="21"/>
                    </w:rPr>
                    <w:t>20、支持使用离线密文恢复工具将密文恢复成明文，防止不可预测原因导致系统宕机后数据库数据不可解密，支持对单表进行密文恢复。</w:t>
                  </w:r>
                </w:p>
                <w:p>
                  <w:pPr>
                    <w:pStyle w:val="null3"/>
                    <w:jc w:val="left"/>
                  </w:pPr>
                  <w:r>
                    <w:rPr>
                      <w:rFonts w:ascii="仿宋_GB2312" w:hAnsi="仿宋_GB2312" w:cs="仿宋_GB2312" w:eastAsia="仿宋_GB2312"/>
                      <w:sz w:val="21"/>
                    </w:rPr>
                    <w:t>21、支持后期扩容，对其他业务系统提供数据安全和网络安全支撑。</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网络数据防泄漏</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定制</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可通过流量牵引技术，可对受控区域内的外发流量进行深度解析、内容恢复和敏感度扫描，及时发现受控区域内通过网络泄漏数据、传播数据的行为，并进行拦截、告警、审计等措施。系统能够根据网络环境和监控需求，进行灵活多变的部署。内含：（1）旁路镜像模式部署；（2）网络流量恢复；（3）传输内容识别；（4）支持2000M及以下镜像流量；（5）内容扫描速度不高于40MB/S等。</w:t>
                  </w:r>
                  <w:r>
                    <w:br/>
                  </w:r>
                  <w:r>
                    <w:rPr>
                      <w:rFonts w:ascii="仿宋_GB2312" w:hAnsi="仿宋_GB2312" w:cs="仿宋_GB2312" w:eastAsia="仿宋_GB2312"/>
                      <w:sz w:val="21"/>
                    </w:rPr>
                    <w:t>2、支持针对Windows，Linux服务器安装插件（非终端DLP），插件支持安装在Windows，CentOS，Redhat，Ubuntu，统信、银河麒麟等国产系统，基于插件抓取目标服务器的流量进行敏感内容分析，插件能够对目标服务器进行网卡，IP，端口等进行抓包过滤，支持对插件的统一管理，包括状态监控，版本管理等</w:t>
                  </w:r>
                  <w:r>
                    <w:br/>
                  </w:r>
                  <w:r>
                    <w:rPr>
                      <w:rFonts w:ascii="仿宋_GB2312" w:hAnsi="仿宋_GB2312" w:cs="仿宋_GB2312" w:eastAsia="仿宋_GB2312"/>
                      <w:sz w:val="21"/>
                    </w:rPr>
                    <w:t>3、支持基于正反向样本的机器学习算法；支持基于正反向样本的机器学习算法；支持将误报文件自动加入到训练模型的反向样本中进行再次训练，提升模型的识别准确度</w:t>
                  </w:r>
                  <w:r>
                    <w:br/>
                  </w:r>
                  <w:r>
                    <w:rPr>
                      <w:rFonts w:ascii="仿宋_GB2312" w:hAnsi="仿宋_GB2312" w:cs="仿宋_GB2312" w:eastAsia="仿宋_GB2312"/>
                      <w:sz w:val="21"/>
                    </w:rPr>
                    <w:t>4、对于常见压缩文件能够判断文件嵌套或压缩的深度，深度识别出100层；同时，也可以将每个被嵌套的文件进行单独的内容识别，判断要识别的内容是否都在一个被嵌套文件中，还是分散在多个嵌套文件中</w:t>
                  </w:r>
                  <w:r>
                    <w:br/>
                  </w:r>
                  <w:r>
                    <w:rPr>
                      <w:rFonts w:ascii="仿宋_GB2312" w:hAnsi="仿宋_GB2312" w:cs="仿宋_GB2312" w:eastAsia="仿宋_GB2312"/>
                      <w:sz w:val="21"/>
                    </w:rPr>
                    <w:t>5、支持对网络中的HTTP、HTTPS、SMTP、SMTPS、POP3、POP3S、IMAP、IMAPS、FTP、FTPS、NFS、SMB等协议进行监控，并能够完整地恢复流量中传输的内容，同时支持上述协议自定义端口的流量进行文件恢复和内容识别</w:t>
                  </w:r>
                  <w:r>
                    <w:br/>
                  </w:r>
                  <w:r>
                    <w:rPr>
                      <w:rFonts w:ascii="仿宋_GB2312" w:hAnsi="仿宋_GB2312" w:cs="仿宋_GB2312" w:eastAsia="仿宋_GB2312"/>
                      <w:sz w:val="21"/>
                    </w:rPr>
                    <w:t>6、支持对MPLS、PPPoE、VLAN、VXLAN、IPv6、GRE、双栈封装、ERSPAN等协议流量进行协议识别和内容识别，并且能够在Web对上述协议的识别进行控制；对IPv6的支持产品应提供IPv6 Ready证书</w:t>
                  </w:r>
                  <w:r>
                    <w:br/>
                  </w:r>
                  <w:r>
                    <w:rPr>
                      <w:rFonts w:ascii="仿宋_GB2312" w:hAnsi="仿宋_GB2312" w:cs="仿宋_GB2312" w:eastAsia="仿宋_GB2312"/>
                      <w:sz w:val="21"/>
                    </w:rPr>
                    <w:t>7、支持对SSH、SFTP协议流量进行协议识别和内容识别，并且能够在Web对上述协议的识别进行控制，同时支持上述协议自定义端口的流量进行文件恢复和内容识别</w:t>
                  </w:r>
                  <w:r>
                    <w:br/>
                  </w:r>
                  <w:r>
                    <w:rPr>
                      <w:rFonts w:ascii="仿宋_GB2312" w:hAnsi="仿宋_GB2312" w:cs="仿宋_GB2312" w:eastAsia="仿宋_GB2312"/>
                      <w:sz w:val="21"/>
                    </w:rPr>
                    <w:t>8、支持加密流量的识别和检测，支持自动检测安装证书情况，对于未安装证书的终端，支持提供在线证书下载页面，用户可自助下载证书，一键安装证书</w:t>
                  </w:r>
                  <w:r>
                    <w:br/>
                  </w:r>
                  <w:r>
                    <w:rPr>
                      <w:rFonts w:ascii="仿宋_GB2312" w:hAnsi="仿宋_GB2312" w:cs="仿宋_GB2312" w:eastAsia="仿宋_GB2312"/>
                      <w:sz w:val="21"/>
                    </w:rPr>
                    <w:t>9、支持基于用户的分析溯源能力，包括异常用户行为告警，单用户行为分析，用户行为追溯；支持对用户进行风险评分，定义风险等级，用户命中策略TOP，用户行为溯源追溯，用户风险象限等级分布等；</w:t>
                  </w:r>
                  <w:r>
                    <w:br/>
                  </w:r>
                  <w:r>
                    <w:rPr>
                      <w:rFonts w:ascii="仿宋_GB2312" w:hAnsi="仿宋_GB2312" w:cs="仿宋_GB2312" w:eastAsia="仿宋_GB2312"/>
                      <w:sz w:val="21"/>
                    </w:rPr>
                    <w:t>10、支持泄漏流转标注地理属性，能够直观的了解数据流转的地理信息，知晓是否有跨境传输的风险，地理属性支持到城市级，所属运营商，支持IP地址库校准</w:t>
                  </w:r>
                  <w:r>
                    <w:br/>
                  </w:r>
                  <w:r>
                    <w:rPr>
                      <w:rFonts w:ascii="仿宋_GB2312" w:hAnsi="仿宋_GB2312" w:cs="仿宋_GB2312" w:eastAsia="仿宋_GB2312"/>
                      <w:sz w:val="21"/>
                    </w:rPr>
                    <w:t>11、支持常见的运维管理功能，包括网络抓包、网络连通性检测、路由追踪、服务连通性检测、系统服务连接展示、一键采集诊断信息等功能，且上述所有功能可以在Web进行自行配置和管理，也可以展示详细的执行结果</w:t>
                  </w:r>
                  <w:r>
                    <w:br/>
                  </w:r>
                  <w:r>
                    <w:rPr>
                      <w:rFonts w:ascii="仿宋_GB2312" w:hAnsi="仿宋_GB2312" w:cs="仿宋_GB2312" w:eastAsia="仿宋_GB2312"/>
                      <w:sz w:val="21"/>
                    </w:rPr>
                    <w:t>12、支持多重业务保障能力，能够基于Web灵活配置相关参数，包括硬件状态感知，能够基于CPU，内存，硬盘的使用阈值是否启动业务保障能力，也支持周期性的服务状态感知及实时的内容扫描性能感知，当服务异常或性能过载时能够优先保障业务，也支持Web一键关闭安全服务，优先保障业务；</w:t>
                  </w:r>
                  <w:r>
                    <w:br/>
                  </w:r>
                  <w:r>
                    <w:rPr>
                      <w:rFonts w:ascii="仿宋_GB2312" w:hAnsi="仿宋_GB2312" w:cs="仿宋_GB2312" w:eastAsia="仿宋_GB2312"/>
                      <w:sz w:val="21"/>
                    </w:rPr>
                    <w:t>13、产品应支持和第三方系统对接能力，包括事件能够支持syslog、Kafka外发；支持策略API接口，第三方系统能够调用API接口直接进行策略下发，策略也能够支持Kafka外发；内容识别能力支持API接口，第三方系统能够直接调用API接口传送文件进行内容识别并返回识别结果，上送系统对接能力需在同一台设备上实现，并提供详细的对接文档。</w:t>
                  </w:r>
                </w:p>
                <w:p>
                  <w:pPr>
                    <w:pStyle w:val="null3"/>
                    <w:jc w:val="left"/>
                  </w:pPr>
                  <w:r>
                    <w:rPr>
                      <w:rFonts w:ascii="仿宋_GB2312" w:hAnsi="仿宋_GB2312" w:cs="仿宋_GB2312" w:eastAsia="仿宋_GB2312"/>
                      <w:sz w:val="21"/>
                    </w:rPr>
                    <w:t>14、支持后期扩容，对其他业务系统提供支撑。</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数据库审计</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定制</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1、可实现对数据库访问行为的全程监控、高危操作的实时告警和安全事件的审计和追溯。纯软件，默认支持数据库实例：64个，数据库流量：800Mbps，SQL峰值处理能力：80000条/秒，SQL日志存储数量：160亿条。</w:t>
                  </w:r>
                  <w:r>
                    <w:br/>
                  </w:r>
                  <w:r>
                    <w:rPr>
                      <w:rFonts w:ascii="仿宋_GB2312" w:hAnsi="仿宋_GB2312" w:cs="仿宋_GB2312" w:eastAsia="仿宋_GB2312"/>
                      <w:sz w:val="21"/>
                    </w:rPr>
                    <w:t>2、支持对安装插件的主机进行监控，可采集展示主机名称、操作系统、平台、CPU使用率趋势、内存使用率趋势和流量趋势等；</w:t>
                  </w:r>
                  <w:r>
                    <w:br/>
                  </w:r>
                  <w:r>
                    <w:rPr>
                      <w:rFonts w:ascii="仿宋_GB2312" w:hAnsi="仿宋_GB2312" w:cs="仿宋_GB2312" w:eastAsia="仿宋_GB2312"/>
                      <w:sz w:val="21"/>
                    </w:rPr>
                    <w:t>3、支持插件抓包网卡设置和采集流量过滤设置，过滤条件至少支持客户端IP、客户端端口等，支持将插件设置的过滤条件作为模板应用到其他插件；</w:t>
                  </w:r>
                  <w:r>
                    <w:br/>
                  </w:r>
                  <w:r>
                    <w:rPr>
                      <w:rFonts w:ascii="仿宋_GB2312" w:hAnsi="仿宋_GB2312" w:cs="仿宋_GB2312" w:eastAsia="仿宋_GB2312"/>
                      <w:sz w:val="21"/>
                    </w:rPr>
                    <w:t>4、支持插件阈值设置，可设置数据库服务器的CPU利用率、内存利用率、带宽等阈值或插件自身占用的CPU利用率、内存利用率、磁盘空间占用、带宽阈值，当超过阈值时审计采集插件自动休眠，临时暂停抓包工作，避免与数据库服务器抢占资源。</w:t>
                  </w:r>
                  <w:r>
                    <w:br/>
                  </w:r>
                  <w:r>
                    <w:rPr>
                      <w:rFonts w:ascii="仿宋_GB2312" w:hAnsi="仿宋_GB2312" w:cs="仿宋_GB2312" w:eastAsia="仿宋_GB2312"/>
                      <w:sz w:val="21"/>
                    </w:rPr>
                    <w:t>5、支持Hive与Kerberos集成，Hive传输加密的解析</w:t>
                  </w:r>
                  <w:r>
                    <w:br/>
                  </w:r>
                  <w:r>
                    <w:rPr>
                      <w:rFonts w:ascii="仿宋_GB2312" w:hAnsi="仿宋_GB2312" w:cs="仿宋_GB2312" w:eastAsia="仿宋_GB2312"/>
                      <w:sz w:val="21"/>
                    </w:rPr>
                    <w:t>6、支持敏感数据标签管理，系统内置包括个人信息安全规范标签库，内置敏感数据标签包含港澳居民来往内容通行证、性别、名族、统一社会信用代码、港澳通行证、IP地址、IPv6地址、MAC地址、IMEI、MEID、企业单位名称、电子邮箱、中文地址、固定电话、手机号、银行卡号、军官证号、社保证号、护照号、驾驶证、身份证号、中文姓名等22条敏感数据规则，内置其他标签库共14条敏感数据标签规则；</w:t>
                  </w:r>
                  <w:r>
                    <w:br/>
                  </w:r>
                  <w:r>
                    <w:rPr>
                      <w:rFonts w:ascii="仿宋_GB2312" w:hAnsi="仿宋_GB2312" w:cs="仿宋_GB2312" w:eastAsia="仿宋_GB2312"/>
                      <w:sz w:val="21"/>
                    </w:rPr>
                    <w:t>7、支持敏感数据识别规则，可通过配置识别策略，通过流量动态识别方式对资产访问中的敏感数据进行识别并标记；</w:t>
                  </w:r>
                  <w:r>
                    <w:br/>
                  </w:r>
                  <w:r>
                    <w:rPr>
                      <w:rFonts w:ascii="仿宋_GB2312" w:hAnsi="仿宋_GB2312" w:cs="仿宋_GB2312" w:eastAsia="仿宋_GB2312"/>
                      <w:sz w:val="21"/>
                    </w:rPr>
                    <w:t>8、支持按照资产维度展示其表、字段敏感数据识别的数据标签和敏感等级；</w:t>
                  </w:r>
                  <w:r>
                    <w:br/>
                  </w:r>
                  <w:r>
                    <w:rPr>
                      <w:rFonts w:ascii="仿宋_GB2312" w:hAnsi="仿宋_GB2312" w:cs="仿宋_GB2312" w:eastAsia="仿宋_GB2312"/>
                      <w:sz w:val="21"/>
                    </w:rPr>
                    <w:t>9、支持发现数据库所在的服务器的异常网络通讯行为，包含访问数据库服务器上的非数据库协议通讯审计全记录。</w:t>
                  </w:r>
                  <w:r>
                    <w:br/>
                  </w:r>
                  <w:r>
                    <w:rPr>
                      <w:rFonts w:ascii="仿宋_GB2312" w:hAnsi="仿宋_GB2312" w:cs="仿宋_GB2312" w:eastAsia="仿宋_GB2312"/>
                      <w:sz w:val="21"/>
                    </w:rPr>
                    <w:t>10、支持发现数据库服务器主动外联通讯行为，外联审计结果全记录可追溯。</w:t>
                  </w:r>
                  <w:r>
                    <w:br/>
                  </w:r>
                  <w:r>
                    <w:rPr>
                      <w:rFonts w:ascii="仿宋_GB2312" w:hAnsi="仿宋_GB2312" w:cs="仿宋_GB2312" w:eastAsia="仿宋_GB2312"/>
                      <w:sz w:val="21"/>
                    </w:rPr>
                    <w:t>11、支持通过审计日志快速添加黑白名单、自定义规则、更新用户行为模型，审计规则和用户行为模型自动引用审计日志内容作为规则或模型条件。</w:t>
                  </w:r>
                  <w:r>
                    <w:br/>
                  </w:r>
                  <w:r>
                    <w:rPr>
                      <w:rFonts w:ascii="仿宋_GB2312" w:hAnsi="仿宋_GB2312" w:cs="仿宋_GB2312" w:eastAsia="仿宋_GB2312"/>
                      <w:sz w:val="21"/>
                    </w:rPr>
                    <w:t>12、支持对告警日志进行多维下钻分析、自定义选择图类型（饼图、柱状图），展示分析结果，支持自定义选择下级维度，下钻层数不小于18层。</w:t>
                  </w:r>
                  <w:r>
                    <w:br/>
                  </w:r>
                  <w:r>
                    <w:rPr>
                      <w:rFonts w:ascii="仿宋_GB2312" w:hAnsi="仿宋_GB2312" w:cs="仿宋_GB2312" w:eastAsia="仿宋_GB2312"/>
                      <w:sz w:val="21"/>
                    </w:rPr>
                    <w:t>13、支持通过审计日志进行SQL模板响应分析，对资产选定时间范围内的SQL模板访问数、平均执行时长、平均影响行数进行分析；</w:t>
                  </w:r>
                  <w:r>
                    <w:br/>
                  </w:r>
                  <w:r>
                    <w:rPr>
                      <w:rFonts w:ascii="仿宋_GB2312" w:hAnsi="仿宋_GB2312" w:cs="仿宋_GB2312" w:eastAsia="仿宋_GB2312"/>
                      <w:sz w:val="21"/>
                    </w:rPr>
                    <w:t>14、支持SQL模板数趋势分析，对资产选定时间范围内新增SQL模板数和使用SQL模板数进行趋势分析；</w:t>
                  </w:r>
                  <w:r>
                    <w:br/>
                  </w:r>
                  <w:r>
                    <w:rPr>
                      <w:rFonts w:ascii="仿宋_GB2312" w:hAnsi="仿宋_GB2312" w:cs="仿宋_GB2312" w:eastAsia="仿宋_GB2312"/>
                      <w:sz w:val="21"/>
                    </w:rPr>
                    <w:t>15、支持通过分析条件生成报表模板；</w:t>
                  </w:r>
                </w:p>
                <w:p>
                  <w:pPr>
                    <w:pStyle w:val="null3"/>
                    <w:jc w:val="left"/>
                  </w:pPr>
                  <w:r>
                    <w:rPr>
                      <w:rFonts w:ascii="仿宋_GB2312" w:hAnsi="仿宋_GB2312" w:cs="仿宋_GB2312" w:eastAsia="仿宋_GB2312"/>
                      <w:sz w:val="21"/>
                    </w:rPr>
                    <w:t>16、支持后期扩容，对其他业务系统提供数据安全和网络安全支撑。</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数据库运维管控</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定制</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可针对数据库运维人员的访问进行安全管控。系统通过多因素认证、权限控制、操作审批、动态脱敏、误删恢复、行为审计等功能，对运维行为进行全周期管理，做到事前审批、事中管控、事后审计。主要参数：可支持数据库实例：40个 SQL峰值处理能力：32000条/秒</w:t>
                  </w:r>
                  <w:r>
                    <w:br/>
                  </w:r>
                  <w:r>
                    <w:rPr>
                      <w:rFonts w:ascii="仿宋_GB2312" w:hAnsi="仿宋_GB2312" w:cs="仿宋_GB2312" w:eastAsia="仿宋_GB2312"/>
                      <w:sz w:val="21"/>
                    </w:rPr>
                    <w:t>2、支持针对业务的实时统计，包括实时访问请求趋势、访问请求TOP5、并发趋势、流量趋势等信息，并可基于最近1小时、24小时、最近7天、最近一个月和自定义时间，以折线图的方式直观展现趋势图。</w:t>
                  </w:r>
                  <w:r>
                    <w:br/>
                  </w:r>
                  <w:r>
                    <w:rPr>
                      <w:rFonts w:ascii="仿宋_GB2312" w:hAnsi="仿宋_GB2312" w:cs="仿宋_GB2312" w:eastAsia="仿宋_GB2312"/>
                      <w:sz w:val="21"/>
                    </w:rPr>
                    <w:t>3、支持在数据源管理页面查看安全规则以及相应的规则数量，并可一键进入相应规则配置页面进行规则配置</w:t>
                  </w:r>
                  <w:r>
                    <w:br/>
                  </w:r>
                  <w:r>
                    <w:rPr>
                      <w:rFonts w:ascii="仿宋_GB2312" w:hAnsi="仿宋_GB2312" w:cs="仿宋_GB2312" w:eastAsia="仿宋_GB2312"/>
                      <w:sz w:val="21"/>
                    </w:rPr>
                    <w:t>4、可基于某个数据源配置业务透传，直接从底层进行转发，保证业务正常运行，支持代理级和业务级两种模式。</w:t>
                  </w:r>
                  <w:r>
                    <w:br/>
                  </w:r>
                  <w:r>
                    <w:rPr>
                      <w:rFonts w:ascii="仿宋_GB2312" w:hAnsi="仿宋_GB2312" w:cs="仿宋_GB2312" w:eastAsia="仿宋_GB2312"/>
                      <w:sz w:val="21"/>
                    </w:rPr>
                    <w:t>5、支持静默扫描、性能扫描两种扫描模式，支持全量和增量两种扫描策略，可选择扫描单次、每日、每周、每月对数据资产进行敏感数据和分类分级标识，扫描进度的百分比可实时查看。</w:t>
                  </w:r>
                  <w:r>
                    <w:br/>
                  </w:r>
                  <w:r>
                    <w:rPr>
                      <w:rFonts w:ascii="仿宋_GB2312" w:hAnsi="仿宋_GB2312" w:cs="仿宋_GB2312" w:eastAsia="仿宋_GB2312"/>
                      <w:sz w:val="21"/>
                    </w:rPr>
                    <w:t>6、支持查看每个数据源下的数据资产分类分级详情，一个数据资产可命中多个标签库，并可给出是否可脱敏的标识，支持一键快速创建脱敏策略。</w:t>
                  </w:r>
                  <w:r>
                    <w:br/>
                  </w:r>
                  <w:r>
                    <w:rPr>
                      <w:rFonts w:ascii="仿宋_GB2312" w:hAnsi="仿宋_GB2312" w:cs="仿宋_GB2312" w:eastAsia="仿宋_GB2312"/>
                      <w:sz w:val="21"/>
                    </w:rPr>
                    <w:t>7、安全规则按照页面显示顺序的优先级进行匹配，支持鼠标拖动调整优先级，支持默认规则，可对所有未命中规则的流量做统一的处理，且每条安全规则有命中次数统计，方便实时查看每条安全规则的使用情况，以便进行策略调优。</w:t>
                  </w:r>
                  <w:r>
                    <w:br/>
                  </w:r>
                  <w:r>
                    <w:rPr>
                      <w:rFonts w:ascii="仿宋_GB2312" w:hAnsi="仿宋_GB2312" w:cs="仿宋_GB2312" w:eastAsia="仿宋_GB2312"/>
                      <w:sz w:val="21"/>
                    </w:rPr>
                    <w:t>8、可支持强制安全客户端认证，用户必须使用设备自带安全客户端工具才能访问该数据源，保证用户身份可信；支持基于运维账号做管控，实现隐藏数据库真实账号，提升数据源的运维安全的目的。</w:t>
                  </w:r>
                  <w:r>
                    <w:br/>
                  </w:r>
                  <w:r>
                    <w:rPr>
                      <w:rFonts w:ascii="仿宋_GB2312" w:hAnsi="仿宋_GB2312" w:cs="仿宋_GB2312" w:eastAsia="仿宋_GB2312"/>
                      <w:sz w:val="21"/>
                    </w:rPr>
                    <w:t>9、记录敏感数据类型、敏感字段数以及具体的表名、字段名、数据分类、数据分级、识别位置、是否敏感等详情。</w:t>
                  </w:r>
                  <w:r>
                    <w:br/>
                  </w:r>
                  <w:r>
                    <w:rPr>
                      <w:rFonts w:ascii="仿宋_GB2312" w:hAnsi="仿宋_GB2312" w:cs="仿宋_GB2312" w:eastAsia="仿宋_GB2312"/>
                      <w:sz w:val="21"/>
                    </w:rPr>
                    <w:t>10、记录各个安全策略命中日志详情，包含该日志命中的防护规则、脱敏规则、工单审批规则名称和风险等级等信息。记录数据脱敏信息包括表名、脱敏列名、数据类型、脱敏算法、脱敏数量等。</w:t>
                  </w:r>
                  <w:r>
                    <w:br/>
                  </w:r>
                  <w:r>
                    <w:rPr>
                      <w:rFonts w:ascii="仿宋_GB2312" w:hAnsi="仿宋_GB2312" w:cs="仿宋_GB2312" w:eastAsia="仿宋_GB2312"/>
                      <w:sz w:val="21"/>
                    </w:rPr>
                    <w:t>11、支持业务日志基本信息、分类分级信息、策略命中日志详情在一条日志中记录和查看，支持业务语句翻译功能。</w:t>
                  </w:r>
                  <w:r>
                    <w:br/>
                  </w:r>
                  <w:r>
                    <w:rPr>
                      <w:rFonts w:ascii="仿宋_GB2312" w:hAnsi="仿宋_GB2312" w:cs="仿宋_GB2312" w:eastAsia="仿宋_GB2312"/>
                      <w:sz w:val="21"/>
                    </w:rPr>
                    <w:t>12、支持业务字典功能。用户可在业务字典中配置业务IP、业务账号、业务操作、业务操作对象、语句模板等维度对应的业务语句，为用户查询日志时提供经过翻译更易读的SQL语句</w:t>
                  </w:r>
                  <w:r>
                    <w:br/>
                  </w:r>
                  <w:r>
                    <w:rPr>
                      <w:rFonts w:ascii="仿宋_GB2312" w:hAnsi="仿宋_GB2312" w:cs="仿宋_GB2312" w:eastAsia="仿宋_GB2312"/>
                      <w:sz w:val="21"/>
                    </w:rPr>
                    <w:t>13、支持通过数据源和会话两个维度呈现可视化图表方式展现业务数据：业务流量包括上下行流量、在线会话数、新建会话数、SQL请求速率等；业务安全风险包括风险告警数、语句拦截次数、会话阻断次数、IP黑名单命中次数、虚拟补丁命中次数等。</w:t>
                  </w:r>
                  <w:r>
                    <w:rPr>
                      <w:rFonts w:ascii="仿宋_GB2312" w:hAnsi="仿宋_GB2312" w:cs="仿宋_GB2312" w:eastAsia="仿宋_GB2312"/>
                      <w:sz w:val="21"/>
                    </w:rPr>
                    <w:t>【提供产品截图】</w:t>
                  </w:r>
                </w:p>
                <w:p>
                  <w:pPr>
                    <w:pStyle w:val="null3"/>
                    <w:jc w:val="left"/>
                  </w:pPr>
                  <w:r>
                    <w:rPr>
                      <w:rFonts w:ascii="仿宋_GB2312" w:hAnsi="仿宋_GB2312" w:cs="仿宋_GB2312" w:eastAsia="仿宋_GB2312"/>
                      <w:sz w:val="21"/>
                    </w:rPr>
                    <w:t>14、支持后期扩容，对其他业务系统提供数据安全和网络安全支撑。</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静态脱敏</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定制</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1、可通过数据脱敏机制对某些敏感信息通过脱敏规则进行数据的变形，实现敏感数据的可靠保护。在不影响数据共享规则条件下，对真实数据进行改造并提供使用。性能规格：峰值脱敏速度：60G/h ，最大脱敏能力：810000单元格/秒，视用户数据库吞吐性能而定授权：默认支持数据库实例：20个</w:t>
                  </w:r>
                  <w:r>
                    <w:br/>
                  </w:r>
                  <w:r>
                    <w:rPr>
                      <w:rFonts w:ascii="仿宋_GB2312" w:hAnsi="仿宋_GB2312" w:cs="仿宋_GB2312" w:eastAsia="仿宋_GB2312"/>
                      <w:sz w:val="21"/>
                    </w:rPr>
                    <w:t>2、支持Oracle，MySQL，SQL Server，PostgreSQL，DB2，informix，GaussDB，神通，人大金仓，达梦，GBASE，Greenplum，TeraData，HIVE，HBASE，HDFS，MongoDB，TiDB，ClickHouse，ODPS等数据库。</w:t>
                  </w:r>
                  <w:r>
                    <w:br/>
                  </w:r>
                  <w:r>
                    <w:rPr>
                      <w:rFonts w:ascii="仿宋_GB2312" w:hAnsi="仿宋_GB2312" w:cs="仿宋_GB2312" w:eastAsia="仿宋_GB2312"/>
                      <w:sz w:val="21"/>
                    </w:rPr>
                    <w:t>3、支持用户通过Java函数自定义编写脱敏算法，满足用户多样化的脱敏需求。</w:t>
                  </w:r>
                  <w:r>
                    <w:br/>
                  </w:r>
                  <w:r>
                    <w:rPr>
                      <w:rFonts w:ascii="仿宋_GB2312" w:hAnsi="仿宋_GB2312" w:cs="仿宋_GB2312" w:eastAsia="仿宋_GB2312"/>
                      <w:sz w:val="21"/>
                    </w:rPr>
                    <w:t>4、支持对已脱敏的数据进行逆向脱敏查询，得到真实数据，便于用户校验数据的可使用性。</w:t>
                  </w:r>
                  <w:r>
                    <w:br/>
                  </w:r>
                  <w:r>
                    <w:rPr>
                      <w:rFonts w:ascii="仿宋_GB2312" w:hAnsi="仿宋_GB2312" w:cs="仿宋_GB2312" w:eastAsia="仿宋_GB2312"/>
                      <w:sz w:val="21"/>
                    </w:rPr>
                    <w:t>5、提供快捷导出方案能力，支持配置最低匹配率和脱敏算法后进行扫描，扫描结果无需手动导出，即可自动生成方案使用。</w:t>
                  </w:r>
                  <w:r>
                    <w:br/>
                  </w:r>
                  <w:r>
                    <w:rPr>
                      <w:rFonts w:ascii="仿宋_GB2312" w:hAnsi="仿宋_GB2312" w:cs="仿宋_GB2312" w:eastAsia="仿宋_GB2312"/>
                      <w:sz w:val="21"/>
                    </w:rPr>
                    <w:t>6、支持扫描任务定时执行，提高扫描配置化管理。</w:t>
                  </w:r>
                  <w:r>
                    <w:br/>
                  </w:r>
                  <w:r>
                    <w:rPr>
                      <w:rFonts w:ascii="仿宋_GB2312" w:hAnsi="仿宋_GB2312" w:cs="仿宋_GB2312" w:eastAsia="仿宋_GB2312"/>
                      <w:sz w:val="21"/>
                    </w:rPr>
                    <w:t>7、支持异构数据库脱敏，如Oracle到SQLServer、Oracle到MySQL的异构脱敏等。</w:t>
                  </w:r>
                  <w:r>
                    <w:br/>
                  </w:r>
                  <w:r>
                    <w:rPr>
                      <w:rFonts w:ascii="仿宋_GB2312" w:hAnsi="仿宋_GB2312" w:cs="仿宋_GB2312" w:eastAsia="仿宋_GB2312"/>
                      <w:sz w:val="21"/>
                    </w:rPr>
                    <w:t>8、支持周期性调度作业任务，可根据需求设定任务单次或多次调度执行的时间，进行任务定时脱敏。</w:t>
                  </w:r>
                  <w:r>
                    <w:br/>
                  </w:r>
                  <w:r>
                    <w:rPr>
                      <w:rFonts w:ascii="仿宋_GB2312" w:hAnsi="仿宋_GB2312" w:cs="仿宋_GB2312" w:eastAsia="仿宋_GB2312"/>
                      <w:sz w:val="21"/>
                    </w:rPr>
                    <w:t>9、支持保留数据库对象脱敏，包括索引、约束、触发器、视图、存储过程、函数等。</w:t>
                  </w:r>
                  <w:r>
                    <w:br/>
                  </w:r>
                  <w:r>
                    <w:rPr>
                      <w:rFonts w:ascii="仿宋_GB2312" w:hAnsi="仿宋_GB2312" w:cs="仿宋_GB2312" w:eastAsia="仿宋_GB2312"/>
                      <w:sz w:val="21"/>
                    </w:rPr>
                    <w:t>10、支持数据库增量脱敏，根据自定义的增量判断字段，自行识别数据库增量数据，并对其执行脱敏操作。</w:t>
                  </w:r>
                  <w:r>
                    <w:br/>
                  </w:r>
                  <w:r>
                    <w:rPr>
                      <w:rFonts w:ascii="仿宋_GB2312" w:hAnsi="仿宋_GB2312" w:cs="仿宋_GB2312" w:eastAsia="仿宋_GB2312"/>
                      <w:sz w:val="21"/>
                    </w:rPr>
                    <w:t>11、支持生成脱敏任务历史记录，对于生成的历史记录可以在版本之间切换，无需重复进行任务配置，提高业务效率。</w:t>
                  </w:r>
                  <w:r>
                    <w:br/>
                  </w:r>
                  <w:r>
                    <w:rPr>
                      <w:rFonts w:ascii="仿宋_GB2312" w:hAnsi="仿宋_GB2312" w:cs="仿宋_GB2312" w:eastAsia="仿宋_GB2312"/>
                      <w:sz w:val="21"/>
                    </w:rPr>
                    <w:t>12、支持文件资产自定义简单/复杂分隔符脱敏。</w:t>
                  </w:r>
                  <w:r>
                    <w:br/>
                  </w:r>
                  <w:r>
                    <w:rPr>
                      <w:rFonts w:ascii="仿宋_GB2312" w:hAnsi="仿宋_GB2312" w:cs="仿宋_GB2312" w:eastAsia="仿宋_GB2312"/>
                      <w:sz w:val="21"/>
                    </w:rPr>
                    <w:t>13、支持dmp到dmp的分发方式，支持dmp到库的分发方式。支持脱敏任务运行中状态监控，实时展示包括任务执行速度、执行时间、执行进度等信息。</w:t>
                  </w:r>
                  <w:r>
                    <w:br/>
                  </w:r>
                  <w:r>
                    <w:rPr>
                      <w:rFonts w:ascii="仿宋_GB2312" w:hAnsi="仿宋_GB2312" w:cs="仿宋_GB2312" w:eastAsia="仿宋_GB2312"/>
                      <w:sz w:val="21"/>
                    </w:rPr>
                    <w:t>14、系统支持脱敏敏感数据的同时增加水印信息，提高敏感数据多渠道分发的安全指标。</w:t>
                  </w:r>
                  <w:r>
                    <w:br/>
                  </w:r>
                  <w:r>
                    <w:rPr>
                      <w:rFonts w:ascii="仿宋_GB2312" w:hAnsi="仿宋_GB2312" w:cs="仿宋_GB2312" w:eastAsia="仿宋_GB2312"/>
                      <w:sz w:val="21"/>
                    </w:rPr>
                    <w:t>15、系统支持自定义水印信息，满足各类场景水印内容需求，规范数据交互。</w:t>
                  </w:r>
                  <w:r>
                    <w:br/>
                  </w:r>
                  <w:r>
                    <w:rPr>
                      <w:rFonts w:ascii="仿宋_GB2312" w:hAnsi="仿宋_GB2312" w:cs="仿宋_GB2312" w:eastAsia="仿宋_GB2312"/>
                      <w:sz w:val="21"/>
                    </w:rPr>
                    <w:t>16、系统支持水印脱敏文件溯源，在发生数据泄漏安全事件后能快速定位泄漏源。</w:t>
                  </w:r>
                </w:p>
                <w:p>
                  <w:pPr>
                    <w:pStyle w:val="null3"/>
                    <w:jc w:val="left"/>
                  </w:pPr>
                  <w:r>
                    <w:rPr>
                      <w:rFonts w:ascii="仿宋_GB2312" w:hAnsi="仿宋_GB2312" w:cs="仿宋_GB2312" w:eastAsia="仿宋_GB2312"/>
                      <w:sz w:val="21"/>
                    </w:rPr>
                    <w:t>17、支持后期扩容，对其他业务系统提供数据安全和网络安全支撑。</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API审计</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定制</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通过旁路部署侦听的工作模式，可以对web业务系统的接口进行深度解析与审计分析，解决客户的核心业务面临的“敏感信息外发、接口盗用、违规权限、业务风险”等安全威胁，满足各类法令法规对业务接口审计的要求，可以帮助用户提升业务运行监控的透明度，降低人工审计成本，真正实现业务全业务运行可视化、日常操作可监控、危险操作可控制、所有行为可审计、安全事件可追溯。性能要求：HTTP流量解析不低于1500Mbps；HTTP峰值处理能力15000QPS</w:t>
                  </w:r>
                  <w:r>
                    <w:br/>
                  </w:r>
                  <w:r>
                    <w:rPr>
                      <w:rFonts w:ascii="仿宋_GB2312" w:hAnsi="仿宋_GB2312" w:cs="仿宋_GB2312" w:eastAsia="仿宋_GB2312"/>
                      <w:sz w:val="21"/>
                    </w:rPr>
                    <w:t>2、支持根据应用域名以及应用的业务重合度，深度结合AI技术进行资产合并智能推荐，支持应用拆分；</w:t>
                  </w:r>
                  <w:r>
                    <w:br/>
                  </w:r>
                  <w:r>
                    <w:rPr>
                      <w:rFonts w:ascii="仿宋_GB2312" w:hAnsi="仿宋_GB2312" w:cs="仿宋_GB2312" w:eastAsia="仿宋_GB2312"/>
                      <w:sz w:val="21"/>
                    </w:rPr>
                    <w:t>3、支持内置IP库，可对应用的部署域和客户端IP所在地进行识别；支持IP地址段所属域自定义，如内网、外网、DMZ区等，并能更细粒度定义内网的各个业务域；</w:t>
                  </w:r>
                  <w:r>
                    <w:br/>
                  </w:r>
                  <w:r>
                    <w:rPr>
                      <w:rFonts w:ascii="仿宋_GB2312" w:hAnsi="仿宋_GB2312" w:cs="仿宋_GB2312" w:eastAsia="仿宋_GB2312"/>
                      <w:sz w:val="21"/>
                    </w:rPr>
                    <w:t>4、支持应用关系图谱分析，可在根据应用域名进行应用查询，并可视化展示被查询应用与其他应用服务之间的调用关系，清晰掌握应用间接口调用走向和调用数据等；</w:t>
                  </w:r>
                  <w:r>
                    <w:br/>
                  </w:r>
                  <w:r>
                    <w:rPr>
                      <w:rFonts w:ascii="仿宋_GB2312" w:hAnsi="仿宋_GB2312" w:cs="仿宋_GB2312" w:eastAsia="仿宋_GB2312"/>
                      <w:sz w:val="21"/>
                    </w:rPr>
                    <w:t>5、支持二次封装接口识别和标识，并支持接口封装前后样例对比和查看；</w:t>
                  </w:r>
                  <w:r>
                    <w:br/>
                  </w:r>
                  <w:r>
                    <w:rPr>
                      <w:rFonts w:ascii="仿宋_GB2312" w:hAnsi="仿宋_GB2312" w:cs="仿宋_GB2312" w:eastAsia="仿宋_GB2312"/>
                      <w:sz w:val="21"/>
                    </w:rPr>
                    <w:t>6、支持客户端IP列表，展示所有调用接口的客户端IP基本信息，关联信息、风险标签等信息；</w:t>
                  </w:r>
                  <w:r>
                    <w:br/>
                  </w:r>
                  <w:r>
                    <w:rPr>
                      <w:rFonts w:ascii="仿宋_GB2312" w:hAnsi="仿宋_GB2312" w:cs="仿宋_GB2312" w:eastAsia="仿宋_GB2312"/>
                      <w:sz w:val="21"/>
                    </w:rPr>
                    <w:t>7、基于大数据分析、行为分析以及AI技术，对应用、接口、账号、客户端IP、数据维度建立全面的资产画像分析，包含资产基本信息、统计数据和周期时间内的访问趋势和敏感数据访问分析、访问基线、访问时间偏好分布、关联风险（脆弱性）等。</w:t>
                  </w:r>
                  <w:r>
                    <w:br/>
                  </w:r>
                  <w:r>
                    <w:rPr>
                      <w:rFonts w:ascii="仿宋_GB2312" w:hAnsi="仿宋_GB2312" w:cs="仿宋_GB2312" w:eastAsia="仿宋_GB2312"/>
                      <w:sz w:val="21"/>
                    </w:rPr>
                    <w:t>8、支持根据会话关联接口请求日志，帮助会话还原。会话信息包括：会话开始时间、持续时长、客户端IP、目标服务端IP、应用账户、请求总数以及各风险级别请求数等。</w:t>
                  </w:r>
                  <w:r>
                    <w:br/>
                  </w:r>
                  <w:r>
                    <w:rPr>
                      <w:rFonts w:ascii="仿宋_GB2312" w:hAnsi="仿宋_GB2312" w:cs="仿宋_GB2312" w:eastAsia="仿宋_GB2312"/>
                      <w:sz w:val="21"/>
                    </w:rPr>
                    <w:t>9、支持根据会话中的请求顺序进行会话回放。</w:t>
                  </w:r>
                  <w:r>
                    <w:br/>
                  </w:r>
                  <w:r>
                    <w:rPr>
                      <w:rFonts w:ascii="仿宋_GB2312" w:hAnsi="仿宋_GB2312" w:cs="仿宋_GB2312" w:eastAsia="仿宋_GB2312"/>
                      <w:sz w:val="21"/>
                    </w:rPr>
                    <w:t>10、支持告警记录、审计日志通过SYSLOG、KAFKA、企业微信等多种方式外发。</w:t>
                  </w:r>
                  <w:r>
                    <w:br/>
                  </w:r>
                  <w:r>
                    <w:rPr>
                      <w:rFonts w:ascii="仿宋_GB2312" w:hAnsi="仿宋_GB2312" w:cs="仿宋_GB2312" w:eastAsia="仿宋_GB2312"/>
                      <w:sz w:val="21"/>
                    </w:rPr>
                    <w:t>11、支持对审计日志进行多维条件下钻分析。根据查询条件可自定义选择图表样式，可对分析结果进行可视化查看，也可下载查看；可支持多维分析条件生成自定义报表模板；</w:t>
                  </w:r>
                  <w:r>
                    <w:br/>
                  </w:r>
                  <w:r>
                    <w:rPr>
                      <w:rFonts w:ascii="仿宋_GB2312" w:hAnsi="仿宋_GB2312" w:cs="仿宋_GB2312" w:eastAsia="仿宋_GB2312"/>
                      <w:sz w:val="21"/>
                    </w:rPr>
                    <w:t>12、支持基于账号和IP的历史对比分析，分析本周与上周访问应用数、访问次数、访问数据量、下载文件数、访问时间段和访问终端的对比差异。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终端数据防泄漏</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定制</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部署在终端设备上，可通过操作系统底层技术和对接机制，对终端电脑上的泄漏风险，如U盘拷贝、文件打印、微信消息、屏幕截屏、电子邮件、文件上传等行为进行实时监控，阻止终端使用人员私自将获取到的敏感数据泄漏，同时对离开终端电脑的数据提供溯源手段。管理能力主要包括：1.终端DLP插件统一管理；2.终端DLP策略统一管理；3.终端DLP事件统一管理；4.至少支持500终端在线。</w:t>
                  </w:r>
                  <w:r>
                    <w:br/>
                  </w:r>
                  <w:r>
                    <w:rPr>
                      <w:rFonts w:ascii="仿宋_GB2312" w:hAnsi="仿宋_GB2312" w:cs="仿宋_GB2312" w:eastAsia="仿宋_GB2312"/>
                      <w:sz w:val="21"/>
                    </w:rPr>
                    <w:t>2、具备图章识别能力，能够发现常见的文档、图片中是否携带有图章，并可以识别图章中的文字。</w:t>
                  </w:r>
                  <w:r>
                    <w:br/>
                  </w:r>
                  <w:r>
                    <w:rPr>
                      <w:rFonts w:ascii="仿宋_GB2312" w:hAnsi="仿宋_GB2312" w:cs="仿宋_GB2312" w:eastAsia="仿宋_GB2312"/>
                      <w:sz w:val="21"/>
                    </w:rPr>
                    <w:t>3、能够识别各种文档类型，系统内置不少于150种文档类型，对于不在内置范围的文档可以通过自定义文档特征进行识别，支持dwg、dxf、pcb、brd等常见图纸文件的文本内容。</w:t>
                  </w:r>
                  <w:r>
                    <w:br/>
                  </w:r>
                  <w:r>
                    <w:rPr>
                      <w:rFonts w:ascii="仿宋_GB2312" w:hAnsi="仿宋_GB2312" w:cs="仿宋_GB2312" w:eastAsia="仿宋_GB2312"/>
                      <w:sz w:val="21"/>
                    </w:rPr>
                    <w:t>4、支持将误报文件自动加入到训练模型的反向样本中进行再次训练，提升模型的识别准确度。</w:t>
                  </w:r>
                  <w:r>
                    <w:br/>
                  </w:r>
                  <w:r>
                    <w:rPr>
                      <w:rFonts w:ascii="仿宋_GB2312" w:hAnsi="仿宋_GB2312" w:cs="仿宋_GB2312" w:eastAsia="仿宋_GB2312"/>
                      <w:sz w:val="21"/>
                    </w:rPr>
                    <w:t>5、对于常见压缩文件能够判断文件嵌套或压缩的深度，深度能识别出100层；同时，也可以将每个被嵌套的文件进行单独的内容识别，判断要识别的内容是否都在一个被嵌套文件中，还是分散在多个嵌套文件中。</w:t>
                  </w:r>
                  <w:r>
                    <w:br/>
                  </w:r>
                  <w:r>
                    <w:rPr>
                      <w:rFonts w:ascii="仿宋_GB2312" w:hAnsi="仿宋_GB2312" w:cs="仿宋_GB2312" w:eastAsia="仿宋_GB2312"/>
                      <w:sz w:val="21"/>
                    </w:rPr>
                    <w:t>6、支持自动采集并监控终端新增的应用信息，能够对未知应用进行监控，禁止运行高危应用程序、外置应用程序，降低系统风险。</w:t>
                  </w:r>
                  <w:r>
                    <w:br/>
                  </w:r>
                  <w:r>
                    <w:rPr>
                      <w:rFonts w:ascii="仿宋_GB2312" w:hAnsi="仿宋_GB2312" w:cs="仿宋_GB2312" w:eastAsia="仿宋_GB2312"/>
                      <w:sz w:val="21"/>
                    </w:rPr>
                    <w:t>7、支持监控打印机打印和虚拟打印行为；支持添加打印水印，提供文字、图片、二维码选择、矢量水印和其他自定义格式设置；支持暗水印，将不容易识别的数字水印隐藏在打印文件中，可进行水印溯源。</w:t>
                  </w:r>
                  <w:r>
                    <w:br/>
                  </w:r>
                  <w:r>
                    <w:rPr>
                      <w:rFonts w:ascii="仿宋_GB2312" w:hAnsi="仿宋_GB2312" w:cs="仿宋_GB2312" w:eastAsia="仿宋_GB2312"/>
                      <w:sz w:val="21"/>
                    </w:rPr>
                    <w:t>8、支持禁止对敏感文件的截屏、录屏行为，支持系统自带的截屏、录屏软件和第三方的截屏、录屏软件。</w:t>
                  </w:r>
                  <w:r>
                    <w:br/>
                  </w:r>
                  <w:r>
                    <w:rPr>
                      <w:rFonts w:ascii="仿宋_GB2312" w:hAnsi="仿宋_GB2312" w:cs="仿宋_GB2312" w:eastAsia="仿宋_GB2312"/>
                      <w:sz w:val="21"/>
                    </w:rPr>
                    <w:t>9、敏感文件因业务需要必须外发时，支持制作加密、离线权限管控的安全外发包；支持设置密码，设置复制权限、截屏权限、打印权限、文件有限期、打印水印、阅读水印等。</w:t>
                  </w:r>
                  <w:r>
                    <w:br/>
                  </w:r>
                  <w:r>
                    <w:rPr>
                      <w:rFonts w:ascii="仿宋_GB2312" w:hAnsi="仿宋_GB2312" w:cs="仿宋_GB2312" w:eastAsia="仿宋_GB2312"/>
                      <w:sz w:val="21"/>
                    </w:rPr>
                    <w:t>10、可配置策略对敏感文件进行自动加密（加密方式支持内部通用加密、根据文件分级进行加密，根据用户级别控制打开权限），内部流转根据权限打开文件，拷贝至未安装DLP客户端软件的终端时无法读取。</w:t>
                  </w:r>
                  <w:r>
                    <w:rPr>
                      <w:rFonts w:ascii="仿宋_GB2312" w:hAnsi="仿宋_GB2312" w:cs="仿宋_GB2312" w:eastAsia="仿宋_GB2312"/>
                      <w:sz w:val="21"/>
                    </w:rPr>
                    <w:t>【提供产品截图】</w:t>
                  </w:r>
                  <w:r>
                    <w:br/>
                  </w:r>
                  <w:r>
                    <w:rPr>
                      <w:rFonts w:ascii="仿宋_GB2312" w:hAnsi="仿宋_GB2312" w:cs="仿宋_GB2312" w:eastAsia="仿宋_GB2312"/>
                      <w:sz w:val="21"/>
                    </w:rPr>
                    <w:t>11、支持暗水印追溯：支持屏幕水印暗水印溯源，支持拍照截屏溯源，支持在外发时对文档打标，标识外发用户、外发时间、分类分级信息，通过溯源系统追溯到文件的外发流转过程</w:t>
                  </w:r>
                  <w:r>
                    <w:br/>
                  </w:r>
                  <w:r>
                    <w:rPr>
                      <w:rFonts w:ascii="仿宋_GB2312" w:hAnsi="仿宋_GB2312" w:cs="仿宋_GB2312" w:eastAsia="仿宋_GB2312"/>
                      <w:sz w:val="21"/>
                    </w:rPr>
                    <w:t>12、对受控程序文件进行编辑操作时，实现文件自动、强制、透明加解密；受控程序之间相互信任；受控程序与非受控程序相互隔离；加密文件增加加密图标，在安装客户端的电脑上打开加密文件，以明文显示，不影响用户工作习惯；支持指定url实现上传解密，下载加密，用户无需手动操作。</w:t>
                  </w:r>
                  <w:r>
                    <w:br/>
                  </w:r>
                  <w:r>
                    <w:rPr>
                      <w:rFonts w:ascii="仿宋_GB2312" w:hAnsi="仿宋_GB2312" w:cs="仿宋_GB2312" w:eastAsia="仿宋_GB2312"/>
                      <w:sz w:val="21"/>
                    </w:rPr>
                    <w:t>13、针对受控程序文件制作外发文件包，支持在未安装客户端的终端打开外发文件包，用于发送客户或合作伙伴；</w:t>
                  </w:r>
                  <w:r>
                    <w:br/>
                  </w:r>
                  <w:r>
                    <w:rPr>
                      <w:rFonts w:ascii="仿宋_GB2312" w:hAnsi="仿宋_GB2312" w:cs="仿宋_GB2312" w:eastAsia="仿宋_GB2312"/>
                      <w:sz w:val="21"/>
                    </w:rPr>
                    <w:t>外发文件包可对文件设置口令校验、限制打开次数</w:t>
                  </w:r>
                  <w:r>
                    <w:rPr>
                      <w:rFonts w:ascii="仿宋_GB2312" w:hAnsi="仿宋_GB2312" w:cs="仿宋_GB2312" w:eastAsia="仿宋_GB2312"/>
                      <w:sz w:val="21"/>
                    </w:rPr>
                    <w:t>/打印次数、限制文档有效期、权限（打印、编辑、截屏、复制、解密、打印水印、阅读水印）；</w:t>
                  </w:r>
                  <w:r>
                    <w:br/>
                  </w:r>
                  <w:r>
                    <w:rPr>
                      <w:rFonts w:ascii="仿宋_GB2312" w:hAnsi="仿宋_GB2312" w:cs="仿宋_GB2312" w:eastAsia="仿宋_GB2312"/>
                      <w:sz w:val="21"/>
                    </w:rPr>
                    <w:t>14、支持软件停用功能，管理员可以直接停用指定终端的防护功能，用户也可以根据需要通过审批流程提前申请停用时间。</w:t>
                  </w:r>
                </w:p>
                <w:p>
                  <w:pPr>
                    <w:pStyle w:val="null3"/>
                    <w:jc w:val="left"/>
                  </w:pPr>
                  <w:r>
                    <w:rPr>
                      <w:rFonts w:ascii="仿宋_GB2312" w:hAnsi="仿宋_GB2312" w:cs="仿宋_GB2312" w:eastAsia="仿宋_GB2312"/>
                      <w:sz w:val="21"/>
                    </w:rPr>
                    <w:t>15、支持后期扩容，对其他业务系统提供数据安全和网络安全支撑。</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数据安全分类分级服务</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定制</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提供数据分类分级服务，建立数据分类分级目录，覆盖各行业数据库及相关表格字段，并完成现有数据的分类分级工作。</w:t>
                  </w:r>
                </w:p>
                <w:p>
                  <w:pPr>
                    <w:pStyle w:val="null3"/>
                    <w:jc w:val="left"/>
                  </w:pPr>
                  <w:r>
                    <w:rPr>
                      <w:rFonts w:ascii="仿宋_GB2312" w:hAnsi="仿宋_GB2312" w:cs="仿宋_GB2312" w:eastAsia="仿宋_GB2312"/>
                      <w:sz w:val="21"/>
                    </w:rPr>
                    <w:t>(1)数据分类分级体系建设服务交付物要求，包括但不限于以下：</w:t>
                  </w:r>
                </w:p>
                <w:p>
                  <w:pPr>
                    <w:pStyle w:val="null3"/>
                    <w:jc w:val="left"/>
                  </w:pPr>
                  <w:r>
                    <w:rPr>
                      <w:rFonts w:ascii="仿宋_GB2312" w:hAnsi="仿宋_GB2312" w:cs="仿宋_GB2312" w:eastAsia="仿宋_GB2312"/>
                      <w:sz w:val="21"/>
                    </w:rPr>
                    <w:t>《数据分类分级管理办法》</w:t>
                  </w:r>
                </w:p>
                <w:p>
                  <w:pPr>
                    <w:pStyle w:val="null3"/>
                    <w:jc w:val="left"/>
                  </w:pPr>
                  <w:r>
                    <w:rPr>
                      <w:rFonts w:ascii="仿宋_GB2312" w:hAnsi="仿宋_GB2312" w:cs="仿宋_GB2312" w:eastAsia="仿宋_GB2312"/>
                      <w:sz w:val="21"/>
                    </w:rPr>
                    <w:t>(2)数据分类分级规范设计服务交付物要求，包含但不限于以下：</w:t>
                  </w:r>
                </w:p>
                <w:p>
                  <w:pPr>
                    <w:pStyle w:val="null3"/>
                    <w:jc w:val="left"/>
                  </w:pPr>
                  <w:r>
                    <w:rPr>
                      <w:rFonts w:ascii="仿宋_GB2312" w:hAnsi="仿宋_GB2312" w:cs="仿宋_GB2312" w:eastAsia="仿宋_GB2312"/>
                      <w:sz w:val="21"/>
                    </w:rPr>
                    <w:t>《数据安全分类分级规范》</w:t>
                  </w:r>
                </w:p>
                <w:p>
                  <w:pPr>
                    <w:pStyle w:val="null3"/>
                    <w:jc w:val="left"/>
                  </w:pPr>
                  <w:r>
                    <w:rPr>
                      <w:rFonts w:ascii="仿宋_GB2312" w:hAnsi="仿宋_GB2312" w:cs="仿宋_GB2312" w:eastAsia="仿宋_GB2312"/>
                      <w:sz w:val="21"/>
                    </w:rPr>
                    <w:t>《数据安全分类分级操作指南》</w:t>
                  </w:r>
                </w:p>
                <w:p>
                  <w:pPr>
                    <w:pStyle w:val="null3"/>
                    <w:jc w:val="left"/>
                  </w:pPr>
                  <w:r>
                    <w:rPr>
                      <w:rFonts w:ascii="仿宋_GB2312" w:hAnsi="仿宋_GB2312" w:cs="仿宋_GB2312" w:eastAsia="仿宋_GB2312"/>
                      <w:sz w:val="21"/>
                    </w:rPr>
                    <w:t>(3)数据分类分级标识服务交付物要求，包含但不限于以下：</w:t>
                  </w:r>
                </w:p>
                <w:p>
                  <w:pPr>
                    <w:pStyle w:val="null3"/>
                    <w:jc w:val="left"/>
                  </w:pPr>
                  <w:r>
                    <w:rPr>
                      <w:rFonts w:ascii="仿宋_GB2312" w:hAnsi="仿宋_GB2312" w:cs="仿宋_GB2312" w:eastAsia="仿宋_GB2312"/>
                      <w:sz w:val="21"/>
                    </w:rPr>
                    <w:t>《数据资产清单》</w:t>
                  </w:r>
                </w:p>
                <w:p>
                  <w:pPr>
                    <w:pStyle w:val="null3"/>
                    <w:jc w:val="left"/>
                  </w:pPr>
                  <w:r>
                    <w:rPr>
                      <w:rFonts w:ascii="仿宋_GB2312" w:hAnsi="仿宋_GB2312" w:cs="仿宋_GB2312" w:eastAsia="仿宋_GB2312"/>
                      <w:sz w:val="21"/>
                    </w:rPr>
                    <w:t>《数据分类分级清单》</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数据安全风险评估服务</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定制</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提供数据安全风险评估服务，根据评估目的、行业特征、监管动向等选取合适的法律法规或标准作为评估依据，通过专业评估过程识别发现政务数据安全和隐私风险，输出评估报告。</w:t>
                  </w:r>
                </w:p>
                <w:p>
                  <w:pPr>
                    <w:pStyle w:val="null3"/>
                    <w:jc w:val="left"/>
                  </w:pPr>
                  <w:r>
                    <w:rPr>
                      <w:rFonts w:ascii="仿宋_GB2312" w:hAnsi="仿宋_GB2312" w:cs="仿宋_GB2312" w:eastAsia="仿宋_GB2312"/>
                      <w:sz w:val="21"/>
                    </w:rPr>
                    <w:t>(1)数据安全风险评估准备交付物要求，包含但不限于以下：</w:t>
                  </w:r>
                </w:p>
                <w:p>
                  <w:pPr>
                    <w:pStyle w:val="null3"/>
                    <w:jc w:val="left"/>
                  </w:pPr>
                  <w:r>
                    <w:rPr>
                      <w:rFonts w:ascii="仿宋_GB2312" w:hAnsi="仿宋_GB2312" w:cs="仿宋_GB2312" w:eastAsia="仿宋_GB2312"/>
                      <w:sz w:val="21"/>
                    </w:rPr>
                    <w:t>《数据安全风险评估调研表》</w:t>
                  </w:r>
                </w:p>
                <w:p>
                  <w:pPr>
                    <w:pStyle w:val="null3"/>
                    <w:jc w:val="left"/>
                  </w:pPr>
                  <w:r>
                    <w:rPr>
                      <w:rFonts w:ascii="仿宋_GB2312" w:hAnsi="仿宋_GB2312" w:cs="仿宋_GB2312" w:eastAsia="仿宋_GB2312"/>
                      <w:sz w:val="21"/>
                    </w:rPr>
                    <w:t>《数据安全风险评估方案》</w:t>
                  </w:r>
                </w:p>
                <w:p>
                  <w:pPr>
                    <w:pStyle w:val="null3"/>
                    <w:jc w:val="left"/>
                  </w:pPr>
                  <w:r>
                    <w:rPr>
                      <w:rFonts w:ascii="仿宋_GB2312" w:hAnsi="仿宋_GB2312" w:cs="仿宋_GB2312" w:eastAsia="仿宋_GB2312"/>
                      <w:sz w:val="21"/>
                    </w:rPr>
                    <w:t>(2)数据安全调研评估交付物要求，包含但不限于以下：</w:t>
                  </w:r>
                </w:p>
                <w:p>
                  <w:pPr>
                    <w:pStyle w:val="null3"/>
                    <w:jc w:val="left"/>
                  </w:pPr>
                  <w:r>
                    <w:rPr>
                      <w:rFonts w:ascii="仿宋_GB2312" w:hAnsi="仿宋_GB2312" w:cs="仿宋_GB2312" w:eastAsia="仿宋_GB2312"/>
                      <w:sz w:val="21"/>
                    </w:rPr>
                    <w:t>《数据流转图》</w:t>
                  </w:r>
                </w:p>
                <w:p>
                  <w:pPr>
                    <w:pStyle w:val="null3"/>
                    <w:jc w:val="left"/>
                  </w:pPr>
                  <w:r>
                    <w:rPr>
                      <w:rFonts w:ascii="仿宋_GB2312" w:hAnsi="仿宋_GB2312" w:cs="仿宋_GB2312" w:eastAsia="仿宋_GB2312"/>
                      <w:sz w:val="21"/>
                    </w:rPr>
                    <w:t>《数据处理活动一览表》</w:t>
                  </w:r>
                </w:p>
                <w:p>
                  <w:pPr>
                    <w:pStyle w:val="null3"/>
                    <w:jc w:val="left"/>
                  </w:pPr>
                  <w:r>
                    <w:rPr>
                      <w:rFonts w:ascii="仿宋_GB2312" w:hAnsi="仿宋_GB2312" w:cs="仿宋_GB2312" w:eastAsia="仿宋_GB2312"/>
                      <w:sz w:val="21"/>
                    </w:rPr>
                    <w:t>《数据安全评估结果表》</w:t>
                  </w:r>
                </w:p>
                <w:p>
                  <w:pPr>
                    <w:pStyle w:val="null3"/>
                    <w:jc w:val="left"/>
                  </w:pPr>
                  <w:r>
                    <w:rPr>
                      <w:rFonts w:ascii="仿宋_GB2312" w:hAnsi="仿宋_GB2312" w:cs="仿宋_GB2312" w:eastAsia="仿宋_GB2312"/>
                      <w:sz w:val="21"/>
                    </w:rPr>
                    <w:t>(3)数据安全风险分析交付物要求，包含但不限于以下：</w:t>
                  </w:r>
                </w:p>
                <w:p>
                  <w:pPr>
                    <w:pStyle w:val="null3"/>
                    <w:jc w:val="left"/>
                  </w:pPr>
                  <w:r>
                    <w:rPr>
                      <w:rFonts w:ascii="仿宋_GB2312" w:hAnsi="仿宋_GB2312" w:cs="仿宋_GB2312" w:eastAsia="仿宋_GB2312"/>
                      <w:sz w:val="21"/>
                    </w:rPr>
                    <w:t>《数据安全问题清单》</w:t>
                  </w:r>
                </w:p>
                <w:p>
                  <w:pPr>
                    <w:pStyle w:val="null3"/>
                    <w:jc w:val="left"/>
                  </w:pPr>
                  <w:r>
                    <w:rPr>
                      <w:rFonts w:ascii="仿宋_GB2312" w:hAnsi="仿宋_GB2312" w:cs="仿宋_GB2312" w:eastAsia="仿宋_GB2312"/>
                      <w:sz w:val="21"/>
                    </w:rPr>
                    <w:t>《数据安全风险清单》</w:t>
                  </w:r>
                </w:p>
                <w:p>
                  <w:pPr>
                    <w:pStyle w:val="null3"/>
                    <w:jc w:val="left"/>
                  </w:pPr>
                  <w:r>
                    <w:rPr>
                      <w:rFonts w:ascii="仿宋_GB2312" w:hAnsi="仿宋_GB2312" w:cs="仿宋_GB2312" w:eastAsia="仿宋_GB2312"/>
                      <w:sz w:val="21"/>
                    </w:rPr>
                    <w:t>(4)数据安全评估总结交付物要求，包含但不限于以下：</w:t>
                  </w:r>
                </w:p>
                <w:p>
                  <w:pPr>
                    <w:pStyle w:val="null3"/>
                    <w:jc w:val="left"/>
                  </w:pPr>
                  <w:r>
                    <w:rPr>
                      <w:rFonts w:ascii="仿宋_GB2312" w:hAnsi="仿宋_GB2312" w:cs="仿宋_GB2312" w:eastAsia="仿宋_GB2312"/>
                      <w:sz w:val="21"/>
                    </w:rPr>
                    <w:t>《数据安全风险处置建议表》</w:t>
                  </w:r>
                </w:p>
                <w:p>
                  <w:pPr>
                    <w:pStyle w:val="null3"/>
                    <w:jc w:val="left"/>
                  </w:pPr>
                  <w:r>
                    <w:rPr>
                      <w:rFonts w:ascii="仿宋_GB2312" w:hAnsi="仿宋_GB2312" w:cs="仿宋_GB2312" w:eastAsia="仿宋_GB2312"/>
                      <w:sz w:val="21"/>
                    </w:rPr>
                    <w:t>《数据安全风险评估报告》</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41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以上内容均须支持国密浏览器、国产芯片、国产数据库</w:t>
                  </w:r>
                </w:p>
                <w:p>
                  <w:pPr>
                    <w:pStyle w:val="null3"/>
                    <w:jc w:val="left"/>
                  </w:pPr>
                  <w:r>
                    <w:rPr>
                      <w:rFonts w:ascii="仿宋_GB2312" w:hAnsi="仿宋_GB2312" w:cs="仿宋_GB2312" w:eastAsia="仿宋_GB2312"/>
                      <w:sz w:val="19"/>
                    </w:rPr>
                    <w:t xml:space="preserve"> </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bl>
            <w:tblPr>
              <w:tblInd w:type="dxa" w:w="105"/>
              <w:tblBorders>
                <w:top w:val="none" w:color="000000" w:sz="4"/>
                <w:left w:val="none" w:color="000000" w:sz="4"/>
                <w:bottom w:val="none" w:color="000000" w:sz="4"/>
                <w:right w:val="none" w:color="000000" w:sz="4"/>
                <w:insideH w:val="none"/>
                <w:insideV w:val="none"/>
              </w:tblBorders>
            </w:tblPr>
            <w:tblGrid>
              <w:gridCol w:w="137"/>
              <w:gridCol w:w="279"/>
              <w:gridCol w:w="183"/>
              <w:gridCol w:w="1818"/>
              <w:gridCol w:w="137"/>
            </w:tblGrid>
            <w:tr>
              <w:tc>
                <w:tcPr>
                  <w:tcW w:type="dxa" w:w="2554"/>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（三）网络安全升级优化</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7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品牌</w:t>
                  </w:r>
                </w:p>
              </w:tc>
              <w:tc>
                <w:tcPr>
                  <w:tcW w:type="dxa" w:w="181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技术指标</w:t>
                  </w:r>
                </w:p>
              </w:tc>
              <w:tc>
                <w:tcPr>
                  <w:tcW w:type="dxa" w:w="13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防火墙系统</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国产化操作系统，国产CPU,硬盘≥4T机械硬盘+256G固态硬盘；配置≥6个千兆电口，≥8个千兆光口，≥4个万兆光口，≥1个接口扩展槽位，≥1个Console口；防火墙吞吐量≥20G，应用层吞吐量≥10G，并发连接≥300万，每秒新建≥15万，提供三年硬件维保及系统升级服务。</w:t>
                  </w:r>
                </w:p>
                <w:p>
                  <w:pPr>
                    <w:pStyle w:val="null3"/>
                    <w:jc w:val="left"/>
                  </w:pPr>
                  <w:r>
                    <w:rPr>
                      <w:rFonts w:ascii="仿宋_GB2312" w:hAnsi="仿宋_GB2312" w:cs="仿宋_GB2312" w:eastAsia="仿宋_GB2312"/>
                      <w:sz w:val="21"/>
                    </w:rPr>
                    <w:t>2、支持基于IPV4/IPV6的安全域、地址、服务、应用和时间的防火墙访问控制策略。</w:t>
                  </w:r>
                </w:p>
                <w:p>
                  <w:pPr>
                    <w:pStyle w:val="null3"/>
                    <w:jc w:val="left"/>
                  </w:pPr>
                  <w:r>
                    <w:rPr>
                      <w:rFonts w:ascii="仿宋_GB2312" w:hAnsi="仿宋_GB2312" w:cs="仿宋_GB2312" w:eastAsia="仿宋_GB2312"/>
                      <w:sz w:val="21"/>
                    </w:rPr>
                    <w:t>3、可基于多种条件设定入侵防御模块的检测事件及响应方式。一条策略可同时引用多种安全防护模板。</w:t>
                  </w:r>
                </w:p>
                <w:p>
                  <w:pPr>
                    <w:pStyle w:val="null3"/>
                    <w:jc w:val="left"/>
                  </w:pPr>
                  <w:r>
                    <w:rPr>
                      <w:rFonts w:ascii="仿宋_GB2312" w:hAnsi="仿宋_GB2312" w:cs="仿宋_GB2312" w:eastAsia="仿宋_GB2312"/>
                      <w:sz w:val="21"/>
                    </w:rPr>
                    <w:t>4、支持对服务器、客户端进行的口令暴力破解的攻击防护。</w:t>
                  </w:r>
                </w:p>
                <w:p>
                  <w:pPr>
                    <w:pStyle w:val="null3"/>
                    <w:jc w:val="left"/>
                  </w:pPr>
                  <w:r>
                    <w:rPr>
                      <w:rFonts w:ascii="仿宋_GB2312" w:hAnsi="仿宋_GB2312" w:cs="仿宋_GB2312" w:eastAsia="仿宋_GB2312"/>
                      <w:sz w:val="21"/>
                    </w:rPr>
                    <w:t>5、支持并开通IPSec VPN、GRE VPN，并且支持从管控平台查询到每条gre over ipsec的实时数据以图形化界面进行展示。</w:t>
                  </w:r>
                </w:p>
                <w:p>
                  <w:pPr>
                    <w:pStyle w:val="null3"/>
                    <w:jc w:val="left"/>
                  </w:pPr>
                  <w:r>
                    <w:rPr>
                      <w:rFonts w:ascii="仿宋_GB2312" w:hAnsi="仿宋_GB2312" w:cs="仿宋_GB2312" w:eastAsia="仿宋_GB2312"/>
                      <w:sz w:val="21"/>
                    </w:rPr>
                    <w:t>6、支持基于心跳信号丢失、链路断开等多种方式的HA切换条件及逻辑，支持双路HA物理心跳线确保HA运行稳定可靠。</w:t>
                  </w:r>
                </w:p>
                <w:p>
                  <w:pPr>
                    <w:pStyle w:val="null3"/>
                    <w:jc w:val="left"/>
                  </w:pPr>
                  <w:r>
                    <w:rPr>
                      <w:rFonts w:ascii="仿宋_GB2312" w:hAnsi="仿宋_GB2312" w:cs="仿宋_GB2312" w:eastAsia="仿宋_GB2312"/>
                      <w:sz w:val="21"/>
                    </w:rPr>
                    <w:t>7、支持日志审计可记录所有用户的操作日志，包括用户登陆、查看配置、修改配置、删除和添加配置等各类详细动作。</w:t>
                  </w:r>
                </w:p>
                <w:p>
                  <w:pPr>
                    <w:pStyle w:val="null3"/>
                    <w:jc w:val="left"/>
                  </w:pPr>
                  <w:r>
                    <w:rPr>
                      <w:rFonts w:ascii="仿宋_GB2312" w:hAnsi="仿宋_GB2312" w:cs="仿宋_GB2312" w:eastAsia="仿宋_GB2312"/>
                      <w:sz w:val="21"/>
                    </w:rPr>
                    <w:t>8、支持威胁可视化技术和流量可视化技术，可提供详细的分析展示图表。</w:t>
                  </w:r>
                </w:p>
                <w:p>
                  <w:pPr>
                    <w:pStyle w:val="null3"/>
                    <w:jc w:val="left"/>
                  </w:pPr>
                  <w:r>
                    <w:rPr>
                      <w:rFonts w:ascii="仿宋_GB2312" w:hAnsi="仿宋_GB2312" w:cs="仿宋_GB2312" w:eastAsia="仿宋_GB2312"/>
                      <w:sz w:val="21"/>
                    </w:rPr>
                    <w:t>9、支持整机威胁统计和展示。</w:t>
                  </w:r>
                </w:p>
                <w:p>
                  <w:pPr>
                    <w:pStyle w:val="null3"/>
                    <w:jc w:val="left"/>
                  </w:pPr>
                  <w:r>
                    <w:rPr>
                      <w:rFonts w:ascii="仿宋_GB2312" w:hAnsi="仿宋_GB2312" w:cs="仿宋_GB2312" w:eastAsia="仿宋_GB2312"/>
                      <w:sz w:val="21"/>
                    </w:rPr>
                    <w:t>10、下一代防火墙自带SSL VPN和Ipsec VPN能力，免费提供。</w:t>
                  </w:r>
                </w:p>
                <w:p>
                  <w:pPr>
                    <w:pStyle w:val="null3"/>
                    <w:jc w:val="left"/>
                  </w:pPr>
                  <w:r>
                    <w:rPr>
                      <w:rFonts w:ascii="仿宋_GB2312" w:hAnsi="仿宋_GB2312" w:cs="仿宋_GB2312" w:eastAsia="仿宋_GB2312"/>
                      <w:sz w:val="21"/>
                    </w:rPr>
                    <w:t>11、产品具备信息技术产品安全测试证书【提供证书复印件】</w:t>
                  </w:r>
                </w:p>
                <w:p>
                  <w:pPr>
                    <w:pStyle w:val="null3"/>
                    <w:jc w:val="left"/>
                  </w:pPr>
                  <w:r>
                    <w:rPr>
                      <w:rFonts w:ascii="仿宋_GB2312" w:hAnsi="仿宋_GB2312" w:cs="仿宋_GB2312" w:eastAsia="仿宋_GB2312"/>
                      <w:sz w:val="21"/>
                    </w:rPr>
                    <w:t>12、产品具备确保防火墙能够全面支持IPV4和IPV6的网络配置和安全防护。</w:t>
                  </w:r>
                </w:p>
                <w:p>
                  <w:pPr>
                    <w:pStyle w:val="null3"/>
                    <w:jc w:val="left"/>
                  </w:pPr>
                  <w:r>
                    <w:rPr>
                      <w:rFonts w:ascii="仿宋_GB2312" w:hAnsi="仿宋_GB2312" w:cs="仿宋_GB2312" w:eastAsia="仿宋_GB2312"/>
                      <w:sz w:val="21"/>
                    </w:rPr>
                    <w:t>13、产品需具备《网络关键设备和网络安全专用产品安全认证证书》或《网络安全专用产品安全检测证书》。</w:t>
                  </w:r>
                </w:p>
                <w:p>
                  <w:pPr>
                    <w:pStyle w:val="null3"/>
                    <w:jc w:val="left"/>
                  </w:pPr>
                  <w:r>
                    <w:rPr>
                      <w:rFonts w:ascii="仿宋_GB2312" w:hAnsi="仿宋_GB2312" w:cs="仿宋_GB2312" w:eastAsia="仿宋_GB2312"/>
                      <w:sz w:val="21"/>
                    </w:rPr>
                    <w:t>14、为确保投标产品符合国产化要求，需提供国产化CPU和国产化操作系统的兼容性证明，且产品所采用的CPU和操作系统均应符合安全可靠测评要求，需提供可验证的证明材料。</w:t>
                  </w:r>
                </w:p>
                <w:p>
                  <w:pPr>
                    <w:pStyle w:val="null3"/>
                    <w:jc w:val="left"/>
                  </w:pPr>
                  <w:r>
                    <w:rPr>
                      <w:rFonts w:ascii="仿宋_GB2312" w:hAnsi="仿宋_GB2312" w:cs="仿宋_GB2312" w:eastAsia="仿宋_GB2312"/>
                      <w:sz w:val="21"/>
                    </w:rPr>
                    <w:t>15、与现有网络设备能够实现主备部署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网络入侵防护系统</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标准机架式设备，配置国产化操作系统和国产化CPU，含交流冗余电源，≥2个扩展槽位，≥2*USB接口，≥1*RJ45串口，≥2*千兆电口（1*管理，1*热备），≥6个千兆电口（3路bypass），≥4个千兆光口，≥4个万兆光口，≥256G SSD，≥4T硬盘，应用层吞吐量≥6G，网络层吞吐量≥20G，并发连接≥400万，每秒新建≥25万。含三年原厂质保及系统、特征库升级服务。</w:t>
                  </w:r>
                </w:p>
                <w:p>
                  <w:pPr>
                    <w:pStyle w:val="null3"/>
                    <w:jc w:val="left"/>
                  </w:pPr>
                  <w:r>
                    <w:rPr>
                      <w:rFonts w:ascii="仿宋_GB2312" w:hAnsi="仿宋_GB2312" w:cs="仿宋_GB2312" w:eastAsia="仿宋_GB2312"/>
                      <w:sz w:val="21"/>
                    </w:rPr>
                    <w:t>2、系统需提供入侵规则分类，帮助更便捷的制定防护策略，攻击特征库数量不少于15000+条</w:t>
                  </w:r>
                </w:p>
                <w:p>
                  <w:pPr>
                    <w:pStyle w:val="null3"/>
                    <w:jc w:val="left"/>
                  </w:pPr>
                  <w:r>
                    <w:rPr>
                      <w:rFonts w:ascii="仿宋_GB2312" w:hAnsi="仿宋_GB2312" w:cs="仿宋_GB2312" w:eastAsia="仿宋_GB2312"/>
                      <w:sz w:val="21"/>
                    </w:rPr>
                    <w:t>3、系统应能够有效抵御SQL注入、XSS注入、webshell等多种常见的应用层安全威胁，并可配置SQL注入白名单。</w:t>
                  </w:r>
                </w:p>
                <w:p>
                  <w:pPr>
                    <w:pStyle w:val="null3"/>
                    <w:jc w:val="left"/>
                  </w:pPr>
                  <w:r>
                    <w:rPr>
                      <w:rFonts w:ascii="仿宋_GB2312" w:hAnsi="仿宋_GB2312" w:cs="仿宋_GB2312" w:eastAsia="仿宋_GB2312"/>
                      <w:sz w:val="21"/>
                    </w:rPr>
                    <w:t>4、系统应支持多种抗逃避或欺骗检测技术，能检测出的躲避行为。</w:t>
                  </w:r>
                </w:p>
                <w:p>
                  <w:pPr>
                    <w:pStyle w:val="null3"/>
                    <w:jc w:val="left"/>
                  </w:pPr>
                  <w:r>
                    <w:rPr>
                      <w:rFonts w:ascii="仿宋_GB2312" w:hAnsi="仿宋_GB2312" w:cs="仿宋_GB2312" w:eastAsia="仿宋_GB2312"/>
                      <w:sz w:val="21"/>
                    </w:rPr>
                    <w:t>5、支持国密加密证书和国密签名证书导入，并对国密加密流量进行解密检测。</w:t>
                  </w:r>
                </w:p>
                <w:p>
                  <w:pPr>
                    <w:pStyle w:val="null3"/>
                    <w:jc w:val="left"/>
                  </w:pPr>
                  <w:r>
                    <w:rPr>
                      <w:rFonts w:ascii="仿宋_GB2312" w:hAnsi="仿宋_GB2312" w:cs="仿宋_GB2312" w:eastAsia="仿宋_GB2312"/>
                      <w:sz w:val="21"/>
                    </w:rPr>
                    <w:t>6、系统应提供服务器外联异常告警功能，可以手动添加或自学习服务器外联行为，并以此为基线检测服务器非法外联行为并告警。</w:t>
                  </w:r>
                </w:p>
                <w:p>
                  <w:pPr>
                    <w:pStyle w:val="null3"/>
                    <w:jc w:val="left"/>
                  </w:pPr>
                  <w:r>
                    <w:rPr>
                      <w:rFonts w:ascii="仿宋_GB2312" w:hAnsi="仿宋_GB2312" w:cs="仿宋_GB2312" w:eastAsia="仿宋_GB2312"/>
                      <w:sz w:val="21"/>
                    </w:rPr>
                    <w:t>7、对高危漏洞、高危端口、弱口令进行有效识别，支持场景化配置与展示，支持关联高频高危漏洞、关联高危端口配置，支持关联漏洞动作自定义设置，支持开启高危端口访问拦截</w:t>
                  </w:r>
                </w:p>
                <w:p>
                  <w:pPr>
                    <w:pStyle w:val="null3"/>
                    <w:jc w:val="left"/>
                  </w:pPr>
                  <w:r>
                    <w:rPr>
                      <w:rFonts w:ascii="仿宋_GB2312" w:hAnsi="仿宋_GB2312" w:cs="仿宋_GB2312" w:eastAsia="仿宋_GB2312"/>
                      <w:sz w:val="21"/>
                    </w:rPr>
                    <w:t>8、可通过各种统计分析自行选择呈现当前整体威胁状态：如威胁事件级别分布、入侵事件-攻击类别分布、攻击类别趋势、TOP入侵事件目的IP、入侵事件发生趋势等等，支持TOP5、10展示。</w:t>
                  </w:r>
                </w:p>
                <w:p>
                  <w:pPr>
                    <w:pStyle w:val="null3"/>
                    <w:jc w:val="left"/>
                  </w:pPr>
                  <w:r>
                    <w:rPr>
                      <w:rFonts w:ascii="仿宋_GB2312" w:hAnsi="仿宋_GB2312" w:cs="仿宋_GB2312" w:eastAsia="仿宋_GB2312"/>
                      <w:sz w:val="21"/>
                    </w:rPr>
                    <w:t>9、系统需提供公网地理库，能够在日志中展示攻击源IP的地理信息，并能够自定义私网IP地址或地址段，避免与公网重合时误展示为公网地址。</w:t>
                  </w:r>
                </w:p>
                <w:p>
                  <w:pPr>
                    <w:pStyle w:val="null3"/>
                    <w:jc w:val="left"/>
                  </w:pPr>
                  <w:r>
                    <w:rPr>
                      <w:rFonts w:ascii="仿宋_GB2312" w:hAnsi="仿宋_GB2312" w:cs="仿宋_GB2312" w:eastAsia="仿宋_GB2312"/>
                      <w:sz w:val="21"/>
                    </w:rPr>
                    <w:t>10、能够基于在告警、日志中攻击事件的IP地址进行溯源，情报查询可基于IP、文件MD5、URL等进行溯源；溯源可展示地理信息、开放端口、对外提供的服务、相关联域名、ASN信息、Whois信息等。</w:t>
                  </w:r>
                </w:p>
                <w:p>
                  <w:pPr>
                    <w:pStyle w:val="null3"/>
                    <w:jc w:val="left"/>
                  </w:pPr>
                  <w:r>
                    <w:rPr>
                      <w:rFonts w:ascii="仿宋_GB2312" w:hAnsi="仿宋_GB2312" w:cs="仿宋_GB2312" w:eastAsia="仿宋_GB2312"/>
                      <w:sz w:val="21"/>
                    </w:rPr>
                    <w:t>11、产品具备确保网络入侵防护能够全面支持IPV4和IPV6的网络配置和安全防护。</w:t>
                  </w:r>
                </w:p>
                <w:p>
                  <w:pPr>
                    <w:pStyle w:val="null3"/>
                    <w:jc w:val="left"/>
                  </w:pPr>
                  <w:r>
                    <w:rPr>
                      <w:rFonts w:ascii="仿宋_GB2312" w:hAnsi="仿宋_GB2312" w:cs="仿宋_GB2312" w:eastAsia="仿宋_GB2312"/>
                      <w:sz w:val="21"/>
                    </w:rPr>
                    <w:t>12、产品需具备《网络关键设备和网络安全专用产品安全认证证书》或《网络安全专用产品安全检测证书》</w:t>
                  </w:r>
                </w:p>
                <w:p>
                  <w:pPr>
                    <w:pStyle w:val="null3"/>
                    <w:jc w:val="left"/>
                  </w:pPr>
                  <w:r>
                    <w:rPr>
                      <w:rFonts w:ascii="仿宋_GB2312" w:hAnsi="仿宋_GB2312" w:cs="仿宋_GB2312" w:eastAsia="仿宋_GB2312"/>
                      <w:sz w:val="21"/>
                    </w:rPr>
                    <w:t>13、为确保投标产品符合国产化要求，需提供国产化CPU和国产化操作系统的兼容性证明，且产品所采用的CPU和操作系统均应符合安全可靠测评要求，需提供可验证的证明材料。</w:t>
                  </w:r>
                </w:p>
                <w:p>
                  <w:pPr>
                    <w:pStyle w:val="null3"/>
                    <w:jc w:val="left"/>
                  </w:pPr>
                  <w:r>
                    <w:rPr>
                      <w:rFonts w:ascii="仿宋_GB2312" w:hAnsi="仿宋_GB2312" w:cs="仿宋_GB2312" w:eastAsia="仿宋_GB2312"/>
                      <w:sz w:val="21"/>
                    </w:rPr>
                    <w:t>14、能与现有网络设备能够实现主备部署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安全审计系统</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标准机架式设备，配置国产化操作系统和国产化CPU，含交流冗余电源，硬盘容量≥256GSSD+4T，≥2*USB接口，≥1*RJ45串口，≥2*GE管理口，≥6千兆电口，≥4千兆光口，≥2扩展网卡插槽，网络层吞吐量≥15G，应用层吞吐量≥3G，日志入库性能≥15000条/秒。含三年原厂质保及系统、特征库升级服务。</w:t>
                  </w:r>
                </w:p>
                <w:p>
                  <w:pPr>
                    <w:pStyle w:val="null3"/>
                    <w:jc w:val="left"/>
                  </w:pPr>
                  <w:r>
                    <w:rPr>
                      <w:rFonts w:ascii="仿宋_GB2312" w:hAnsi="仿宋_GB2312" w:cs="仿宋_GB2312" w:eastAsia="仿宋_GB2312"/>
                      <w:sz w:val="21"/>
                    </w:rPr>
                    <w:t>2、支持基于域名、关键字等多种组合的主动内容审计策略，可扫描指定网站，分析网页页面是否含有非法敏感信息。</w:t>
                  </w:r>
                </w:p>
                <w:p>
                  <w:pPr>
                    <w:pStyle w:val="null3"/>
                    <w:jc w:val="left"/>
                  </w:pPr>
                  <w:r>
                    <w:rPr>
                      <w:rFonts w:ascii="仿宋_GB2312" w:hAnsi="仿宋_GB2312" w:cs="仿宋_GB2312" w:eastAsia="仿宋_GB2312"/>
                      <w:sz w:val="21"/>
                    </w:rPr>
                    <w:t>3、通过扫描指定网站，分析检测网页是否被挂马，并实时告警响应记录。</w:t>
                  </w:r>
                </w:p>
                <w:p>
                  <w:pPr>
                    <w:pStyle w:val="null3"/>
                    <w:jc w:val="left"/>
                  </w:pPr>
                  <w:r>
                    <w:rPr>
                      <w:rFonts w:ascii="仿宋_GB2312" w:hAnsi="仿宋_GB2312" w:cs="仿宋_GB2312" w:eastAsia="仿宋_GB2312"/>
                      <w:sz w:val="21"/>
                    </w:rPr>
                    <w:t>4、支持对70+应用进行审计，记录使用的IP、访问的时间、使用的应用等具体信息。应用类型包括商业系统、媒体、协作应用、网络应用。</w:t>
                  </w:r>
                </w:p>
                <w:p>
                  <w:pPr>
                    <w:pStyle w:val="null3"/>
                    <w:jc w:val="left"/>
                  </w:pPr>
                  <w:r>
                    <w:rPr>
                      <w:rFonts w:ascii="仿宋_GB2312" w:hAnsi="仿宋_GB2312" w:cs="仿宋_GB2312" w:eastAsia="仿宋_GB2312"/>
                      <w:sz w:val="21"/>
                    </w:rPr>
                    <w:t>5、可对P2P下载、在线视频、网络游戏、炒股软件等行为进行审计，支持基于IP地址、用户组、时间、协议等组合审计策略，记录日志包括源IP地址、目的IP地址、时间、应用名称等。</w:t>
                  </w:r>
                </w:p>
                <w:p>
                  <w:pPr>
                    <w:pStyle w:val="null3"/>
                    <w:jc w:val="left"/>
                  </w:pPr>
                  <w:r>
                    <w:rPr>
                      <w:rFonts w:ascii="仿宋_GB2312" w:hAnsi="仿宋_GB2312" w:cs="仿宋_GB2312" w:eastAsia="仿宋_GB2312"/>
                      <w:sz w:val="21"/>
                    </w:rPr>
                    <w:t>6、通过对互联网资源（域名、IP地址、URL等）进行威胁分析，与威胁情报进行匹配发现恶意网站，达到识别含有恶意代码的高风险网站，实现对终端用户的安全评估和保护。</w:t>
                  </w:r>
                </w:p>
                <w:p>
                  <w:pPr>
                    <w:pStyle w:val="null3"/>
                    <w:jc w:val="left"/>
                  </w:pPr>
                  <w:r>
                    <w:rPr>
                      <w:rFonts w:ascii="仿宋_GB2312" w:hAnsi="仿宋_GB2312" w:cs="仿宋_GB2312" w:eastAsia="仿宋_GB2312"/>
                      <w:sz w:val="21"/>
                    </w:rPr>
                    <w:t>7、支持流量审计：支持基于时间、协议、IP地址等组合流量审计策略。支持统计各种应用协议的总流量、上下行流量及TOP10排名；针对协议TOP10排名， 可查看使用当前协议的IP及其流量。支持统计各IP的总流量、上下行流量及TOP10排名；针对IP TOP10排名，可查看当前IP使用的协议及其流量。</w:t>
                  </w:r>
                </w:p>
                <w:p>
                  <w:pPr>
                    <w:pStyle w:val="null3"/>
                    <w:jc w:val="left"/>
                  </w:pPr>
                  <w:r>
                    <w:rPr>
                      <w:rFonts w:ascii="仿宋_GB2312" w:hAnsi="仿宋_GB2312" w:cs="仿宋_GB2312" w:eastAsia="仿宋_GB2312"/>
                      <w:sz w:val="21"/>
                    </w:rPr>
                    <w:t>8、产品具备确保安全审计产品能够全面支持IPV4和IPV6的网络配置和日志审计。</w:t>
                  </w:r>
                </w:p>
                <w:p>
                  <w:pPr>
                    <w:pStyle w:val="null3"/>
                    <w:jc w:val="left"/>
                  </w:pPr>
                  <w:r>
                    <w:rPr>
                      <w:rFonts w:ascii="仿宋_GB2312" w:hAnsi="仿宋_GB2312" w:cs="仿宋_GB2312" w:eastAsia="仿宋_GB2312"/>
                      <w:sz w:val="21"/>
                    </w:rPr>
                    <w:t>9、产品需具备《网络关键设备和网络安全专用产品安全认证证书》或《网络安全专用产品安全检测证书》</w:t>
                  </w:r>
                </w:p>
                <w:p>
                  <w:pPr>
                    <w:pStyle w:val="null3"/>
                    <w:jc w:val="left"/>
                  </w:pPr>
                  <w:r>
                    <w:rPr>
                      <w:rFonts w:ascii="仿宋_GB2312" w:hAnsi="仿宋_GB2312" w:cs="仿宋_GB2312" w:eastAsia="仿宋_GB2312"/>
                      <w:sz w:val="21"/>
                    </w:rPr>
                    <w:t>10、为确保投标产品符合国产化要求，需提供国产化CPU和国产化操作系统的兼容性证明，且产品所采用的CPU和操作系统均应符合安全可靠测评要求，需提供可验证的证明材料。</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网络安全漏洞扫描系统</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1、国产化操作系统，国产CPU，硬盘≥4T机械硬盘；配置≥8个千兆电口，≥4个千兆光口，≥2个网卡扩展插槽；内存≥32G</w:t>
                  </w:r>
                </w:p>
                <w:p>
                  <w:pPr>
                    <w:pStyle w:val="null3"/>
                    <w:jc w:val="left"/>
                  </w:pPr>
                  <w:r>
                    <w:rPr>
                      <w:rFonts w:ascii="仿宋_GB2312" w:hAnsi="仿宋_GB2312" w:cs="仿宋_GB2312" w:eastAsia="仿宋_GB2312"/>
                      <w:sz w:val="21"/>
                    </w:rPr>
                    <w:t>2、支持对多个扫描任务并发执行，配置系统漏洞扫描、web应用扫描、弱口令扫描、云计算平台漏洞扫描、大数据组件漏洞扫描、物联网设备漏洞扫描，不限制评估的IP地址数量，同时并发128IP扫描。</w:t>
                  </w:r>
                </w:p>
                <w:p>
                  <w:pPr>
                    <w:pStyle w:val="null3"/>
                    <w:jc w:val="left"/>
                  </w:pPr>
                  <w:r>
                    <w:rPr>
                      <w:rFonts w:ascii="仿宋_GB2312" w:hAnsi="仿宋_GB2312" w:cs="仿宋_GB2312" w:eastAsia="仿宋_GB2312"/>
                      <w:sz w:val="21"/>
                    </w:rPr>
                    <w:t>3、概要报表汇总了当前扫描任务中涉及的所有主机信息，并提供了按主机分类的漏洞汇总概览。而详细报表则在概要报表的基础上进行了深度拓展，包含了所有主机的基本信息和漏洞汇总，深入展示了每个资产上所有漏洞的详细情况，如漏洞类型、风险等级、CVSS评分、CVE编号、漏洞描述以及相应的解决方案等关键数据。</w:t>
                  </w:r>
                </w:p>
                <w:p>
                  <w:pPr>
                    <w:pStyle w:val="null3"/>
                    <w:jc w:val="left"/>
                  </w:pPr>
                  <w:r>
                    <w:rPr>
                      <w:rFonts w:ascii="仿宋_GB2312" w:hAnsi="仿宋_GB2312" w:cs="仿宋_GB2312" w:eastAsia="仿宋_GB2312"/>
                      <w:sz w:val="21"/>
                    </w:rPr>
                    <w:t>4、投标产品支持超过53个漏洞分类，漏洞库积累超过43w，设备内置漏洞数量不少于35W。</w:t>
                  </w:r>
                </w:p>
                <w:p>
                  <w:pPr>
                    <w:pStyle w:val="null3"/>
                    <w:jc w:val="left"/>
                  </w:pPr>
                  <w:r>
                    <w:rPr>
                      <w:rFonts w:ascii="仿宋_GB2312" w:hAnsi="仿宋_GB2312" w:cs="仿宋_GB2312" w:eastAsia="仿宋_GB2312"/>
                      <w:sz w:val="21"/>
                    </w:rPr>
                    <w:t>5、支持多样化的资产活跃性检测配置，具体方式涵盖：ICMP Ping探测、TCP连接、UDP包探测以及ARP Ping探测。</w:t>
                  </w:r>
                </w:p>
                <w:p>
                  <w:pPr>
                    <w:pStyle w:val="null3"/>
                    <w:jc w:val="left"/>
                  </w:pPr>
                  <w:r>
                    <w:rPr>
                      <w:rFonts w:ascii="仿宋_GB2312" w:hAnsi="仿宋_GB2312" w:cs="仿宋_GB2312" w:eastAsia="仿宋_GB2312"/>
                      <w:sz w:val="21"/>
                    </w:rPr>
                    <w:t>6、支持漏洞详细*信息展示，包括但是不限于：CVE编号、CNNVD编号，原厂链接，漏洞风险，分类细节、漏洞发布时间、严重性分类等。</w:t>
                  </w:r>
                </w:p>
                <w:p>
                  <w:pPr>
                    <w:pStyle w:val="null3"/>
                    <w:jc w:val="left"/>
                  </w:pPr>
                  <w:r>
                    <w:rPr>
                      <w:rFonts w:ascii="仿宋_GB2312" w:hAnsi="仿宋_GB2312" w:cs="仿宋_GB2312" w:eastAsia="仿宋_GB2312"/>
                      <w:sz w:val="21"/>
                    </w:rPr>
                    <w:t>7、支持漏扫管理员的访问密码相关策略配置，支持密码复杂度要求配置、支持密码重试次数上限配置等</w:t>
                  </w:r>
                </w:p>
                <w:p>
                  <w:pPr>
                    <w:pStyle w:val="null3"/>
                    <w:jc w:val="left"/>
                  </w:pPr>
                  <w:r>
                    <w:rPr>
                      <w:rFonts w:ascii="仿宋_GB2312" w:hAnsi="仿宋_GB2312" w:cs="仿宋_GB2312" w:eastAsia="仿宋_GB2312"/>
                      <w:sz w:val="21"/>
                    </w:rPr>
                    <w:t>8、支持对多种常见协议进行口令强度检测，协议包括SSH、TELNET、FTP、SMB、RDP、MYSQL、POSTGRES协议</w:t>
                  </w:r>
                </w:p>
                <w:p>
                  <w:pPr>
                    <w:pStyle w:val="null3"/>
                    <w:jc w:val="left"/>
                  </w:pPr>
                  <w:r>
                    <w:rPr>
                      <w:rFonts w:ascii="仿宋_GB2312" w:hAnsi="仿宋_GB2312" w:cs="仿宋_GB2312" w:eastAsia="仿宋_GB2312"/>
                      <w:sz w:val="21"/>
                    </w:rPr>
                    <w:t>9、支持操作系统：Windows（win7、win10、win2008、win2012、win2016、win2019）、Linux（Centos7、Debian9、Fedora、Redhat、Suse、Ubuntu18）、国产操作系统（kylinos10-S、kylinos10-D）。</w:t>
                  </w:r>
                </w:p>
                <w:p>
                  <w:pPr>
                    <w:pStyle w:val="null3"/>
                    <w:jc w:val="left"/>
                  </w:pPr>
                  <w:r>
                    <w:rPr>
                      <w:rFonts w:ascii="仿宋_GB2312" w:hAnsi="仿宋_GB2312" w:cs="仿宋_GB2312" w:eastAsia="仿宋_GB2312"/>
                      <w:sz w:val="21"/>
                    </w:rPr>
                    <w:t>10、支持国际CVE标准和国内CNNVD标准。</w:t>
                  </w:r>
                </w:p>
                <w:p>
                  <w:pPr>
                    <w:pStyle w:val="null3"/>
                    <w:jc w:val="left"/>
                  </w:pPr>
                  <w:r>
                    <w:rPr>
                      <w:rFonts w:ascii="仿宋_GB2312" w:hAnsi="仿宋_GB2312" w:cs="仿宋_GB2312" w:eastAsia="仿宋_GB2312"/>
                      <w:sz w:val="21"/>
                    </w:rPr>
                    <w:t>11、配置3年系统漏洞库、Web漏洞库、数据库漏洞库、中间件漏洞库、虚拟化漏洞库、网络设备漏洞库、容器漏洞库升级及3年原厂维保。</w:t>
                  </w:r>
                </w:p>
                <w:p>
                  <w:pPr>
                    <w:pStyle w:val="null3"/>
                    <w:jc w:val="left"/>
                  </w:pPr>
                  <w:r>
                    <w:rPr>
                      <w:rFonts w:ascii="仿宋_GB2312" w:hAnsi="仿宋_GB2312" w:cs="仿宋_GB2312" w:eastAsia="仿宋_GB2312"/>
                      <w:sz w:val="21"/>
                    </w:rPr>
                    <w:t>12、为保证产品质量，产品应该是被广泛应用的成熟产品，在国内市场具有较高的市场份额，市场占有率排名在不应低于前3名。须提供知名第三方机构（如IDC）出具的市场占有率排名有效证明材料。</w:t>
                  </w:r>
                </w:p>
                <w:p>
                  <w:pPr>
                    <w:pStyle w:val="null3"/>
                    <w:jc w:val="left"/>
                  </w:pPr>
                  <w:r>
                    <w:rPr>
                      <w:rFonts w:ascii="仿宋_GB2312" w:hAnsi="仿宋_GB2312" w:cs="仿宋_GB2312" w:eastAsia="仿宋_GB2312"/>
                      <w:sz w:val="21"/>
                    </w:rPr>
                    <w:t>13、产品具备确保漏洞扫描产品能够全面支持IPV4和IPV6的网络配置和安全检测。</w:t>
                  </w:r>
                </w:p>
                <w:p>
                  <w:pPr>
                    <w:pStyle w:val="null3"/>
                    <w:jc w:val="left"/>
                  </w:pPr>
                  <w:r>
                    <w:rPr>
                      <w:rFonts w:ascii="仿宋_GB2312" w:hAnsi="仿宋_GB2312" w:cs="仿宋_GB2312" w:eastAsia="仿宋_GB2312"/>
                      <w:sz w:val="21"/>
                    </w:rPr>
                    <w:t>14、产品需具备《网络关键设备和网络安全专用产品安全认证证书》或《网络安全专用产品安全检测证书》。</w:t>
                  </w:r>
                </w:p>
                <w:p>
                  <w:pPr>
                    <w:pStyle w:val="null3"/>
                    <w:jc w:val="left"/>
                  </w:pPr>
                  <w:r>
                    <w:rPr>
                      <w:rFonts w:ascii="仿宋_GB2312" w:hAnsi="仿宋_GB2312" w:cs="仿宋_GB2312" w:eastAsia="仿宋_GB2312"/>
                      <w:sz w:val="21"/>
                    </w:rPr>
                    <w:t>15、为确保投标产品符合国产化要求，需提供国产化CPU和国产化操作系统的兼容性证明，且产品所采用的CPU和操作系统均应符合安全可靠测评要求，需提供可验证的证明材料。</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WAF</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1、国产化操作系统，国产CPU，硬盘≥4T机械硬盘+256G固态硬盘；配置≥6个千兆光口，≥4个千兆电口，≥4个万兆光口，≥2个接口扩展槽位；吞吐量≥20G，HTTP吞吐≥6G，HTTP新建≥15W，HTTP并发连接数≥200万 ，含3年原厂维保及WAF特征库升级服务。</w:t>
                  </w:r>
                </w:p>
                <w:p>
                  <w:pPr>
                    <w:pStyle w:val="null3"/>
                    <w:jc w:val="left"/>
                  </w:pPr>
                  <w:r>
                    <w:rPr>
                      <w:rFonts w:ascii="仿宋_GB2312" w:hAnsi="仿宋_GB2312" w:cs="仿宋_GB2312" w:eastAsia="仿宋_GB2312"/>
                      <w:sz w:val="21"/>
                    </w:rPr>
                    <w:t>2、支持SSL透明代理，可以对HTTPS 国密网站进行保护，一个站点同时防护国密及商密网站。</w:t>
                  </w:r>
                </w:p>
                <w:p>
                  <w:pPr>
                    <w:pStyle w:val="null3"/>
                    <w:jc w:val="left"/>
                  </w:pPr>
                  <w:r>
                    <w:rPr>
                      <w:rFonts w:ascii="仿宋_GB2312" w:hAnsi="仿宋_GB2312" w:cs="仿宋_GB2312" w:eastAsia="仿宋_GB2312"/>
                      <w:sz w:val="21"/>
                    </w:rPr>
                    <w:t>3、系统具备注入攻击防御能力，可以对SQL注入、LDAP注入、SSI指令注入、Xpath注入、命令注入、远程文件包含以及其他注入进行防御</w:t>
                  </w:r>
                </w:p>
                <w:p>
                  <w:pPr>
                    <w:pStyle w:val="null3"/>
                    <w:jc w:val="left"/>
                  </w:pPr>
                  <w:r>
                    <w:rPr>
                      <w:rFonts w:ascii="仿宋_GB2312" w:hAnsi="仿宋_GB2312" w:cs="仿宋_GB2312" w:eastAsia="仿宋_GB2312"/>
                      <w:sz w:val="21"/>
                    </w:rPr>
                    <w:t>4、系统具备跨站攻击防御能力，可以对XSS和CSRF攻击进行防御</w:t>
                  </w:r>
                </w:p>
                <w:p>
                  <w:pPr>
                    <w:pStyle w:val="null3"/>
                    <w:jc w:val="left"/>
                  </w:pPr>
                  <w:r>
                    <w:rPr>
                      <w:rFonts w:ascii="仿宋_GB2312" w:hAnsi="仿宋_GB2312" w:cs="仿宋_GB2312" w:eastAsia="仿宋_GB2312"/>
                      <w:sz w:val="21"/>
                    </w:rPr>
                    <w:t>5、系统具备Web访问控制能力，可以对扫描器的扫描行为、爬虫行为、目录遍历行为进行防御，支持基于扫描防护。</w:t>
                  </w:r>
                </w:p>
                <w:p>
                  <w:pPr>
                    <w:pStyle w:val="null3"/>
                    <w:jc w:val="left"/>
                  </w:pPr>
                  <w:r>
                    <w:rPr>
                      <w:rFonts w:ascii="仿宋_GB2312" w:hAnsi="仿宋_GB2312" w:cs="仿宋_GB2312" w:eastAsia="仿宋_GB2312"/>
                      <w:sz w:val="21"/>
                    </w:rPr>
                    <w:t>6、支持对保护站点的流量进行智能学习，并根据学习结果生成针对性的防护策略。</w:t>
                  </w:r>
                </w:p>
                <w:p>
                  <w:pPr>
                    <w:pStyle w:val="null3"/>
                    <w:jc w:val="left"/>
                  </w:pPr>
                  <w:r>
                    <w:rPr>
                      <w:rFonts w:ascii="仿宋_GB2312" w:hAnsi="仿宋_GB2312" w:cs="仿宋_GB2312" w:eastAsia="仿宋_GB2312"/>
                      <w:sz w:val="21"/>
                    </w:rPr>
                    <w:t>7、提供丰富的日志信息，包括设备管理日志、网络安全日志、网页安全日志、防篡改日志、访问控制日志、、Web访问日志等</w:t>
                  </w:r>
                </w:p>
                <w:p>
                  <w:pPr>
                    <w:pStyle w:val="null3"/>
                    <w:jc w:val="left"/>
                  </w:pPr>
                  <w:r>
                    <w:rPr>
                      <w:rFonts w:ascii="仿宋_GB2312" w:hAnsi="仿宋_GB2312" w:cs="仿宋_GB2312" w:eastAsia="仿宋_GB2312"/>
                      <w:sz w:val="21"/>
                    </w:rPr>
                    <w:t>8、提供集中展示功能，可展示威胁事件风险分布、威胁事件类型分布、实时威胁事件、等内容。</w:t>
                  </w:r>
                </w:p>
                <w:p>
                  <w:pPr>
                    <w:pStyle w:val="null3"/>
                    <w:jc w:val="left"/>
                  </w:pPr>
                  <w:r>
                    <w:rPr>
                      <w:rFonts w:ascii="仿宋_GB2312" w:hAnsi="仿宋_GB2312" w:cs="仿宋_GB2312" w:eastAsia="仿宋_GB2312"/>
                      <w:sz w:val="21"/>
                    </w:rPr>
                    <w:t>9、支持页面动态混淆防护，在保证业务和页面展示效果的情况下，对响应页面中的Form表单、a标签、Javascript文件等关键信息进行混淆，支持对例外URL不进行混淆操作。</w:t>
                  </w:r>
                </w:p>
                <w:p>
                  <w:pPr>
                    <w:pStyle w:val="null3"/>
                    <w:jc w:val="left"/>
                  </w:pPr>
                  <w:r>
                    <w:rPr>
                      <w:rFonts w:ascii="仿宋_GB2312" w:hAnsi="仿宋_GB2312" w:cs="仿宋_GB2312" w:eastAsia="仿宋_GB2312"/>
                      <w:sz w:val="21"/>
                    </w:rPr>
                    <w:t>10、产品具备信息技术产品安全测试证书【提供证书复印件】</w:t>
                  </w:r>
                </w:p>
                <w:p>
                  <w:pPr>
                    <w:pStyle w:val="null3"/>
                    <w:jc w:val="left"/>
                  </w:pPr>
                  <w:r>
                    <w:rPr>
                      <w:rFonts w:ascii="仿宋_GB2312" w:hAnsi="仿宋_GB2312" w:cs="仿宋_GB2312" w:eastAsia="仿宋_GB2312"/>
                      <w:sz w:val="21"/>
                    </w:rPr>
                    <w:t>11、产品具备确保WAF产品能够全面支持IPV4和IPV6的网络配置和安全防护。</w:t>
                  </w:r>
                </w:p>
                <w:p>
                  <w:pPr>
                    <w:pStyle w:val="null3"/>
                    <w:jc w:val="left"/>
                  </w:pPr>
                  <w:r>
                    <w:rPr>
                      <w:rFonts w:ascii="仿宋_GB2312" w:hAnsi="仿宋_GB2312" w:cs="仿宋_GB2312" w:eastAsia="仿宋_GB2312"/>
                      <w:sz w:val="21"/>
                    </w:rPr>
                    <w:t>12、产品需具备《网络关键设备和网络安全专用产品安全认证证书》或《网络安全专用产品安全检测证书》。</w:t>
                  </w:r>
                </w:p>
                <w:p>
                  <w:pPr>
                    <w:pStyle w:val="null3"/>
                    <w:jc w:val="left"/>
                  </w:pPr>
                  <w:r>
                    <w:rPr>
                      <w:rFonts w:ascii="仿宋_GB2312" w:hAnsi="仿宋_GB2312" w:cs="仿宋_GB2312" w:eastAsia="仿宋_GB2312"/>
                      <w:sz w:val="21"/>
                    </w:rPr>
                    <w:t>13、为确保投标产品符合国产化要求，需提供国产化CPU和国产化操作系统的兼容性证明，且产品所采用的CPU和操作系统均应符合安全可靠测评要求，需提供可验证的证明材料。</w:t>
                  </w:r>
                </w:p>
                <w:p>
                  <w:pPr>
                    <w:pStyle w:val="null3"/>
                    <w:jc w:val="left"/>
                  </w:pPr>
                  <w:r>
                    <w:rPr>
                      <w:rFonts w:ascii="仿宋_GB2312" w:hAnsi="仿宋_GB2312" w:cs="仿宋_GB2312" w:eastAsia="仿宋_GB2312"/>
                      <w:sz w:val="21"/>
                    </w:rPr>
                    <w:t>14、与现有网络设备能够实现主备部署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日志审计系统</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1、国产CPU，国产化操作系统，硬盘≥4T机械硬盘+128G固态硬盘；配置≥6个千兆光口，≥4个千兆电口，≥2个接口扩展槽；内存≥32G；内置国密卡；日志处理性能≥5000eps，提供三年硬件维保及系统升级服务。</w:t>
                  </w:r>
                </w:p>
                <w:p>
                  <w:pPr>
                    <w:pStyle w:val="null3"/>
                    <w:jc w:val="left"/>
                  </w:pPr>
                  <w:r>
                    <w:rPr>
                      <w:rFonts w:ascii="仿宋_GB2312" w:hAnsi="仿宋_GB2312" w:cs="仿宋_GB2312" w:eastAsia="仿宋_GB2312"/>
                      <w:sz w:val="21"/>
                    </w:rPr>
                    <w:t>2、系统应支持规则自适应日志接入，仅输入端口即可自动匹配相应规则，完成日志自动接入。</w:t>
                  </w:r>
                </w:p>
                <w:p>
                  <w:pPr>
                    <w:pStyle w:val="null3"/>
                    <w:jc w:val="left"/>
                  </w:pPr>
                  <w:r>
                    <w:rPr>
                      <w:rFonts w:ascii="仿宋_GB2312" w:hAnsi="仿宋_GB2312" w:cs="仿宋_GB2312" w:eastAsia="仿宋_GB2312"/>
                      <w:sz w:val="21"/>
                    </w:rPr>
                    <w:t>3、数据解析规则支持规则嵌套和逻辑组合方式，能够对一组事件进行多层规则解析处理，对范式化后字段再解析处理。</w:t>
                  </w:r>
                </w:p>
                <w:p>
                  <w:pPr>
                    <w:pStyle w:val="null3"/>
                    <w:jc w:val="left"/>
                  </w:pPr>
                  <w:r>
                    <w:rPr>
                      <w:rFonts w:ascii="仿宋_GB2312" w:hAnsi="仿宋_GB2312" w:cs="仿宋_GB2312" w:eastAsia="仿宋_GB2312"/>
                      <w:sz w:val="21"/>
                    </w:rPr>
                    <w:t>4、系统支持采集国产化操作系统日志，包括但不限于：中标麒麟、银河麒麟、统信、凝思、openEuler、龙蜥、中科红旗、中科方德。5、支持通过SNMP协议监控交换机、路由器等设备可用性，监控指标包含CPU使用率、内存使用率、上下行流量。</w:t>
                  </w:r>
                </w:p>
                <w:p>
                  <w:pPr>
                    <w:pStyle w:val="null3"/>
                    <w:jc w:val="left"/>
                  </w:pPr>
                  <w:r>
                    <w:rPr>
                      <w:rFonts w:ascii="仿宋_GB2312" w:hAnsi="仿宋_GB2312" w:cs="仿宋_GB2312" w:eastAsia="仿宋_GB2312"/>
                      <w:sz w:val="21"/>
                    </w:rPr>
                    <w:t>6、支持对于目录、LOGO等通过可视化上传文件或填写信息的方式将页面美化成为客户自定义风格。</w:t>
                  </w:r>
                </w:p>
                <w:p>
                  <w:pPr>
                    <w:pStyle w:val="null3"/>
                    <w:jc w:val="left"/>
                  </w:pPr>
                  <w:r>
                    <w:rPr>
                      <w:rFonts w:ascii="仿宋_GB2312" w:hAnsi="仿宋_GB2312" w:cs="仿宋_GB2312" w:eastAsia="仿宋_GB2312"/>
                      <w:sz w:val="21"/>
                    </w:rPr>
                    <w:t>7、系统应支持综合态势大屏概览，直观展示系统运行天数、日志保存天数、日志总数、各日志类型日志数量、当日事件统计TOP5、CPU/内存/磁盘等系统资源占用情况，并能够可视化展示日志源设备活跃情况、日志接入速率趋势图、近7日日志量趋势图、近7日事件量趋势图，便于运维人员及时发现日志接入异常。</w:t>
                  </w:r>
                </w:p>
                <w:p>
                  <w:pPr>
                    <w:pStyle w:val="null3"/>
                    <w:jc w:val="left"/>
                  </w:pPr>
                  <w:r>
                    <w:rPr>
                      <w:rFonts w:ascii="仿宋_GB2312" w:hAnsi="仿宋_GB2312" w:cs="仿宋_GB2312" w:eastAsia="仿宋_GB2312"/>
                      <w:sz w:val="21"/>
                    </w:rPr>
                    <w:t>8、支持业内通用标准数据获取方式，包括 Syslog、FTP、Kafka、SNMP、Netflow、WMI等。</w:t>
                  </w:r>
                </w:p>
                <w:p>
                  <w:pPr>
                    <w:pStyle w:val="null3"/>
                    <w:jc w:val="left"/>
                  </w:pPr>
                  <w:r>
                    <w:rPr>
                      <w:rFonts w:ascii="仿宋_GB2312" w:hAnsi="仿宋_GB2312" w:cs="仿宋_GB2312" w:eastAsia="仿宋_GB2312"/>
                      <w:sz w:val="21"/>
                    </w:rPr>
                    <w:t>9、系统应支持将产生硬件故障但能WEB访问设备上的数据备机到新设备上，备机数据应包含日志源、事件规则、统计项、枚举值等。</w:t>
                  </w:r>
                </w:p>
                <w:p>
                  <w:pPr>
                    <w:pStyle w:val="null3"/>
                    <w:jc w:val="left"/>
                  </w:pPr>
                  <w:r>
                    <w:rPr>
                      <w:rFonts w:ascii="仿宋_GB2312" w:hAnsi="仿宋_GB2312" w:cs="仿宋_GB2312" w:eastAsia="仿宋_GB2312"/>
                      <w:sz w:val="21"/>
                    </w:rPr>
                    <w:t>10、配置≥50个日志源接入授权。</w:t>
                  </w:r>
                </w:p>
                <w:p>
                  <w:pPr>
                    <w:pStyle w:val="null3"/>
                    <w:jc w:val="left"/>
                  </w:pPr>
                  <w:r>
                    <w:rPr>
                      <w:rFonts w:ascii="仿宋_GB2312" w:hAnsi="仿宋_GB2312" w:cs="仿宋_GB2312" w:eastAsia="仿宋_GB2312"/>
                      <w:sz w:val="21"/>
                    </w:rPr>
                    <w:t>11、产品具备确保日志审计产品能够全面支持IPV4和IPV6的网络配置和日志审计。</w:t>
                  </w:r>
                </w:p>
                <w:p>
                  <w:pPr>
                    <w:pStyle w:val="null3"/>
                    <w:jc w:val="left"/>
                  </w:pPr>
                  <w:r>
                    <w:rPr>
                      <w:rFonts w:ascii="仿宋_GB2312" w:hAnsi="仿宋_GB2312" w:cs="仿宋_GB2312" w:eastAsia="仿宋_GB2312"/>
                      <w:sz w:val="21"/>
                    </w:rPr>
                    <w:t>12、产品需具备《网络关键设备和网络安全专用产品安全认证证书》或《网络安全专用产品安全检测证书》。</w:t>
                  </w:r>
                </w:p>
                <w:p>
                  <w:pPr>
                    <w:pStyle w:val="null3"/>
                    <w:jc w:val="left"/>
                  </w:pPr>
                  <w:r>
                    <w:rPr>
                      <w:rFonts w:ascii="仿宋_GB2312" w:hAnsi="仿宋_GB2312" w:cs="仿宋_GB2312" w:eastAsia="仿宋_GB2312"/>
                      <w:sz w:val="21"/>
                    </w:rPr>
                    <w:t>13、为确保投标产品符合国产化要求，需提供国产化CPU和国产化操作系统的兼容性证明，且产品所采用的CPU和操作系统均应符合安全可靠测评要求，需提供可验证的证明材料。</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运维安全管理系统</w:t>
                  </w:r>
                  <w:r>
                    <w:rPr>
                      <w:rFonts w:ascii="仿宋_GB2312" w:hAnsi="仿宋_GB2312" w:cs="仿宋_GB2312" w:eastAsia="仿宋_GB2312"/>
                      <w:sz w:val="21"/>
                    </w:rPr>
                    <w:t>V3</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18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TopSAG（FT-B）V3</w:t>
                  </w:r>
                </w:p>
                <w:p>
                  <w:pPr>
                    <w:pStyle w:val="null3"/>
                    <w:jc w:val="left"/>
                  </w:pPr>
                  <w:r>
                    <w:rPr>
                      <w:rFonts w:ascii="仿宋_GB2312" w:hAnsi="仿宋_GB2312" w:cs="仿宋_GB2312" w:eastAsia="仿宋_GB2312"/>
                      <w:sz w:val="21"/>
                    </w:rPr>
                    <w:t>NSAG-SUP-1Y，一年软件升级增值服务包，覆盖功能模块升级、漏洞修复、合规性配置更新等内容，附赠专家级技术支持响应，确保设备全年稳定运行。</w:t>
                  </w:r>
                </w:p>
              </w:tc>
              <w:tc>
                <w:tcPr>
                  <w:tcW w:type="dxa" w:w="1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网络审计系统</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18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TA-NET（FT-A）V3</w:t>
                  </w:r>
                </w:p>
                <w:p>
                  <w:pPr>
                    <w:pStyle w:val="null3"/>
                    <w:jc w:val="left"/>
                  </w:pPr>
                  <w:r>
                    <w:rPr>
                      <w:rFonts w:ascii="仿宋_GB2312" w:hAnsi="仿宋_GB2312" w:cs="仿宋_GB2312" w:eastAsia="仿宋_GB2312"/>
                      <w:sz w:val="21"/>
                    </w:rPr>
                    <w:t>BUNDLE-LIC-D-DB-XC-1Y，一年特征库升级增值服务包，包含攻击检测规则库、僵尸主机规则库更新，同步适配最新攻防技术，保障设备防护能力处于前沿水平。</w:t>
                  </w:r>
                </w:p>
              </w:tc>
              <w:tc>
                <w:tcPr>
                  <w:tcW w:type="dxa" w:w="1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负载均衡系统</w:t>
                  </w:r>
                  <w:r>
                    <w:rPr>
                      <w:rFonts w:ascii="仿宋_GB2312" w:hAnsi="仿宋_GB2312" w:cs="仿宋_GB2312" w:eastAsia="仿宋_GB2312"/>
                      <w:sz w:val="21"/>
                    </w:rPr>
                    <w:t>V3</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18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一年原厂硬件保修增值服务包，覆盖设备核心部件与整机故障，提供</w:t>
                  </w:r>
                  <w:r>
                    <w:rPr>
                      <w:rFonts w:ascii="仿宋_GB2312" w:hAnsi="仿宋_GB2312" w:cs="仿宋_GB2312" w:eastAsia="仿宋_GB2312"/>
                      <w:sz w:val="21"/>
                    </w:rPr>
                    <w:t>7*24小时原厂技术支持响应，包括故障响应、硬件诊断、配件更换及修复验证全流程服务。</w:t>
                  </w:r>
                </w:p>
              </w:tc>
              <w:tc>
                <w:tcPr>
                  <w:tcW w:type="dxa" w:w="1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7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防火墙系统</w:t>
                  </w:r>
                  <w:r>
                    <w:rPr>
                      <w:rFonts w:ascii="仿宋_GB2312" w:hAnsi="仿宋_GB2312" w:cs="仿宋_GB2312" w:eastAsia="仿宋_GB2312"/>
                      <w:sz w:val="21"/>
                    </w:rPr>
                    <w:t>V3</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18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NGFW4000-UF(FT-A60)(万兆)V3</w:t>
                  </w:r>
                </w:p>
                <w:p>
                  <w:pPr>
                    <w:pStyle w:val="null3"/>
                    <w:jc w:val="left"/>
                  </w:pPr>
                  <w:r>
                    <w:rPr>
                      <w:rFonts w:ascii="仿宋_GB2312" w:hAnsi="仿宋_GB2312" w:cs="仿宋_GB2312" w:eastAsia="仿宋_GB2312"/>
                      <w:sz w:val="21"/>
                    </w:rPr>
                    <w:t>IDP-LIC-B-XC-1Y，一年特征库升级增值服务包，包含IDP攻击规则特征库更新，同步适配最新攻防技术，保障设备防护能力处于前沿水平。。</w:t>
                  </w:r>
                </w:p>
              </w:tc>
              <w:tc>
                <w:tcPr>
                  <w:tcW w:type="dxa" w:w="1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37"/>
                  <w:vMerge/>
                  <w:tcBorders>
                    <w:top w:val="none" w:color="000000" w:sz="4"/>
                    <w:left w:val="single" w:color="000000" w:sz="4"/>
                    <w:bottom w:val="single" w:color="000000" w:sz="4"/>
                    <w:right w:val="single" w:color="000000" w:sz="4"/>
                  </w:tcBorders>
                </w:tcPr>
                <w:p/>
              </w:tc>
              <w:tc>
                <w:tcPr>
                  <w:tcW w:type="dxa" w:w="279"/>
                  <w:vMerge/>
                  <w:tcBorders>
                    <w:top w:val="none" w:color="000000" w:sz="4"/>
                    <w:left w:val="none" w:color="000000" w:sz="4"/>
                    <w:bottom w:val="single" w:color="000000" w:sz="4"/>
                    <w:right w:val="single" w:color="000000" w:sz="4"/>
                  </w:tcBorders>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18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NGFW4000-UF(FT-A60)(万兆)V3</w:t>
                  </w:r>
                </w:p>
                <w:p>
                  <w:pPr>
                    <w:pStyle w:val="null3"/>
                    <w:jc w:val="left"/>
                  </w:pPr>
                  <w:r>
                    <w:rPr>
                      <w:rFonts w:ascii="仿宋_GB2312" w:hAnsi="仿宋_GB2312" w:cs="仿宋_GB2312" w:eastAsia="仿宋_GB2312"/>
                      <w:sz w:val="21"/>
                    </w:rPr>
                    <w:t>AVPRO-SMT-LIC-B-XC-1Y，一年特征库升级增值服务包，包含专业版快速查杀病毒库更新，同步适配最新病毒检测规则，保障设备能够检测已知病毒和变种病毒文件。</w:t>
                  </w:r>
                </w:p>
              </w:tc>
              <w:tc>
                <w:tcPr>
                  <w:tcW w:type="dxa" w:w="1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37"/>
                  <w:vMerge/>
                  <w:tcBorders>
                    <w:top w:val="none" w:color="000000" w:sz="4"/>
                    <w:left w:val="single" w:color="000000" w:sz="4"/>
                    <w:bottom w:val="single" w:color="000000" w:sz="4"/>
                    <w:right w:val="single" w:color="000000" w:sz="4"/>
                  </w:tcBorders>
                </w:tcPr>
                <w:p/>
              </w:tc>
              <w:tc>
                <w:tcPr>
                  <w:tcW w:type="dxa" w:w="279"/>
                  <w:vMerge/>
                  <w:tcBorders>
                    <w:top w:val="none" w:color="000000" w:sz="4"/>
                    <w:left w:val="none" w:color="000000" w:sz="4"/>
                    <w:bottom w:val="single" w:color="000000" w:sz="4"/>
                    <w:right w:val="single" w:color="000000" w:sz="4"/>
                  </w:tcBorders>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18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NGFW4000-UF(FT-A60)(万兆)V3</w:t>
                  </w:r>
                </w:p>
                <w:p>
                  <w:pPr>
                    <w:pStyle w:val="null3"/>
                    <w:jc w:val="left"/>
                  </w:pPr>
                  <w:r>
                    <w:rPr>
                      <w:rFonts w:ascii="仿宋_GB2312" w:hAnsi="仿宋_GB2312" w:cs="仿宋_GB2312" w:eastAsia="仿宋_GB2312"/>
                      <w:sz w:val="21"/>
                    </w:rPr>
                    <w:t>AI-LIC-B-XC-1Y，一年特征库升级增值服务包，包含应用识别特征库更新，同步适配最新应用及协议识别技术，确保设备能够识别各种传统应用及新兴应用协议流量。</w:t>
                  </w:r>
                </w:p>
              </w:tc>
              <w:tc>
                <w:tcPr>
                  <w:tcW w:type="dxa" w:w="1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备份一体机（新购）</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18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4U机架式 CPU：2*Kunpeng 920 主频2.6GHz/48核 内存：256GB，32个DIMM插槽，最大支持4T RECC内存 系统盘：2*960GB SSD 数据盘：24*12TB SATA 阵列卡：2GB缓存RAID卡（含掉电保护） 网络接口：4*1GE 电口，4*10GE 光口（含多模光纤模块） 扩展槽位：≥2个可用PCIe插槽 国产版  具备防勒索病毒能力提供重复数据删除和远程复制，提供三年硬件质保服务和技术支持服务。</w:t>
                  </w:r>
                </w:p>
              </w:tc>
              <w:tc>
                <w:tcPr>
                  <w:tcW w:type="dxa" w:w="1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备份一体机（授权扩容）</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18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每台设备扩容</w:t>
                  </w:r>
                  <w:r>
                    <w:rPr>
                      <w:rFonts w:ascii="仿宋_GB2312" w:hAnsi="仿宋_GB2312" w:cs="仿宋_GB2312" w:eastAsia="仿宋_GB2312"/>
                      <w:sz w:val="21"/>
                    </w:rPr>
                    <w:t>20TB后端容量备份代理，按照容量授权模式进行授权的基础容量授权（包含和原有系统匹配的备份软件功能），扩容4块12TB SATA硬盘。包含一年软件金牌运维服务，一年硬件延保服务，（包括7*24小时热线电话支持；5*10小时网络远程支持；事件优先处理；支持分析报告；指定城市7×24×下一工作日现场故障处理；每购买12个月提供2次远程巡检服务或者1次现场巡检服务；提供软件更新权益，包含软件补丁和小版本授权。）</w:t>
                  </w:r>
                </w:p>
              </w:tc>
              <w:tc>
                <w:tcPr>
                  <w:tcW w:type="dxa" w:w="1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系统集成</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定制</w:t>
                  </w:r>
                </w:p>
              </w:tc>
              <w:tc>
                <w:tcPr>
                  <w:tcW w:type="dxa" w:w="18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提供整体平台系统资源部署及调试，平台软硬件系统集成服务</w:t>
                  </w:r>
                </w:p>
              </w:tc>
              <w:tc>
                <w:tcPr>
                  <w:tcW w:type="dxa" w:w="1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41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以上内容均支持</w:t>
                  </w:r>
                  <w:r>
                    <w:rPr>
                      <w:rFonts w:ascii="仿宋_GB2312" w:hAnsi="仿宋_GB2312" w:cs="仿宋_GB2312" w:eastAsia="仿宋_GB2312"/>
                      <w:sz w:val="21"/>
                    </w:rPr>
                    <w:t>IPV4/IPV6协议。</w:t>
                  </w:r>
                </w:p>
              </w:tc>
              <w:tc>
                <w:tcPr>
                  <w:tcW w:type="dxa" w:w="1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供应商提交的服务需经采购单位验收通过后，方可通过验收。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提交符合甲方要求的服务方案、项目团队配置证明及相关资质文件，经甲方审核通过（审核期限不超过5个工作日）后，即视为具备服务能力，达到付款条件。甲方应在付款条件达到后10个工作日内，支付合同总金额的30.00%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本项目乙方完成合同约定所有事项的100%，并提交项目交付报告后，经甲方初步验收合格（初验标准详见本合同第八条约定），达到付款条件。甲方应在付款条件达成后30个工作日内支付合同总金额的40.00%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所有服务内容完成或服务期满12个月后，由数据局会同市级政务信息化项目协同管理机制成员单位统一组织终验。终验合格并出具验收报告后，达到付款条件。甲方应在付款条件达成后30个工作日内，支付合同总金额的30.00%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①协商：双方应首先尝试通过友好协商的方式解决争议，明确各自的责任和 义务，协商达成一致的解决方案，如继续履行合同、赔偿损失、变更合同条款等。 ②调解：如果双方协商不成，可以寻求第三方调解机构的帮助，如行业协会、 商会等。调解机构会根据双方的情况进行调解，促使双方达成和解协议。 ③仲裁：提交铜川仲裁委员会适用该会的仲裁规则仲裁解决。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供应商须具有独立承担民事责任能力的法人、其他组织，并出具合法有效的营业执照或事业单位法人证书等国家规定的相关证明</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法定代表人授权书（附法定代表人、被授权人身份证复印件）、法定代表人参加投标只需提供本人身份证复印件</w:t>
            </w:r>
          </w:p>
        </w:tc>
        <w:tc>
          <w:tcPr>
            <w:tcW w:type="dxa" w:w="1661"/>
          </w:tcPr>
          <w:p>
            <w:pPr>
              <w:pStyle w:val="null3"/>
            </w:pPr>
            <w:r>
              <w:rPr>
                <w:rFonts w:ascii="仿宋_GB2312" w:hAnsi="仿宋_GB2312" w:cs="仿宋_GB2312" w:eastAsia="仿宋_GB2312"/>
              </w:rPr>
              <w:t>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须提供具审计资质单位出具的2024年度财务报告或递交投标响应文件前六个月内其基本账户银行出具的资信证明或政府采购信用担保机构出具的投标担保函（提供扫描件）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税收缴纳证明及社保缴纳证明</w:t>
            </w:r>
          </w:p>
        </w:tc>
        <w:tc>
          <w:tcPr>
            <w:tcW w:type="dxa" w:w="3322"/>
          </w:tcPr>
          <w:p>
            <w:pPr>
              <w:pStyle w:val="null3"/>
            </w:pPr>
            <w:r>
              <w:rPr>
                <w:rFonts w:ascii="仿宋_GB2312" w:hAnsi="仿宋_GB2312" w:cs="仿宋_GB2312" w:eastAsia="仿宋_GB2312"/>
              </w:rPr>
              <w:t>依法缴纳税收和社会保障资金提供2025年任意2个月缴纳证明（提供扫描件）（无需缴纳提供相应证明文件）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信誉截图</w:t>
            </w:r>
          </w:p>
        </w:tc>
        <w:tc>
          <w:tcPr>
            <w:tcW w:type="dxa" w:w="3322"/>
          </w:tcPr>
          <w:p>
            <w:pPr>
              <w:pStyle w:val="null3"/>
            </w:pPr>
            <w:r>
              <w:rPr>
                <w:rFonts w:ascii="仿宋_GB2312" w:hAnsi="仿宋_GB2312" w:cs="仿宋_GB2312" w:eastAsia="仿宋_GB2312"/>
              </w:rPr>
              <w:t>供应商不得为“信用中国(www.creditchina.gov.cn)”中列入重大税收违法失信主体（提供截图）；不得在“中国执行信息公开网 (http://zxgk.court.gov.cn)”被列为失信被执行人（提供截图）；不得为“中国政府采购网(www.ccgp.gov.cn)”政府采购严重违法失信行为记录名单中被财政部门禁止参加政府采购活动的供应商（提供截图）</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无联合体</w:t>
            </w:r>
          </w:p>
        </w:tc>
        <w:tc>
          <w:tcPr>
            <w:tcW w:type="dxa" w:w="3322"/>
          </w:tcPr>
          <w:p>
            <w:pPr>
              <w:pStyle w:val="null3"/>
            </w:pPr>
            <w:r>
              <w:rPr>
                <w:rFonts w:ascii="仿宋_GB2312" w:hAnsi="仿宋_GB2312" w:cs="仿宋_GB2312" w:eastAsia="仿宋_GB2312"/>
              </w:rPr>
              <w:t>无联合体投标承诺函</w:t>
            </w:r>
          </w:p>
        </w:tc>
        <w:tc>
          <w:tcPr>
            <w:tcW w:type="dxa" w:w="1661"/>
          </w:tcPr>
          <w:p>
            <w:pPr>
              <w:pStyle w:val="null3"/>
            </w:pPr>
            <w:r>
              <w:rPr>
                <w:rFonts w:ascii="仿宋_GB2312" w:hAnsi="仿宋_GB2312" w:cs="仿宋_GB2312" w:eastAsia="仿宋_GB2312"/>
              </w:rPr>
              <w:t>无联合体投标承诺函.docx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响应文件签字及盖章</w:t>
            </w:r>
          </w:p>
        </w:tc>
        <w:tc>
          <w:tcPr>
            <w:tcW w:type="dxa" w:w="1661"/>
          </w:tcPr>
          <w:p>
            <w:pPr>
              <w:pStyle w:val="null3"/>
            </w:pPr>
            <w:r>
              <w:rPr>
                <w:rFonts w:ascii="仿宋_GB2312" w:hAnsi="仿宋_GB2312" w:cs="仿宋_GB2312" w:eastAsia="仿宋_GB2312"/>
              </w:rPr>
              <w:t>开标一览表 无联合体投标承诺函.docx 服务内容及服务邀请应答表 授权委托书.docx 中小企业声明函 商务应答表 投标人应提交的相关资格证明材料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自合同签订之日起至3年</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不得超过采购预算价</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180天</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对本项目需求的分析理解</w:t>
            </w:r>
          </w:p>
        </w:tc>
        <w:tc>
          <w:tcPr>
            <w:tcW w:type="dxa" w:w="2492"/>
          </w:tcPr>
          <w:p>
            <w:pPr>
              <w:pStyle w:val="null3"/>
            </w:pPr>
            <w:r>
              <w:rPr>
                <w:rFonts w:ascii="仿宋_GB2312" w:hAnsi="仿宋_GB2312" w:cs="仿宋_GB2312" w:eastAsia="仿宋_GB2312"/>
              </w:rPr>
              <w:t>根据供应商针对本项目提供的需求分析及理解进行综合评审,至少包含以下内容：业务需求分析、用户需求分析、功能需求分析、性能需求分析、安全需求分析等内容。 提供以上整体分析优秀得10-7分，良好得6-3分，一般得2-0分。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整体技术方案</w:t>
            </w:r>
          </w:p>
        </w:tc>
        <w:tc>
          <w:tcPr>
            <w:tcW w:type="dxa" w:w="2492"/>
          </w:tcPr>
          <w:p>
            <w:pPr>
              <w:pStyle w:val="null3"/>
            </w:pPr>
            <w:r>
              <w:rPr>
                <w:rFonts w:ascii="仿宋_GB2312" w:hAnsi="仿宋_GB2312" w:cs="仿宋_GB2312" w:eastAsia="仿宋_GB2312"/>
              </w:rPr>
              <w:t>根据整体技术方案的体系架构、实用性、完整性、可操作性及是否满足实际需求等；响应体系架构详细、全面、实用性、完整性、可操作性强 (可根据实际方案内容在5-25之间赋分）。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根据项目的实际需求及特点，制定项目实施方案。实施方案内容包括:1.实施计划2.运维保障3.项目培训。 二、赋分依据： 1.实施计划:方案详细完整，符合本项目情况得3-5分，方案描述不清或不完全的得1-2分。2.运维保障:针对本项目实际操作性强得3-5分，方案描述不清或不完全的得1-2分。3.项目培训:培训计划详细，有针对性，满足招标文件需求得3-5分，方案描述不清或不完全的得1-2分。 注:未提供相关方案的不得分。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项目服务团队</w:t>
            </w:r>
          </w:p>
        </w:tc>
        <w:tc>
          <w:tcPr>
            <w:tcW w:type="dxa" w:w="2492"/>
          </w:tcPr>
          <w:p>
            <w:pPr>
              <w:pStyle w:val="null3"/>
            </w:pPr>
            <w:r>
              <w:rPr>
                <w:rFonts w:ascii="仿宋_GB2312" w:hAnsi="仿宋_GB2312" w:cs="仿宋_GB2312" w:eastAsia="仿宋_GB2312"/>
              </w:rPr>
              <w:t>1.针对本项目配备项目团队，包括项目经理和成员，根据团队人员职称、配备人数及专业是否合理等因素进行赋分。 2.投标人拟派项目经理同时具备信息系统项目管理师证书（高级）和系统架构设计师（高级）资格的得6分；其中一项得3分；未提供不得分。 3.本项目拟派的其他项目组成员具有系统集成项目管理工程师、软件设计师、系统架构设计师、网络工程师证书等证书，每提供一项得1分，满分4分。未提供不得分。 注：1.同一人员证书不重复计分。2.投标人需提供拟派的项目团队人员清单、相关人员有效证书及2025年以来连续6个月社保缴纳凭证复印件，附于投标文件中并盖投标人公章/电子章，未按要求提供或所提供材料无法辨认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供应商具备软件能力成熟度集成模型CMMI3级及以上证书、信息技术服务运行维护符合性证书ITSS（三级及以上）资质、信息系统建设和服务能力评估体系能力CS3级及以上证书、CCRC-信息安全风险评估一级、数据安全服务能力评定资格证书-数据安全评估二级；五项全部提供得15分，少提供1项扣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售后服务团队</w:t>
            </w:r>
          </w:p>
        </w:tc>
        <w:tc>
          <w:tcPr>
            <w:tcW w:type="dxa" w:w="2492"/>
          </w:tcPr>
          <w:p>
            <w:pPr>
              <w:pStyle w:val="null3"/>
            </w:pPr>
            <w:r>
              <w:rPr>
                <w:rFonts w:ascii="仿宋_GB2312" w:hAnsi="仿宋_GB2312" w:cs="仿宋_GB2312" w:eastAsia="仿宋_GB2312"/>
              </w:rPr>
              <w:t>切合本项目的实际情况，售后服务方案内容齐全,对招标文件中的各项要求有详细描述;方案内容符合项目实际特点;根据招标文件要求提出针对本项目实际操作性强的售后服务方案。(可根据实际方案内容在1-10之间赋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提供2022年以来与大数据平台、数据智能化、数据中心建设等相关业绩，业绩证明需提供金额500万以上的类似业绩,同时提供业绩合同扫描件及对应发票扫描件。每提供一个得1分，未提供发票不得分，最多得5分。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 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详见附件：无联合体投标承诺函.docx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