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版本号：TCZFCG-2025-0004920250219001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市司法局维修加固办公大院地基项目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TCZFCG-2025-00049</w:t>
      </w:r>
      <w:r>
        <w:br/>
      </w:r>
      <w:r>
        <w:br/>
      </w:r>
      <w:r>
        <w:br/>
      </w:r>
    </w:p>
    <w:p>
      <w:pPr>
        <w:pStyle w:val="null3"/>
        <w:jc w:val="center"/>
        <w:outlineLvl w:val="2"/>
      </w:pPr>
      <w:r>
        <w:rPr>
          <w:rFonts w:ascii="仿宋_GB2312" w:hAnsi="仿宋_GB2312" w:cs="仿宋_GB2312" w:eastAsia="仿宋_GB2312"/>
          <w:sz w:val="28"/>
          <w:b/>
        </w:rPr>
        <w:t>铜川市司法局</w:t>
      </w:r>
    </w:p>
    <w:p>
      <w:pPr>
        <w:pStyle w:val="null3"/>
        <w:jc w:val="center"/>
        <w:outlineLvl w:val="2"/>
      </w:pPr>
      <w:r>
        <w:rPr>
          <w:rFonts w:ascii="仿宋_GB2312" w:hAnsi="仿宋_GB2312" w:cs="仿宋_GB2312" w:eastAsia="仿宋_GB2312"/>
          <w:sz w:val="28"/>
          <w:b/>
        </w:rPr>
        <w:t>铜川市政府采购中心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铜川市政府采购中心</w:t>
      </w:r>
      <w:r>
        <w:rPr>
          <w:rFonts w:ascii="仿宋_GB2312" w:hAnsi="仿宋_GB2312" w:cs="仿宋_GB2312" w:eastAsia="仿宋_GB2312"/>
        </w:rPr>
        <w:t>（以下简称“代理机构”）受</w:t>
      </w:r>
      <w:r>
        <w:rPr>
          <w:rFonts w:ascii="仿宋_GB2312" w:hAnsi="仿宋_GB2312" w:cs="仿宋_GB2312" w:eastAsia="仿宋_GB2312"/>
        </w:rPr>
        <w:t>铜川市司法局</w:t>
      </w:r>
      <w:r>
        <w:rPr>
          <w:rFonts w:ascii="仿宋_GB2312" w:hAnsi="仿宋_GB2312" w:cs="仿宋_GB2312" w:eastAsia="仿宋_GB2312"/>
        </w:rPr>
        <w:t>委托，拟对</w:t>
      </w:r>
      <w:r>
        <w:rPr>
          <w:rFonts w:ascii="仿宋_GB2312" w:hAnsi="仿宋_GB2312" w:cs="仿宋_GB2312" w:eastAsia="仿宋_GB2312"/>
        </w:rPr>
        <w:t>市司法局维修加固办公大院地基项目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TCZFCG-2025-00049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市司法局维修加固办公大院地基项目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自2020年以来，我局办公大院部分地面多次出现地基沉降，围墙裂缝。经委托专业机构鉴定，其结论为地基下土壤含水率较高，地基砌筑砂浆强度低，导致地面产生不均匀沉降。本次维修旨在从根上解决地基沉陷，有意参与本项目的供应商需到实地进行现场踏勘。采购单位在踏勘时提供施工设计图。建设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采购包1（市司法局维修加固办公大院地基项目）：属于专门面向中小企业采购。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依法缴纳社会保障资金的良好记录：提供磋商截止日前近六个月内已缴存的至少一个月的社会保障资金缴存单据或社保机构开具的社会保险参保缴费情况证明。依法不需要缴纳社会保障资金的单位应提供相关证明材料；（提供原件扫描件）</w:t>
      </w:r>
    </w:p>
    <w:p>
      <w:pPr>
        <w:pStyle w:val="null3"/>
      </w:pPr>
      <w:r>
        <w:rPr>
          <w:rFonts w:ascii="仿宋_GB2312" w:hAnsi="仿宋_GB2312" w:cs="仿宋_GB2312" w:eastAsia="仿宋_GB2312"/>
        </w:rPr>
        <w:t>2、资格等相关证书：具有建筑工程施工总承包二级(二级或以上资质)或者建筑装修装饰工程专业承包二级(二级或以上资质)或以上资质；具有有效的安全生产许可证；项目经理具有相关工程专业注册建造师二级(含二级)以上资格证书、有效的安全生产考核合格证书(B证)，在本单位注册且无在建项目；（提供原件扫描件）</w:t>
      </w:r>
    </w:p>
    <w:p>
      <w:pPr>
        <w:pStyle w:val="null3"/>
      </w:pPr>
      <w:r>
        <w:rPr>
          <w:rFonts w:ascii="仿宋_GB2312" w:hAnsi="仿宋_GB2312" w:cs="仿宋_GB2312" w:eastAsia="仿宋_GB2312"/>
        </w:rPr>
        <w:t>3、有依法缴纳税收的良好记录：提供磋商截止日前近六个月内已缴纳的至少一个月的纳税证明或完税证明（提供增值税、营业税、企业所得税中的至少一种），纳税证明或完税证明上应有代收机构或税务机关的公章或业务专用章。依法免税的单位应提供相关证明材料；（提供原件扫描件）</w:t>
      </w:r>
    </w:p>
    <w:p>
      <w:pPr>
        <w:pStyle w:val="null3"/>
      </w:pPr>
      <w:r>
        <w:rPr>
          <w:rFonts w:ascii="仿宋_GB2312" w:hAnsi="仿宋_GB2312" w:cs="仿宋_GB2312" w:eastAsia="仿宋_GB2312"/>
        </w:rPr>
        <w:t>4、参加本次政府采购活动前3年内在经营活动中没有重大违法记录或被起诉：参加本次政府采购活动前3年内在经营活动中没有重大违法记录或被起诉（提供声明）</w:t>
      </w:r>
    </w:p>
    <w:p>
      <w:pPr>
        <w:pStyle w:val="null3"/>
      </w:pPr>
      <w:r>
        <w:rPr>
          <w:rFonts w:ascii="仿宋_GB2312" w:hAnsi="仿宋_GB2312" w:cs="仿宋_GB2312" w:eastAsia="仿宋_GB2312"/>
        </w:rPr>
        <w:t>5、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供应商；（“信用中国”及“中国执行信息公开网”应同时提供法定代表人查询截图且不得被列入以上名单，以上提供网页查询打印预览截图，查询时间为各供应商领取采购文件之日至递交响应文件截止之日期间有效，截图页面背景须体现查询日期。）</w:t>
      </w:r>
    </w:p>
    <w:p>
      <w:pPr>
        <w:pStyle w:val="null3"/>
      </w:pPr>
      <w:r>
        <w:rPr>
          <w:rFonts w:ascii="仿宋_GB2312" w:hAnsi="仿宋_GB2312" w:cs="仿宋_GB2312" w:eastAsia="仿宋_GB2312"/>
        </w:rPr>
        <w:t>6、非联合体磋商：本项目不接受联合体磋商。（提供声明）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铜川市司法局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铜川市新区鸿基西路3号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铜川市司法局经办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15891607315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铜川市政府采购中心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陕西省铜川市耀州区铜川市新区齐庆路中段人社大厦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0919-2859994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采购包1：1,356,487.00元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踏勘时间：2025-02-27 09:00:00</w:t>
            </w:r>
          </w:p>
          <w:p>
            <w:pPr>
              <w:pStyle w:val="null3"/>
              <w:ind w:firstLine="975"/>
            </w:pPr>
            <w:r>
              <w:rPr>
                <w:rFonts w:ascii="仿宋_GB2312" w:hAnsi="仿宋_GB2312" w:cs="仿宋_GB2312" w:eastAsia="仿宋_GB2312"/>
              </w:rPr>
              <w:t>踏勘地点：市司法行政服务中心（鸿基西路3号）</w:t>
            </w:r>
          </w:p>
          <w:p>
            <w:pPr>
              <w:pStyle w:val="null3"/>
              <w:ind w:firstLine="975"/>
            </w:pPr>
            <w:r>
              <w:rPr>
                <w:rFonts w:ascii="仿宋_GB2312" w:hAnsi="仿宋_GB2312" w:cs="仿宋_GB2312" w:eastAsia="仿宋_GB2312"/>
              </w:rPr>
              <w:t>联系人：安女士</w:t>
            </w:r>
          </w:p>
          <w:p>
            <w:pPr>
              <w:pStyle w:val="null3"/>
              <w:ind w:firstLine="975"/>
            </w:pPr>
            <w:r>
              <w:rPr>
                <w:rFonts w:ascii="仿宋_GB2312" w:hAnsi="仿宋_GB2312" w:cs="仿宋_GB2312" w:eastAsia="仿宋_GB2312"/>
              </w:rPr>
              <w:t>联系电话号码：15891607315</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铜川市司法局</w:t>
      </w:r>
      <w:r>
        <w:rPr>
          <w:rFonts w:ascii="仿宋_GB2312" w:hAnsi="仿宋_GB2312" w:cs="仿宋_GB2312" w:eastAsia="仿宋_GB2312"/>
        </w:rPr>
        <w:t>和</w:t>
      </w:r>
      <w:r>
        <w:rPr>
          <w:rFonts w:ascii="仿宋_GB2312" w:hAnsi="仿宋_GB2312" w:cs="仿宋_GB2312" w:eastAsia="仿宋_GB2312"/>
        </w:rPr>
        <w:t>铜川市政府采购中心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铜川市司法局</w:t>
      </w:r>
      <w:r>
        <w:rPr>
          <w:rFonts w:ascii="仿宋_GB2312" w:hAnsi="仿宋_GB2312" w:cs="仿宋_GB2312" w:eastAsia="仿宋_GB2312"/>
        </w:rPr>
        <w:t>负责解释。除上述磋商文件内容，其他内容由</w:t>
      </w:r>
      <w:r>
        <w:rPr>
          <w:rFonts w:ascii="仿宋_GB2312" w:hAnsi="仿宋_GB2312" w:cs="仿宋_GB2312" w:eastAsia="仿宋_GB2312"/>
        </w:rPr>
        <w:t>铜川市政府采购中心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铜川市司法局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符合行业及国家相关标准。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铜川市司法局</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铜川市司法局</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联系人：杨女士</w:t>
      </w:r>
    </w:p>
    <w:p>
      <w:pPr>
        <w:pStyle w:val="null3"/>
      </w:pPr>
      <w:r>
        <w:rPr>
          <w:rFonts w:ascii="仿宋_GB2312" w:hAnsi="仿宋_GB2312" w:cs="仿宋_GB2312" w:eastAsia="仿宋_GB2312"/>
        </w:rPr>
        <w:t>联系电话：0919-2859994</w:t>
      </w:r>
    </w:p>
    <w:p>
      <w:pPr>
        <w:pStyle w:val="null3"/>
      </w:pPr>
      <w:r>
        <w:rPr>
          <w:rFonts w:ascii="仿宋_GB2312" w:hAnsi="仿宋_GB2312" w:cs="仿宋_GB2312" w:eastAsia="仿宋_GB2312"/>
        </w:rPr>
        <w:t>地址：铜川市新区齐庆路中段人社大厦三楼</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1,356,487.00</w:t>
      </w:r>
    </w:p>
    <w:p>
      <w:pPr>
        <w:pStyle w:val="null3"/>
      </w:pPr>
      <w:r>
        <w:rPr>
          <w:rFonts w:ascii="仿宋_GB2312" w:hAnsi="仿宋_GB2312" w:cs="仿宋_GB2312" w:eastAsia="仿宋_GB2312"/>
        </w:rPr>
        <w:t>采购包最高限价（元）: 1,356,487.00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地基修缮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1,356,487.00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标的名称：地基修缮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详见附件工程量清单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营业执照（经营范围含本项目内容）；有良好的商业信誉；有履行合同所必需的设备和专业技术能力；有依法缴纳税收和社会保障资金的良好记录。</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提供磋商截止日前近六个月内已缴存的至少一个月的社会保障资金缴存单据或社保机构开具的社会保险参保缴费情况证明。依法不需要缴纳社会保障资金的单位应提供相关证明材料；（提供原件扫描件）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资格等相关证书</w:t>
            </w:r>
          </w:p>
        </w:tc>
        <w:tc>
          <w:tcPr>
            <w:tcW w:type="dxa" w:w="3322"/>
          </w:tcPr>
          <w:p>
            <w:pPr>
              <w:pStyle w:val="null3"/>
            </w:pPr>
            <w:r>
              <w:rPr>
                <w:rFonts w:ascii="仿宋_GB2312" w:hAnsi="仿宋_GB2312" w:cs="仿宋_GB2312" w:eastAsia="仿宋_GB2312"/>
              </w:rPr>
              <w:t>具有建筑工程施工总承包二级(二级或以上资质)或者建筑装修装饰工程专业承包二级(二级或以上资质)或以上资质；具有有效的安全生产许可证；项目经理具有相关工程专业注册建造师二级(含二级)以上资格证书、有效的安全生产考核合格证书(B证)，在本单位注册且无在建项目；（提供原件扫描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磋商截止日前近六个月内已缴纳的至少一个月的纳税证明或完税证明（提供增值税、营业税、企业所得税中的至少一种），纳税证明或完税证明上应有代收机构或税务机关的公章或业务专用章。依法免税的单位应提供相关证明材料；（提供原件扫描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参加本次政府采购活动前3年内在经营活动中没有重大违法记录或被起诉（提供声明）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不得为“信用中国(www.creditchina.gov.cn)”中列入重大税收违法失信主体、严重失信主体名单及政府采购严重违法失信行为记录名单查询的供应商；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供应商；（“信用中国”及“中国执行信息公开网”应同时提供法定代表人查询截图且不得被列入以上名单，以上提供网页查询打印预览截图，查询时间为各供应商领取采购文件之日至递交响应文件截止之日期间有效，截图页面背景须体现查询日期。）</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本项目不接受联合体磋商。（提供声明）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详细评审60.0000分</w:t>
            </w:r>
          </w:p>
          <w:p>
            <w:pPr>
              <w:pStyle w:val="null3"/>
            </w:pPr>
            <w:r>
              <w:rPr>
                <w:rFonts w:ascii="仿宋_GB2312" w:hAnsi="仿宋_GB2312" w:cs="仿宋_GB2312" w:eastAsia="仿宋_GB2312"/>
              </w:rPr>
              <w:t>报价得分40.0000分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具有完整的项目实施整体计划，根据本项目需求及现场勘查情况编制施工方案，施工方案所涉及的施工内容及技术措施全面、详细，内容全面完整，方案与现场勘察情况相一致得0-12分。未提供或与现场情况不一致则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提供详尽的工程质量保障，有专门的质量技术管理机构和制度，且制度健全具有的质量管理体系；主要工序有质量技术保证措施和手段，能有效保证技术质量，承诺的质量标准达到采购要求0-7分。未提供不得分。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工期保证措施</w:t>
            </w:r>
          </w:p>
        </w:tc>
        <w:tc>
          <w:tcPr>
            <w:tcW w:type="dxa" w:w="2492"/>
          </w:tcPr>
          <w:p>
            <w:pPr>
              <w:pStyle w:val="null3"/>
            </w:pPr>
            <w:r>
              <w:rPr>
                <w:rFonts w:ascii="仿宋_GB2312" w:hAnsi="仿宋_GB2312" w:cs="仿宋_GB2312" w:eastAsia="仿宋_GB2312"/>
              </w:rPr>
              <w:t>工期保证措施得当，在保证质量的前提下，确保工期的技术组织措施在施工工艺、施工方法、材料选用、劳动力安排、机械设备、技术等方面有保证工期或提前竣工的具体措施且措施得当；有控制工期的施工进度计划，得0-7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确保安全生产的技术组织措施，提供安全管理人员和制度，且制度健全；各道工序安全技术措施针对性强，符合实际且满足有关安全技术标准要求；现场防火、安全防护措施得力得0-7分。未提供不得分。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针对本工程项目特点，应有文明施工计划及措施，环境保环境保护措施，且计划措施内容达到“安全文明示范工地”标准；各项措施周全、具体、有效；提供针对本项目编制垃圾清运现场环保措施、运输保证措施。得0-7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针对本项目拟投入劳动力的安排，工种、数量、劳动力水平配置合理，岗位职责、制度合理明确，满足项目需求得，得0-2分；未提供不得分。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拟派项目组人员具备： 技术负责人提供中级职称/高级职称得2分。 其他人员证书：资料员、质量员、施工员、专职安全员等每提供一个岗位证得1分（岗位证重复不计分），最高得6分，未提供不得分。 备注：均需单独提供或明显标注本公司缴纳的社保证明,无本公司社保缴纳证明不得分。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图表清晰，主要工序全面，平行、间歇、搭接时间安排合理，流水节拍大小得当，得0-2分。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拟投入的机械设备、工具</w:t>
            </w:r>
          </w:p>
        </w:tc>
        <w:tc>
          <w:tcPr>
            <w:tcW w:type="dxa" w:w="2492"/>
          </w:tcPr>
          <w:p>
            <w:pPr>
              <w:pStyle w:val="null3"/>
            </w:pPr>
            <w:r>
              <w:rPr>
                <w:rFonts w:ascii="仿宋_GB2312" w:hAnsi="仿宋_GB2312" w:cs="仿宋_GB2312" w:eastAsia="仿宋_GB2312"/>
              </w:rPr>
              <w:t>供应商拟投入的设备、工具，种类、数量齐全、充足，配置方案合理，完全满足项目需求，得0-2分，不提供不得分。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完全承诺文件和合同条款，并针对本项目实际需求提供实质性承诺及合理化建议，得0-2分，不提供不得分。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验收</w:t>
            </w:r>
          </w:p>
        </w:tc>
        <w:tc>
          <w:tcPr>
            <w:tcW w:type="dxa" w:w="2492"/>
          </w:tcPr>
          <w:p>
            <w:pPr>
              <w:pStyle w:val="null3"/>
            </w:pPr>
            <w:r>
              <w:rPr>
                <w:rFonts w:ascii="仿宋_GB2312" w:hAnsi="仿宋_GB2312" w:cs="仿宋_GB2312" w:eastAsia="仿宋_GB2312"/>
              </w:rPr>
              <w:t>具有工程竣工验收、结算、移交的组织和配合措施，得0-2分。不提供不得分。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应急</w:t>
            </w:r>
          </w:p>
        </w:tc>
        <w:tc>
          <w:tcPr>
            <w:tcW w:type="dxa" w:w="2492"/>
          </w:tcPr>
          <w:p>
            <w:pPr>
              <w:pStyle w:val="null3"/>
            </w:pPr>
            <w:r>
              <w:rPr>
                <w:rFonts w:ascii="仿宋_GB2312" w:hAnsi="仿宋_GB2312" w:cs="仿宋_GB2312" w:eastAsia="仿宋_GB2312"/>
              </w:rPr>
              <w:t>有针对本项目编制应急处理措施，包括恶劣天气影响、自然灾害、疫情等特殊情况制定应急处置，得0-2分。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满足磋商文件要求且报价最低的投标报价为评标基准价，其价格分为满分40分。 报价得分=（评标基准价/投标报价）*价格分（40）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