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版本号：2024-HXCT-379.1B120250205001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中医药传承创新发展示范试点项目中医人工智能辅助系统及合理用药系统项目(二次)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2024-HXCT-379.1B1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中医药传承创新发展示范试点项目中医人工智能辅助系统及合理用药系统项目(二次)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2024-HXCT-379.1B1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中医药传承创新发展示范试点项目中医人工智能辅助系统及合理用药系统项目(二次)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中医药传承创新发展示范试点项目中医人工智能辅助系统采购，具体详见招标文件要求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采购包1（中医人工 智能诊疗 辅助系统）：属于专门面向中小企业采购。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提供合法有效的营业执照/事业单位法人证书/专业服务机构执业许可证/民办非企业单位登记证书等相关证明，自然人参与的提供其身份证明； 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 3、社保缴纳证明：提供递交投标文件截止之日前一年内任意一个月的社会保障资金缴存单据或社保机构开具的社会保险参保缴费情况证明。依法不需要缴纳社会保障资金的投标供应商应提供相关文件证明； 4、税收缴纳证明：供递交投标文件截止之日前一年内任意一个月的依法缴纳税收的相关凭据(时间以税款所属日期为准)，凭据应有税务机关或代收机关的公章或业务专用章。依法免税或无须缴纳税收的投标供应商，应提供相应证明文件； 5、参加政府采购活动前三年内，在经营活动中没有重大违法记录：参加政府采购活动前三年内，在经营活动中没有重大违法记录提供书面声明； 6、供应商信用：供应商不得为“信用中国”网站（www.creditchina.gov.cn）中“失信被执行人（中国执行信息公开网http://zxgk.court.gov.cn/shixin/）”和“重大税收违法失信主体”的供应商，不得为中国政府采购网（www.ccgp.gov.cn）政府采购“严重违法失信行为记录名单”中的供应商，提供书面声明； 7、具有履行合同所必需的设备和专业技术能力：提供书面声明，包括声明具有履行合同所必需的设备和专业技术能力；未为本项目提供整体设计、规范编制或者项目管理、监理、检测等服务。 8、控股管理关系：提供直接控股和管理关系清单。若与其他投标供应商存在单位负责人为同一人或者存在直接控股、管理关系的，则投标无效； 9、法人代表授权委托书：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 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029-89605595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采购包1：2,363,464.00元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联系人：薛梅梅</w:t>
      </w:r>
    </w:p>
    <w:p>
      <w:pPr>
        <w:pStyle w:val="null3"/>
      </w:pPr>
      <w:r>
        <w:rPr>
          <w:rFonts w:ascii="仿宋_GB2312" w:hAnsi="仿宋_GB2312" w:cs="仿宋_GB2312" w:eastAsia="仿宋_GB2312"/>
        </w:rPr>
        <w:t>联系电话：029-89605595</w:t>
      </w:r>
    </w:p>
    <w:p>
      <w:pPr>
        <w:pStyle w:val="null3"/>
      </w:pPr>
      <w:r>
        <w:rPr>
          <w:rFonts w:ascii="仿宋_GB2312" w:hAnsi="仿宋_GB2312" w:cs="仿宋_GB2312" w:eastAsia="仿宋_GB2312"/>
        </w:rPr>
        <w:t>地址：西安市经济开发区长和国际D座26楼</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中医药传承创新发展示范试点项目中医人工智能辅助系统采购，具体详见招标文件要求</w:t>
      </w:r>
    </w:p>
    <w:p>
      <w:pPr>
        <w:pStyle w:val="null3"/>
      </w:pPr>
      <w:r>
        <w:rPr>
          <w:rFonts w:ascii="仿宋_GB2312" w:hAnsi="仿宋_GB2312" w:cs="仿宋_GB2312" w:eastAsia="仿宋_GB2312"/>
        </w:rPr>
        <w:t>本项目无核心产品，投标须知前附表第7条关于核心产品表述不适用本项目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2,363,464.00</w:t>
      </w:r>
    </w:p>
    <w:p>
      <w:pPr>
        <w:pStyle w:val="null3"/>
      </w:pPr>
      <w:r>
        <w:rPr>
          <w:rFonts w:ascii="仿宋_GB2312" w:hAnsi="仿宋_GB2312" w:cs="仿宋_GB2312" w:eastAsia="仿宋_GB2312"/>
        </w:rPr>
        <w:t>采购包最高限价（元）: 2,363,464.00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中医人工智能诊疗辅助系统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2,363,464.00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标的名称：中医人工智能诊疗辅助系统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一、中医临床智能辅助诊疗决策系统</w:t>
            </w:r>
          </w:p>
          <w:p>
            <w:pPr>
              <w:pStyle w:val="null3"/>
              <w:jc w:val="both"/>
            </w:pPr>
            <w:r>
              <w:rPr>
                <w:rFonts w:ascii="仿宋_GB2312" w:hAnsi="仿宋_GB2312" w:cs="仿宋_GB2312" w:eastAsia="仿宋_GB2312"/>
                <w:sz w:val="21"/>
              </w:rPr>
              <w:t>1、提供内科常见病的智能问诊策略，辅助医生完成临床问诊过程，支持以点选方式采集患者症状。</w:t>
            </w:r>
          </w:p>
          <w:p>
            <w:pPr>
              <w:pStyle w:val="null3"/>
              <w:jc w:val="both"/>
            </w:pPr>
            <w:r>
              <w:rPr>
                <w:rFonts w:ascii="仿宋_GB2312" w:hAnsi="仿宋_GB2312" w:cs="仿宋_GB2312" w:eastAsia="仿宋_GB2312"/>
                <w:sz w:val="21"/>
              </w:rPr>
              <w:t>2、提供外科常见病的智能问诊策略，辅助医生完成临床问诊过程，支持以点选方式采集患者症状。</w:t>
            </w:r>
          </w:p>
          <w:p>
            <w:pPr>
              <w:pStyle w:val="null3"/>
              <w:jc w:val="both"/>
            </w:pPr>
            <w:r>
              <w:rPr>
                <w:rFonts w:ascii="仿宋_GB2312" w:hAnsi="仿宋_GB2312" w:cs="仿宋_GB2312" w:eastAsia="仿宋_GB2312"/>
                <w:sz w:val="21"/>
              </w:rPr>
              <w:t>3、提供妇科常见病的智能问诊策略，辅助医生完成临床问诊过程，支持以点选方式采集患者症状。</w:t>
            </w:r>
          </w:p>
          <w:p>
            <w:pPr>
              <w:pStyle w:val="null3"/>
              <w:jc w:val="both"/>
            </w:pPr>
            <w:r>
              <w:rPr>
                <w:rFonts w:ascii="仿宋_GB2312" w:hAnsi="仿宋_GB2312" w:cs="仿宋_GB2312" w:eastAsia="仿宋_GB2312"/>
                <w:sz w:val="21"/>
              </w:rPr>
              <w:t>4、提供儿科常见病的智能问诊策略，辅助医生完成临床问诊过程，支持以点选方式采集患者症状。</w:t>
            </w:r>
          </w:p>
          <w:p>
            <w:pPr>
              <w:pStyle w:val="null3"/>
              <w:jc w:val="both"/>
            </w:pPr>
            <w:r>
              <w:rPr>
                <w:rFonts w:ascii="仿宋_GB2312" w:hAnsi="仿宋_GB2312" w:cs="仿宋_GB2312" w:eastAsia="仿宋_GB2312"/>
                <w:sz w:val="21"/>
              </w:rPr>
              <w:t>5、提供眼科常见病的智能问诊策略，辅助医生完成临床问诊过程，支持以点选方式采集患者症状。</w:t>
            </w:r>
          </w:p>
          <w:p>
            <w:pPr>
              <w:pStyle w:val="null3"/>
              <w:jc w:val="both"/>
            </w:pPr>
            <w:r>
              <w:rPr>
                <w:rFonts w:ascii="仿宋_GB2312" w:hAnsi="仿宋_GB2312" w:cs="仿宋_GB2312" w:eastAsia="仿宋_GB2312"/>
                <w:sz w:val="21"/>
              </w:rPr>
              <w:t>6、提供耳鼻喉科常见病的智能问诊策略，辅助医生完成临床问诊过程，支持以点选方式采集患者症状。</w:t>
            </w:r>
          </w:p>
          <w:p>
            <w:pPr>
              <w:pStyle w:val="null3"/>
              <w:jc w:val="both"/>
            </w:pPr>
            <w:r>
              <w:rPr>
                <w:rFonts w:ascii="仿宋_GB2312" w:hAnsi="仿宋_GB2312" w:cs="仿宋_GB2312" w:eastAsia="仿宋_GB2312"/>
                <w:sz w:val="21"/>
              </w:rPr>
              <w:t>7、提供骨伤科常见病的智能问诊策略，辅助医生完成临床问诊过程，支持以点选方式采集患者症状。</w:t>
            </w:r>
          </w:p>
          <w:p>
            <w:pPr>
              <w:pStyle w:val="null3"/>
              <w:jc w:val="both"/>
            </w:pPr>
            <w:r>
              <w:rPr>
                <w:rFonts w:ascii="仿宋_GB2312" w:hAnsi="仿宋_GB2312" w:cs="仿宋_GB2312" w:eastAsia="仿宋_GB2312"/>
                <w:sz w:val="21"/>
              </w:rPr>
              <w:t>8、提供舌诊图示，给医生临床诊疗参考，便于快速、精确识别舌诊。</w:t>
            </w:r>
          </w:p>
          <w:p>
            <w:pPr>
              <w:pStyle w:val="null3"/>
              <w:jc w:val="both"/>
            </w:pPr>
            <w:r>
              <w:rPr>
                <w:rFonts w:ascii="仿宋_GB2312" w:hAnsi="仿宋_GB2312" w:cs="仿宋_GB2312" w:eastAsia="仿宋_GB2312"/>
                <w:sz w:val="21"/>
              </w:rPr>
              <w:t>9、提供脉诊图示，给医生临床诊疗参考，便于快速、精确识别脉诊。</w:t>
            </w:r>
          </w:p>
          <w:p>
            <w:pPr>
              <w:pStyle w:val="null3"/>
              <w:jc w:val="both"/>
            </w:pPr>
            <w:r>
              <w:rPr>
                <w:rFonts w:ascii="仿宋_GB2312" w:hAnsi="仿宋_GB2312" w:cs="仿宋_GB2312" w:eastAsia="仿宋_GB2312"/>
                <w:sz w:val="21"/>
              </w:rPr>
              <w:t>10、实现中医临床路径功能，支持医生仅通过选择中医疾病，系统运用知识结构技术，自动识别中医病名。</w:t>
            </w:r>
          </w:p>
          <w:p>
            <w:pPr>
              <w:pStyle w:val="null3"/>
              <w:jc w:val="both"/>
            </w:pPr>
            <w:r>
              <w:rPr>
                <w:rFonts w:ascii="仿宋_GB2312" w:hAnsi="仿宋_GB2312" w:cs="仿宋_GB2312" w:eastAsia="仿宋_GB2312"/>
                <w:sz w:val="21"/>
              </w:rPr>
              <w:t>11、实现中医临床路径功能，支持医生仅通过选择中医疾病，系统运用知识结构技术，自动推荐中医证型。</w:t>
            </w:r>
          </w:p>
          <w:p>
            <w:pPr>
              <w:pStyle w:val="null3"/>
              <w:jc w:val="both"/>
            </w:pPr>
            <w:r>
              <w:rPr>
                <w:rFonts w:ascii="仿宋_GB2312" w:hAnsi="仿宋_GB2312" w:cs="仿宋_GB2312" w:eastAsia="仿宋_GB2312"/>
                <w:sz w:val="21"/>
              </w:rPr>
              <w:t>12、实现中医临床路径功能，支持医生仅通过选择中医疾病，系统运用知识结构技术，自动推荐中医治法。</w:t>
            </w:r>
          </w:p>
          <w:p>
            <w:pPr>
              <w:pStyle w:val="null3"/>
              <w:jc w:val="both"/>
            </w:pPr>
            <w:r>
              <w:rPr>
                <w:rFonts w:ascii="仿宋_GB2312" w:hAnsi="仿宋_GB2312" w:cs="仿宋_GB2312" w:eastAsia="仿宋_GB2312"/>
                <w:sz w:val="21"/>
              </w:rPr>
              <w:t>13、实现中医临床路径功能，支持医生仅通过选择中医疾病，系统运用知识结构技术，自动进行中西医诊断关联。</w:t>
            </w:r>
          </w:p>
          <w:p>
            <w:pPr>
              <w:pStyle w:val="null3"/>
              <w:jc w:val="both"/>
            </w:pPr>
            <w:r>
              <w:rPr>
                <w:rFonts w:ascii="仿宋_GB2312" w:hAnsi="仿宋_GB2312" w:cs="仿宋_GB2312" w:eastAsia="仿宋_GB2312"/>
                <w:sz w:val="21"/>
              </w:rPr>
              <w:t>14、提供内科常见病症的智能辨证，辅助医生在采集患者症状后系统智能辨证推导出相应证候、治法、方药，完成辨证施治过程。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15、提供外科常见病症的智能辨证，辅助医生在采集患者症状后系统智能辨证推导出相应证候、治法、方药，完成辨证施治过程。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16、提供妇科常见病症的智能辨证，辅助医生在采集患者症状后系统智能辨证推导出相应证候、治法、方药，完成辨证施治过程。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17、提供儿科常见病症的智能辨证，辅助医生在采集患者症状后系统智能辨证推导出相应证候、治法、方药，完成辨证施治过程。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18、提供眼科常见病症的智能辨证，辅助医生在采集患者症状后系统智能辨证推导出相应证候、治法、方药，完成辨证施治过程。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19、提供耳鼻喉科常见病症的智能辨证，辅助医生在采集患者症状后系统智能辨证推导出相应证候、治法、方药，完成辨证施治过程。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20、提供骨伤科常见病症的智能辨证，辅助医生在采集患者症状后系统智能辨证推导出相应证候、治法、方药，完成辨证施治过程。</w:t>
            </w:r>
          </w:p>
          <w:p>
            <w:pPr>
              <w:pStyle w:val="null3"/>
              <w:jc w:val="both"/>
            </w:pPr>
            <w:r>
              <w:rPr>
                <w:rFonts w:ascii="仿宋_GB2312" w:hAnsi="仿宋_GB2312" w:cs="仿宋_GB2312" w:eastAsia="仿宋_GB2312"/>
                <w:sz w:val="21"/>
              </w:rPr>
              <w:t>21、选择兼症，系统自动进行兼症推荐。</w:t>
            </w:r>
          </w:p>
          <w:p>
            <w:pPr>
              <w:pStyle w:val="null3"/>
              <w:jc w:val="both"/>
            </w:pPr>
            <w:r>
              <w:rPr>
                <w:rFonts w:ascii="仿宋_GB2312" w:hAnsi="仿宋_GB2312" w:cs="仿宋_GB2312" w:eastAsia="仿宋_GB2312"/>
                <w:sz w:val="21"/>
              </w:rPr>
              <w:t>22、根据选择的兼症，系统自动推荐治法。</w:t>
            </w:r>
          </w:p>
          <w:p>
            <w:pPr>
              <w:pStyle w:val="null3"/>
              <w:jc w:val="both"/>
            </w:pPr>
            <w:r>
              <w:rPr>
                <w:rFonts w:ascii="仿宋_GB2312" w:hAnsi="仿宋_GB2312" w:cs="仿宋_GB2312" w:eastAsia="仿宋_GB2312"/>
                <w:sz w:val="21"/>
              </w:rPr>
              <w:t>23、根据选择的治法，系统自动推荐出处置方案。</w:t>
            </w:r>
          </w:p>
          <w:p>
            <w:pPr>
              <w:pStyle w:val="null3"/>
              <w:jc w:val="both"/>
            </w:pPr>
            <w:r>
              <w:rPr>
                <w:rFonts w:ascii="仿宋_GB2312" w:hAnsi="仿宋_GB2312" w:cs="仿宋_GB2312" w:eastAsia="仿宋_GB2312"/>
                <w:sz w:val="21"/>
              </w:rPr>
              <w:t>24、支持中医人工智能推导内服中药方的处置办法。</w:t>
            </w:r>
          </w:p>
          <w:p>
            <w:pPr>
              <w:pStyle w:val="null3"/>
              <w:jc w:val="both"/>
            </w:pPr>
            <w:r>
              <w:rPr>
                <w:rFonts w:ascii="仿宋_GB2312" w:hAnsi="仿宋_GB2312" w:cs="仿宋_GB2312" w:eastAsia="仿宋_GB2312"/>
                <w:sz w:val="21"/>
              </w:rPr>
              <w:t>25、支持中医人工智能推导外用处置方。</w:t>
            </w:r>
          </w:p>
          <w:p>
            <w:pPr>
              <w:pStyle w:val="null3"/>
              <w:jc w:val="both"/>
            </w:pPr>
            <w:r>
              <w:rPr>
                <w:rFonts w:ascii="仿宋_GB2312" w:hAnsi="仿宋_GB2312" w:cs="仿宋_GB2312" w:eastAsia="仿宋_GB2312"/>
                <w:sz w:val="21"/>
              </w:rPr>
              <w:t>26、支持中医智能（经络）辅助诊疗，实现智能推导适宜技术处方，</w:t>
            </w:r>
            <w:r>
              <w:rPr>
                <w:rFonts w:ascii="仿宋_GB2312" w:hAnsi="仿宋_GB2312" w:cs="仿宋_GB2312" w:eastAsia="仿宋_GB2312"/>
                <w:sz w:val="21"/>
              </w:rPr>
              <w:t>≧</w:t>
            </w:r>
            <w:r>
              <w:rPr>
                <w:rFonts w:ascii="仿宋_GB2312" w:hAnsi="仿宋_GB2312" w:cs="仿宋_GB2312" w:eastAsia="仿宋_GB2312"/>
                <w:sz w:val="21"/>
              </w:rPr>
              <w:t>2种以上适应技术处方，并且系统需提供对应操作手法。</w:t>
            </w:r>
          </w:p>
          <w:p>
            <w:pPr>
              <w:pStyle w:val="null3"/>
              <w:jc w:val="both"/>
            </w:pPr>
            <w:r>
              <w:rPr>
                <w:rFonts w:ascii="仿宋_GB2312" w:hAnsi="仿宋_GB2312" w:cs="仿宋_GB2312" w:eastAsia="仿宋_GB2312"/>
                <w:sz w:val="21"/>
              </w:rPr>
              <w:t>27、系统根据适宜技术方，提供操作指南。</w:t>
            </w:r>
          </w:p>
          <w:p>
            <w:pPr>
              <w:pStyle w:val="null3"/>
              <w:jc w:val="both"/>
            </w:pPr>
            <w:r>
              <w:rPr>
                <w:rFonts w:ascii="仿宋_GB2312" w:hAnsi="仿宋_GB2312" w:cs="仿宋_GB2312" w:eastAsia="仿宋_GB2312"/>
                <w:sz w:val="21"/>
              </w:rPr>
              <w:t>28、支持处方药品可根据切换不同药房类型，自动更换药房所属药品名称，无需因切换药房类型，而需要医生重新录入处方，支持饮片-颗粒自动转换。</w:t>
            </w:r>
          </w:p>
          <w:p>
            <w:pPr>
              <w:pStyle w:val="null3"/>
              <w:jc w:val="both"/>
            </w:pPr>
            <w:r>
              <w:rPr>
                <w:rFonts w:ascii="仿宋_GB2312" w:hAnsi="仿宋_GB2312" w:cs="仿宋_GB2312" w:eastAsia="仿宋_GB2312"/>
                <w:sz w:val="21"/>
              </w:rPr>
              <w:t>29、支持处方药品可根据切换不同药房类型，自动更换药房所属药品名称，无需因切换药房类型，而需要医生重新录入处方，支持小包装-散装自动转换。</w:t>
            </w:r>
          </w:p>
          <w:p>
            <w:pPr>
              <w:pStyle w:val="null3"/>
              <w:jc w:val="both"/>
            </w:pPr>
            <w:r>
              <w:rPr>
                <w:rFonts w:ascii="仿宋_GB2312" w:hAnsi="仿宋_GB2312" w:cs="仿宋_GB2312" w:eastAsia="仿宋_GB2312"/>
                <w:sz w:val="21"/>
              </w:rPr>
              <w:t>30、支持处方药品可根据切换不同药房类型，自动更换药房所属药品名称，无需因切换药房类型，而需要医生重新录入处方，支持自煎-代煎自动转换。</w:t>
            </w:r>
          </w:p>
          <w:p>
            <w:pPr>
              <w:pStyle w:val="null3"/>
              <w:jc w:val="both"/>
            </w:pPr>
            <w:r>
              <w:rPr>
                <w:rFonts w:ascii="仿宋_GB2312" w:hAnsi="仿宋_GB2312" w:cs="仿宋_GB2312" w:eastAsia="仿宋_GB2312"/>
                <w:sz w:val="21"/>
              </w:rPr>
              <w:t>31、实现医生诊疗过程中，系统自动推荐与当前患者相似病历的名老中医医案，并可直接转方使用名老中医经验处方。</w:t>
            </w:r>
          </w:p>
          <w:p>
            <w:pPr>
              <w:pStyle w:val="null3"/>
              <w:jc w:val="both"/>
            </w:pPr>
            <w:r>
              <w:rPr>
                <w:rFonts w:ascii="仿宋_GB2312" w:hAnsi="仿宋_GB2312" w:cs="仿宋_GB2312" w:eastAsia="仿宋_GB2312"/>
                <w:sz w:val="21"/>
              </w:rPr>
              <w:t>32、支持相似病历推荐功能，实现医生诊疗过程中，系统自动推荐与当前患者相似病历给与医生参考。</w:t>
            </w:r>
          </w:p>
          <w:p>
            <w:pPr>
              <w:pStyle w:val="null3"/>
              <w:jc w:val="both"/>
            </w:pPr>
            <w:r>
              <w:rPr>
                <w:rFonts w:ascii="仿宋_GB2312" w:hAnsi="仿宋_GB2312" w:cs="仿宋_GB2312" w:eastAsia="仿宋_GB2312"/>
                <w:sz w:val="21"/>
              </w:rPr>
              <w:t>33、在系统自动推荐与当前患者相似病历后，并给出医案按语总结。</w:t>
            </w:r>
          </w:p>
          <w:p>
            <w:pPr>
              <w:pStyle w:val="null3"/>
              <w:jc w:val="both"/>
            </w:pPr>
            <w:r>
              <w:rPr>
                <w:rFonts w:ascii="仿宋_GB2312" w:hAnsi="仿宋_GB2312" w:cs="仿宋_GB2312" w:eastAsia="仿宋_GB2312"/>
                <w:sz w:val="21"/>
              </w:rPr>
              <w:t>34、在系统自动推荐与当前患者相似病历后，并给出名家处置推荐。</w:t>
            </w:r>
          </w:p>
          <w:p>
            <w:pPr>
              <w:pStyle w:val="null3"/>
              <w:jc w:val="both"/>
            </w:pPr>
            <w:r>
              <w:rPr>
                <w:rFonts w:ascii="仿宋_GB2312" w:hAnsi="仿宋_GB2312" w:cs="仿宋_GB2312" w:eastAsia="仿宋_GB2312"/>
                <w:sz w:val="21"/>
              </w:rPr>
              <w:t>35、支持本地名老专家优势病种自主建设，实现本地名老专家经验数字化、智能化。</w:t>
            </w:r>
          </w:p>
          <w:p>
            <w:pPr>
              <w:pStyle w:val="null3"/>
              <w:jc w:val="both"/>
            </w:pPr>
            <w:r>
              <w:rPr>
                <w:rFonts w:ascii="仿宋_GB2312" w:hAnsi="仿宋_GB2312" w:cs="仿宋_GB2312" w:eastAsia="仿宋_GB2312"/>
                <w:sz w:val="21"/>
              </w:rPr>
              <w:t>36、支持本地名老专家经验维护，实现本地名老专家经验数字化、智能化。</w:t>
            </w:r>
          </w:p>
          <w:p>
            <w:pPr>
              <w:pStyle w:val="null3"/>
              <w:jc w:val="both"/>
            </w:pPr>
            <w:r>
              <w:rPr>
                <w:rFonts w:ascii="仿宋_GB2312" w:hAnsi="仿宋_GB2312" w:cs="仿宋_GB2312" w:eastAsia="仿宋_GB2312"/>
                <w:sz w:val="21"/>
              </w:rPr>
              <w:t>37、支持本地名老专家经验方维护，并融入中医智能辅助临床诊疗决策中供基层医生使用，支持智能推导出本地名老专家方药优先级的配置。</w:t>
            </w:r>
          </w:p>
          <w:p>
            <w:pPr>
              <w:pStyle w:val="null3"/>
              <w:jc w:val="both"/>
            </w:pPr>
            <w:r>
              <w:rPr>
                <w:rFonts w:ascii="仿宋_GB2312" w:hAnsi="仿宋_GB2312" w:cs="仿宋_GB2312" w:eastAsia="仿宋_GB2312"/>
                <w:sz w:val="21"/>
              </w:rPr>
              <w:t>38、支持兼容对接自煎中药房，让系统更符合医疗机构的现有业务。</w:t>
            </w:r>
          </w:p>
          <w:p>
            <w:pPr>
              <w:pStyle w:val="null3"/>
              <w:jc w:val="both"/>
            </w:pPr>
            <w:r>
              <w:rPr>
                <w:rFonts w:ascii="仿宋_GB2312" w:hAnsi="仿宋_GB2312" w:cs="仿宋_GB2312" w:eastAsia="仿宋_GB2312"/>
                <w:sz w:val="21"/>
              </w:rPr>
              <w:t>39、支持兼容对接代煎中药房。</w:t>
            </w:r>
          </w:p>
          <w:p>
            <w:pPr>
              <w:pStyle w:val="null3"/>
              <w:jc w:val="both"/>
            </w:pPr>
            <w:r>
              <w:rPr>
                <w:rFonts w:ascii="仿宋_GB2312" w:hAnsi="仿宋_GB2312" w:cs="仿宋_GB2312" w:eastAsia="仿宋_GB2312"/>
                <w:sz w:val="21"/>
              </w:rPr>
              <w:t>40、患者选择代煎的，支持配送地址填写。</w:t>
            </w:r>
          </w:p>
          <w:p>
            <w:pPr>
              <w:pStyle w:val="null3"/>
              <w:jc w:val="both"/>
            </w:pPr>
            <w:r>
              <w:rPr>
                <w:rFonts w:ascii="仿宋_GB2312" w:hAnsi="仿宋_GB2312" w:cs="仿宋_GB2312" w:eastAsia="仿宋_GB2312"/>
                <w:sz w:val="21"/>
              </w:rPr>
              <w:t>41、支持兼容对接膏方药房。</w:t>
            </w:r>
          </w:p>
          <w:p>
            <w:pPr>
              <w:pStyle w:val="null3"/>
              <w:jc w:val="both"/>
            </w:pPr>
            <w:r>
              <w:rPr>
                <w:rFonts w:ascii="仿宋_GB2312" w:hAnsi="仿宋_GB2312" w:cs="仿宋_GB2312" w:eastAsia="仿宋_GB2312"/>
                <w:sz w:val="21"/>
              </w:rPr>
              <w:t>42、支持与HIS对接中医病名数据，减少医生重复录入的麻烦，保证诊断数据的一致性。</w:t>
            </w:r>
          </w:p>
          <w:p>
            <w:pPr>
              <w:pStyle w:val="null3"/>
              <w:jc w:val="both"/>
            </w:pPr>
            <w:r>
              <w:rPr>
                <w:rFonts w:ascii="仿宋_GB2312" w:hAnsi="仿宋_GB2312" w:cs="仿宋_GB2312" w:eastAsia="仿宋_GB2312"/>
                <w:sz w:val="21"/>
              </w:rPr>
              <w:t>43、支持与HIS对接中医证型数据，减少医生重复录入的麻烦，保证诊断数据的一致性。</w:t>
            </w:r>
          </w:p>
          <w:p>
            <w:pPr>
              <w:pStyle w:val="null3"/>
              <w:jc w:val="both"/>
            </w:pPr>
            <w:r>
              <w:rPr>
                <w:rFonts w:ascii="仿宋_GB2312" w:hAnsi="仿宋_GB2312" w:cs="仿宋_GB2312" w:eastAsia="仿宋_GB2312"/>
                <w:sz w:val="21"/>
              </w:rPr>
              <w:t>44、支持与HIS对接西医病名数据，减少医生重复录入的麻烦，保证诊断数据的一致性。</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rPr>
              <w:t>二、医生中医工作站</w:t>
            </w:r>
          </w:p>
          <w:p>
            <w:pPr>
              <w:pStyle w:val="null3"/>
              <w:jc w:val="both"/>
            </w:pPr>
            <w:r>
              <w:rPr>
                <w:rFonts w:ascii="仿宋_GB2312" w:hAnsi="仿宋_GB2312" w:cs="仿宋_GB2312" w:eastAsia="仿宋_GB2312"/>
                <w:sz w:val="21"/>
              </w:rPr>
              <w:t>1、支持剂量审查，审查处方组成药物使用剂量是否符合《中药大辞典》剂量使用范围，系统进行提示。</w:t>
            </w:r>
          </w:p>
          <w:p>
            <w:pPr>
              <w:pStyle w:val="null3"/>
              <w:jc w:val="both"/>
            </w:pPr>
            <w:r>
              <w:rPr>
                <w:rFonts w:ascii="仿宋_GB2312" w:hAnsi="仿宋_GB2312" w:cs="仿宋_GB2312" w:eastAsia="仿宋_GB2312"/>
                <w:sz w:val="21"/>
              </w:rPr>
              <w:t>2、支持中药配伍审查，审查处方组成药物中是否违反十八反十九畏的药对使用，系统进行提示。</w:t>
            </w:r>
          </w:p>
          <w:p>
            <w:pPr>
              <w:pStyle w:val="null3"/>
              <w:jc w:val="both"/>
            </w:pPr>
            <w:r>
              <w:rPr>
                <w:rFonts w:ascii="仿宋_GB2312" w:hAnsi="仿宋_GB2312" w:cs="仿宋_GB2312" w:eastAsia="仿宋_GB2312"/>
                <w:sz w:val="21"/>
              </w:rPr>
              <w:t>3、支持中药重复药味审查，审查处方组成药物中是否有重复药的出现，包含：相同药名比对，别名比对，系统进行提示。</w:t>
            </w:r>
          </w:p>
          <w:p>
            <w:pPr>
              <w:pStyle w:val="null3"/>
              <w:jc w:val="both"/>
            </w:pPr>
            <w:r>
              <w:rPr>
                <w:rFonts w:ascii="仿宋_GB2312" w:hAnsi="仿宋_GB2312" w:cs="仿宋_GB2312" w:eastAsia="仿宋_GB2312"/>
                <w:sz w:val="21"/>
              </w:rPr>
              <w:t>4、支持饮食禁忌审查，审查服用处方时不能同时食用的食物，系统进行提示。</w:t>
            </w:r>
          </w:p>
          <w:p>
            <w:pPr>
              <w:pStyle w:val="null3"/>
              <w:jc w:val="both"/>
            </w:pPr>
            <w:r>
              <w:rPr>
                <w:rFonts w:ascii="仿宋_GB2312" w:hAnsi="仿宋_GB2312" w:cs="仿宋_GB2312" w:eastAsia="仿宋_GB2312"/>
                <w:sz w:val="21"/>
              </w:rPr>
              <w:t>5、支持国家团体标准里不宜同用药物使用审查，系统进行提示，扩充了以往的十八反十九畏的配伍审查。</w:t>
            </w:r>
          </w:p>
          <w:p>
            <w:pPr>
              <w:pStyle w:val="null3"/>
              <w:jc w:val="both"/>
            </w:pPr>
            <w:r>
              <w:rPr>
                <w:rFonts w:ascii="仿宋_GB2312" w:hAnsi="仿宋_GB2312" w:cs="仿宋_GB2312" w:eastAsia="仿宋_GB2312"/>
                <w:sz w:val="21"/>
              </w:rPr>
              <w:t>6、支持药品慎禁忌审查，根据患者年龄、性别、是否孕产等维度审查处方组成药物的慎用、禁用、忌用的提示。</w:t>
            </w:r>
          </w:p>
          <w:p>
            <w:pPr>
              <w:pStyle w:val="null3"/>
              <w:jc w:val="both"/>
            </w:pPr>
            <w:r>
              <w:rPr>
                <w:rFonts w:ascii="仿宋_GB2312" w:hAnsi="仿宋_GB2312" w:cs="仿宋_GB2312" w:eastAsia="仿宋_GB2312"/>
                <w:sz w:val="21"/>
              </w:rPr>
              <w:t>7、支持病证禁忌审查，审查患有特殊疾病、慢病、肝肾功能损伤、特殊证候等患者不可以服用的药物，系统进行提醒。</w:t>
            </w:r>
          </w:p>
          <w:p>
            <w:pPr>
              <w:pStyle w:val="null3"/>
              <w:jc w:val="both"/>
            </w:pPr>
            <w:r>
              <w:rPr>
                <w:rFonts w:ascii="仿宋_GB2312" w:hAnsi="仿宋_GB2312" w:cs="仿宋_GB2312" w:eastAsia="仿宋_GB2312"/>
                <w:sz w:val="21"/>
              </w:rPr>
              <w:t>8、支持日剂量用药审查。</w:t>
            </w:r>
          </w:p>
          <w:p>
            <w:pPr>
              <w:pStyle w:val="null3"/>
              <w:jc w:val="both"/>
            </w:pPr>
            <w:r>
              <w:rPr>
                <w:rFonts w:ascii="仿宋_GB2312" w:hAnsi="仿宋_GB2312" w:cs="仿宋_GB2312" w:eastAsia="仿宋_GB2312"/>
                <w:sz w:val="21"/>
              </w:rPr>
              <w:t>9、支持医保外药品审查。</w:t>
            </w:r>
          </w:p>
          <w:p>
            <w:pPr>
              <w:pStyle w:val="null3"/>
              <w:jc w:val="both"/>
            </w:pPr>
            <w:r>
              <w:rPr>
                <w:rFonts w:ascii="仿宋_GB2312" w:hAnsi="仿宋_GB2312" w:cs="仿宋_GB2312" w:eastAsia="仿宋_GB2312"/>
                <w:sz w:val="21"/>
              </w:rPr>
              <w:t>10、支持基金不支付审查。</w:t>
            </w:r>
          </w:p>
          <w:p>
            <w:pPr>
              <w:pStyle w:val="null3"/>
              <w:jc w:val="both"/>
            </w:pPr>
            <w:r>
              <w:rPr>
                <w:rFonts w:ascii="仿宋_GB2312" w:hAnsi="仿宋_GB2312" w:cs="仿宋_GB2312" w:eastAsia="仿宋_GB2312"/>
                <w:sz w:val="21"/>
              </w:rPr>
              <w:t>11、支持中药说明，实现处方开具过程中，可直接点击查看单味中药的信息，包含：性味、归经、功效、用法、使用注意、应用等信息。</w:t>
            </w:r>
          </w:p>
          <w:p>
            <w:pPr>
              <w:pStyle w:val="null3"/>
              <w:jc w:val="both"/>
            </w:pPr>
            <w:r>
              <w:rPr>
                <w:rFonts w:ascii="仿宋_GB2312" w:hAnsi="仿宋_GB2312" w:cs="仿宋_GB2312" w:eastAsia="仿宋_GB2312"/>
                <w:sz w:val="21"/>
              </w:rPr>
              <w:t>12、支持查看中药图片。</w:t>
            </w:r>
          </w:p>
          <w:p>
            <w:pPr>
              <w:pStyle w:val="null3"/>
              <w:jc w:val="both"/>
            </w:pPr>
            <w:r>
              <w:rPr>
                <w:rFonts w:ascii="仿宋_GB2312" w:hAnsi="仿宋_GB2312" w:cs="仿宋_GB2312" w:eastAsia="仿宋_GB2312"/>
                <w:sz w:val="21"/>
              </w:rPr>
              <w:t>13、支持中药配伍禁忌药品的医生多重电子签名。</w:t>
            </w:r>
          </w:p>
          <w:p>
            <w:pPr>
              <w:pStyle w:val="null3"/>
              <w:jc w:val="both"/>
            </w:pPr>
            <w:r>
              <w:rPr>
                <w:rFonts w:ascii="仿宋_GB2312" w:hAnsi="仿宋_GB2312" w:cs="仿宋_GB2312" w:eastAsia="仿宋_GB2312"/>
                <w:sz w:val="21"/>
              </w:rPr>
              <w:t>14、支持药品剂量超标药品的医生多重电子签名。</w:t>
            </w:r>
          </w:p>
          <w:p>
            <w:pPr>
              <w:pStyle w:val="null3"/>
              <w:jc w:val="both"/>
            </w:pPr>
            <w:r>
              <w:rPr>
                <w:rFonts w:ascii="仿宋_GB2312" w:hAnsi="仿宋_GB2312" w:cs="仿宋_GB2312" w:eastAsia="仿宋_GB2312"/>
                <w:sz w:val="21"/>
              </w:rPr>
              <w:t>15、支持药品慎禁忌的医生多重电子签名。</w:t>
            </w:r>
          </w:p>
          <w:p>
            <w:pPr>
              <w:pStyle w:val="null3"/>
              <w:jc w:val="both"/>
            </w:pPr>
            <w:r>
              <w:rPr>
                <w:rFonts w:ascii="仿宋_GB2312" w:hAnsi="仿宋_GB2312" w:cs="仿宋_GB2312" w:eastAsia="仿宋_GB2312"/>
                <w:sz w:val="21"/>
              </w:rPr>
              <w:t>16、支持毒性药品的医生多重电子签名。</w:t>
            </w:r>
          </w:p>
          <w:p>
            <w:pPr>
              <w:pStyle w:val="null3"/>
              <w:jc w:val="both"/>
            </w:pPr>
            <w:r>
              <w:rPr>
                <w:rFonts w:ascii="仿宋_GB2312" w:hAnsi="仿宋_GB2312" w:cs="仿宋_GB2312" w:eastAsia="仿宋_GB2312"/>
                <w:sz w:val="21"/>
              </w:rPr>
              <w:t>17、支持病症禁忌药品的医生多重电子签名。</w:t>
            </w:r>
          </w:p>
          <w:p>
            <w:pPr>
              <w:pStyle w:val="null3"/>
              <w:jc w:val="both"/>
            </w:pPr>
            <w:r>
              <w:rPr>
                <w:rFonts w:ascii="仿宋_GB2312" w:hAnsi="仿宋_GB2312" w:cs="仿宋_GB2312" w:eastAsia="仿宋_GB2312"/>
                <w:sz w:val="21"/>
              </w:rPr>
              <w:t>18、支持病多规格同时开忌药品的医生多重电子签名。</w:t>
            </w:r>
          </w:p>
          <w:p>
            <w:pPr>
              <w:pStyle w:val="null3"/>
              <w:jc w:val="both"/>
            </w:pPr>
            <w:r>
              <w:rPr>
                <w:rFonts w:ascii="仿宋_GB2312" w:hAnsi="仿宋_GB2312" w:cs="仿宋_GB2312" w:eastAsia="仿宋_GB2312"/>
                <w:sz w:val="21"/>
              </w:rPr>
              <w:t>19、提供安全合理用药审查报告，处方提交时，系统自动生成安全合理用药审查报告，给与医生参考，报告内容包含：剂量审查、配伍审查、慎禁忌审查、病/证禁忌审查、毒性药品审查、饮食禁忌等。</w:t>
            </w:r>
          </w:p>
          <w:p>
            <w:pPr>
              <w:pStyle w:val="null3"/>
              <w:jc w:val="both"/>
            </w:pPr>
            <w:r>
              <w:rPr>
                <w:rFonts w:ascii="仿宋_GB2312" w:hAnsi="仿宋_GB2312" w:cs="仿宋_GB2312" w:eastAsia="仿宋_GB2312"/>
                <w:sz w:val="21"/>
              </w:rPr>
              <w:t>20、支持根据医生资质配置医生用药权限控制，保证医生临床用药的安全性。</w:t>
            </w:r>
          </w:p>
          <w:p>
            <w:pPr>
              <w:pStyle w:val="null3"/>
              <w:jc w:val="both"/>
            </w:pPr>
            <w:r>
              <w:rPr>
                <w:rFonts w:ascii="仿宋_GB2312" w:hAnsi="仿宋_GB2312" w:cs="仿宋_GB2312" w:eastAsia="仿宋_GB2312"/>
                <w:sz w:val="21"/>
              </w:rPr>
              <w:t>21、支持审方规则配置。</w:t>
            </w:r>
          </w:p>
          <w:p>
            <w:pPr>
              <w:pStyle w:val="null3"/>
              <w:jc w:val="both"/>
            </w:pPr>
            <w:r>
              <w:rPr>
                <w:rFonts w:ascii="仿宋_GB2312" w:hAnsi="仿宋_GB2312" w:cs="仿宋_GB2312" w:eastAsia="仿宋_GB2312"/>
                <w:sz w:val="21"/>
              </w:rPr>
              <w:t>22、支持设置前置审方路径。</w:t>
            </w:r>
          </w:p>
          <w:p>
            <w:pPr>
              <w:pStyle w:val="null3"/>
              <w:jc w:val="both"/>
            </w:pPr>
            <w:r>
              <w:rPr>
                <w:rFonts w:ascii="仿宋_GB2312" w:hAnsi="仿宋_GB2312" w:cs="仿宋_GB2312" w:eastAsia="仿宋_GB2312"/>
                <w:sz w:val="21"/>
              </w:rPr>
              <w:t>23、支持处方前置审核。</w:t>
            </w:r>
          </w:p>
          <w:p>
            <w:pPr>
              <w:pStyle w:val="null3"/>
              <w:jc w:val="both"/>
            </w:pPr>
            <w:r>
              <w:rPr>
                <w:rFonts w:ascii="仿宋_GB2312" w:hAnsi="仿宋_GB2312" w:cs="仿宋_GB2312" w:eastAsia="仿宋_GB2312"/>
                <w:sz w:val="21"/>
              </w:rPr>
              <w:t>24、支持审方智能提醒。</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1"/>
              </w:rPr>
              <w:t>三、中医特色电子病历</w:t>
            </w:r>
          </w:p>
          <w:p>
            <w:pPr>
              <w:pStyle w:val="null3"/>
              <w:jc w:val="both"/>
            </w:pPr>
            <w:r>
              <w:rPr>
                <w:rFonts w:ascii="仿宋_GB2312" w:hAnsi="仿宋_GB2312" w:cs="仿宋_GB2312" w:eastAsia="仿宋_GB2312"/>
                <w:sz w:val="21"/>
              </w:rPr>
              <w:t>1、支持中医电子病历模板个性化定制：根据临床专科、病种或管理要求实现自由定制、维护电子病历格式在病例模板制作期间，提供多种层次的结构化功能，体现出辨证施治，望、闻、问、切四诊，舌象，脉象及发病节气等中医特色的内容。</w:t>
            </w:r>
          </w:p>
          <w:p>
            <w:pPr>
              <w:pStyle w:val="null3"/>
              <w:jc w:val="both"/>
            </w:pPr>
            <w:r>
              <w:rPr>
                <w:rFonts w:ascii="仿宋_GB2312" w:hAnsi="仿宋_GB2312" w:cs="仿宋_GB2312" w:eastAsia="仿宋_GB2312"/>
                <w:sz w:val="21"/>
              </w:rPr>
              <w:t>2、支持中医电子病历书写，实现医生可以自主选择已构建的中医电子病历模板，支持以勾选、文本等输入方式书写病历。</w:t>
            </w:r>
          </w:p>
          <w:p>
            <w:pPr>
              <w:pStyle w:val="null3"/>
              <w:jc w:val="both"/>
            </w:pPr>
            <w:r>
              <w:rPr>
                <w:rFonts w:ascii="仿宋_GB2312" w:hAnsi="仿宋_GB2312" w:cs="仿宋_GB2312" w:eastAsia="仿宋_GB2312"/>
                <w:sz w:val="21"/>
              </w:rPr>
              <w:t>3、中医电子病历书写时，快捷选择智能提示内容，减轻医生打字麻烦。</w:t>
            </w:r>
          </w:p>
          <w:p>
            <w:pPr>
              <w:pStyle w:val="null3"/>
              <w:jc w:val="both"/>
            </w:pPr>
            <w:r>
              <w:rPr>
                <w:rFonts w:ascii="仿宋_GB2312" w:hAnsi="仿宋_GB2312" w:cs="仿宋_GB2312" w:eastAsia="仿宋_GB2312"/>
                <w:sz w:val="21"/>
              </w:rPr>
              <w:t>4、提供患者既往诊疗信息的收集、管理、存储和展现的功能，使医护人员能够全面掌握患者既往诊疗情况。</w:t>
            </w:r>
          </w:p>
          <w:p>
            <w:pPr>
              <w:pStyle w:val="null3"/>
              <w:jc w:val="both"/>
            </w:pPr>
            <w:r>
              <w:rPr>
                <w:rFonts w:ascii="仿宋_GB2312" w:hAnsi="仿宋_GB2312" w:cs="仿宋_GB2312" w:eastAsia="仿宋_GB2312"/>
                <w:sz w:val="21"/>
              </w:rPr>
              <w:t>5、同一患者多次在院内治疗不同疾病的诊疗活动，并以时间轴方式记录。</w:t>
            </w:r>
          </w:p>
          <w:p>
            <w:pPr>
              <w:pStyle w:val="null3"/>
              <w:jc w:val="both"/>
            </w:pPr>
            <w:r>
              <w:rPr>
                <w:rFonts w:ascii="仿宋_GB2312" w:hAnsi="仿宋_GB2312" w:cs="仿宋_GB2312" w:eastAsia="仿宋_GB2312"/>
                <w:sz w:val="21"/>
              </w:rPr>
              <w:t>6、支持患者多次复诊病历集成展示，便于医生了解疾病发展情况。</w:t>
            </w:r>
          </w:p>
          <w:p>
            <w:pPr>
              <w:pStyle w:val="null3"/>
              <w:jc w:val="both"/>
            </w:pPr>
            <w:r>
              <w:rPr>
                <w:rFonts w:ascii="仿宋_GB2312" w:hAnsi="仿宋_GB2312" w:cs="仿宋_GB2312" w:eastAsia="仿宋_GB2312"/>
                <w:sz w:val="21"/>
              </w:rPr>
              <w:t>7、医生勾选方式采集患者症状，系统智能化完成中医电子病历书写，结构化电子病历数据存储，符合《中医电子病历书写规范》标准格式调阅。</w:t>
            </w:r>
          </w:p>
          <w:p>
            <w:pPr>
              <w:pStyle w:val="null3"/>
              <w:jc w:val="both"/>
            </w:pPr>
            <w:r>
              <w:rPr>
                <w:rFonts w:ascii="仿宋_GB2312" w:hAnsi="仿宋_GB2312" w:cs="仿宋_GB2312" w:eastAsia="仿宋_GB2312"/>
                <w:sz w:val="21"/>
              </w:rPr>
              <w:t>8、支持与HIS对接电子病历内容，包含：主诉、现病史、既往史、中医四诊、体格检查、辅助检查等，减少医生重复输入电子病历内容，保证电子病历数据的一致性。</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1"/>
              </w:rPr>
              <w:t>中医智能治</w:t>
            </w:r>
            <w:r>
              <w:rPr>
                <w:rFonts w:ascii="仿宋_GB2312" w:hAnsi="仿宋_GB2312" w:cs="仿宋_GB2312" w:eastAsia="仿宋_GB2312"/>
                <w:sz w:val="21"/>
              </w:rPr>
              <w:t>未</w:t>
            </w:r>
            <w:r>
              <w:rPr>
                <w:rFonts w:ascii="仿宋_GB2312" w:hAnsi="仿宋_GB2312" w:cs="仿宋_GB2312" w:eastAsia="仿宋_GB2312"/>
                <w:sz w:val="21"/>
              </w:rPr>
              <w:t>病系统</w:t>
            </w:r>
          </w:p>
          <w:p>
            <w:pPr>
              <w:pStyle w:val="null3"/>
              <w:jc w:val="both"/>
            </w:pPr>
            <w:r>
              <w:rPr>
                <w:rFonts w:ascii="仿宋_GB2312" w:hAnsi="仿宋_GB2312" w:cs="仿宋_GB2312" w:eastAsia="仿宋_GB2312"/>
                <w:sz w:val="21"/>
              </w:rPr>
              <w:t>1、支持中医体质辨识测评报告生成及打印，完成体质辨识标准问卷，系统自动生成测评报告，包含：体质结果，体质说明及个性化调理方案，支持打印成纸质报告。</w:t>
            </w:r>
          </w:p>
          <w:p>
            <w:pPr>
              <w:pStyle w:val="null3"/>
              <w:jc w:val="both"/>
            </w:pPr>
            <w:r>
              <w:rPr>
                <w:rFonts w:ascii="仿宋_GB2312" w:hAnsi="仿宋_GB2312" w:cs="仿宋_GB2312" w:eastAsia="仿宋_GB2312"/>
                <w:sz w:val="21"/>
              </w:rPr>
              <w:t>2、支持个性化体质调理方案，且方案必须包含：情志调摄、饮食调养、运动保健、穴位保健、专家调体这几部分内容。</w:t>
            </w:r>
          </w:p>
          <w:p>
            <w:pPr>
              <w:pStyle w:val="null3"/>
              <w:jc w:val="both"/>
            </w:pPr>
            <w:r>
              <w:rPr>
                <w:rFonts w:ascii="仿宋_GB2312" w:hAnsi="仿宋_GB2312" w:cs="仿宋_GB2312" w:eastAsia="仿宋_GB2312"/>
                <w:sz w:val="21"/>
              </w:rPr>
              <w:t>3、支持以患者姓名及测评时间查询既往体质测评结果，并可补打印测评报告。</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1"/>
              </w:rPr>
              <w:t>五、中医知识库系统</w:t>
            </w:r>
          </w:p>
          <w:p>
            <w:pPr>
              <w:pStyle w:val="null3"/>
              <w:jc w:val="both"/>
            </w:pPr>
            <w:r>
              <w:rPr>
                <w:rFonts w:ascii="仿宋_GB2312" w:hAnsi="仿宋_GB2312" w:cs="仿宋_GB2312" w:eastAsia="仿宋_GB2312"/>
                <w:sz w:val="21"/>
              </w:rPr>
              <w:t>1、提供</w:t>
            </w:r>
            <w:r>
              <w:rPr>
                <w:rFonts w:ascii="仿宋_GB2312" w:hAnsi="仿宋_GB2312" w:cs="仿宋_GB2312" w:eastAsia="仿宋_GB2312"/>
                <w:sz w:val="21"/>
              </w:rPr>
              <w:t>≧</w:t>
            </w:r>
            <w:r>
              <w:rPr>
                <w:rFonts w:ascii="仿宋_GB2312" w:hAnsi="仿宋_GB2312" w:cs="仿宋_GB2312" w:eastAsia="仿宋_GB2312"/>
                <w:sz w:val="21"/>
              </w:rPr>
              <w:t>20名国医大师医案知识库，支持名医医案处方一键转方至开方界面使用，且转方内容必须包含：当前药房已映射的药品名称，古今剂量自动换算完成的现代药品剂量、规格、单位，药品特殊用法，并定时更新相应知识库。</w:t>
            </w:r>
          </w:p>
          <w:p>
            <w:pPr>
              <w:pStyle w:val="null3"/>
              <w:jc w:val="both"/>
            </w:pPr>
            <w:r>
              <w:rPr>
                <w:rFonts w:ascii="仿宋_GB2312" w:hAnsi="仿宋_GB2312" w:cs="仿宋_GB2312" w:eastAsia="仿宋_GB2312"/>
                <w:sz w:val="21"/>
              </w:rPr>
              <w:t>2、提供</w:t>
            </w:r>
            <w:r>
              <w:rPr>
                <w:rFonts w:ascii="仿宋_GB2312" w:hAnsi="仿宋_GB2312" w:cs="仿宋_GB2312" w:eastAsia="仿宋_GB2312"/>
                <w:sz w:val="21"/>
              </w:rPr>
              <w:t>≧</w:t>
            </w:r>
            <w:r>
              <w:rPr>
                <w:rFonts w:ascii="仿宋_GB2312" w:hAnsi="仿宋_GB2312" w:cs="仿宋_GB2312" w:eastAsia="仿宋_GB2312"/>
                <w:sz w:val="21"/>
              </w:rPr>
              <w:t>20名国医大师经验方，并一键转方至开方界面使用，且转方内容必须包含：当前药房已映射的药品名称，古今剂量自动换算完成的现代药品剂量、规格、单位，药品特殊用法，并定时更新相应知识库。</w:t>
            </w:r>
          </w:p>
          <w:p>
            <w:pPr>
              <w:pStyle w:val="null3"/>
              <w:jc w:val="both"/>
            </w:pPr>
            <w:r>
              <w:rPr>
                <w:rFonts w:ascii="仿宋_GB2312" w:hAnsi="仿宋_GB2312" w:cs="仿宋_GB2312" w:eastAsia="仿宋_GB2312"/>
                <w:sz w:val="21"/>
              </w:rPr>
              <w:t>3、提供</w:t>
            </w:r>
            <w:r>
              <w:rPr>
                <w:rFonts w:ascii="仿宋_GB2312" w:hAnsi="仿宋_GB2312" w:cs="仿宋_GB2312" w:eastAsia="仿宋_GB2312"/>
                <w:sz w:val="21"/>
              </w:rPr>
              <w:t>≧</w:t>
            </w:r>
            <w:r>
              <w:rPr>
                <w:rFonts w:ascii="仿宋_GB2312" w:hAnsi="仿宋_GB2312" w:cs="仿宋_GB2312" w:eastAsia="仿宋_GB2312"/>
                <w:sz w:val="21"/>
              </w:rPr>
              <w:t>100名名老中医及国医大师的结构化名医医案</w:t>
            </w:r>
            <w:r>
              <w:rPr>
                <w:rFonts w:ascii="仿宋_GB2312" w:hAnsi="仿宋_GB2312" w:cs="仿宋_GB2312" w:eastAsia="仿宋_GB2312"/>
                <w:sz w:val="21"/>
              </w:rPr>
              <w:t>≧</w:t>
            </w:r>
            <w:r>
              <w:rPr>
                <w:rFonts w:ascii="仿宋_GB2312" w:hAnsi="仿宋_GB2312" w:cs="仿宋_GB2312" w:eastAsia="仿宋_GB2312"/>
                <w:sz w:val="21"/>
              </w:rPr>
              <w:t>10000份的知识库，支持名医医案处方一键转方至开方界面使用，且转方内容必须包含：当前药房已映射的药品名称，古今剂量自动换算完成的现代药品剂量、规格、单位，药品特殊用法，并定时更新相应知识库。</w:t>
            </w:r>
          </w:p>
          <w:p>
            <w:pPr>
              <w:pStyle w:val="null3"/>
              <w:jc w:val="both"/>
            </w:pPr>
            <w:r>
              <w:rPr>
                <w:rFonts w:ascii="仿宋_GB2312" w:hAnsi="仿宋_GB2312" w:cs="仿宋_GB2312" w:eastAsia="仿宋_GB2312"/>
                <w:sz w:val="21"/>
              </w:rPr>
              <w:t>4、提供</w:t>
            </w:r>
            <w:r>
              <w:rPr>
                <w:rFonts w:ascii="仿宋_GB2312" w:hAnsi="仿宋_GB2312" w:cs="仿宋_GB2312" w:eastAsia="仿宋_GB2312"/>
                <w:sz w:val="21"/>
              </w:rPr>
              <w:t>≧</w:t>
            </w:r>
            <w:r>
              <w:rPr>
                <w:rFonts w:ascii="仿宋_GB2312" w:hAnsi="仿宋_GB2312" w:cs="仿宋_GB2312" w:eastAsia="仿宋_GB2312"/>
                <w:sz w:val="21"/>
              </w:rPr>
              <w:t>100名现代名医经验方，并一键转方至开方界面使用，且转方内容必须包含：当前药房已映射的药品名称，并定时更新相应知识库。</w:t>
            </w:r>
          </w:p>
          <w:p>
            <w:pPr>
              <w:pStyle w:val="null3"/>
              <w:jc w:val="both"/>
            </w:pPr>
            <w:r>
              <w:rPr>
                <w:rFonts w:ascii="仿宋_GB2312" w:hAnsi="仿宋_GB2312" w:cs="仿宋_GB2312" w:eastAsia="仿宋_GB2312"/>
                <w:sz w:val="21"/>
              </w:rPr>
              <w:t>5、提供大量结构化方剂（</w:t>
            </w:r>
            <w:r>
              <w:rPr>
                <w:rFonts w:ascii="仿宋_GB2312" w:hAnsi="仿宋_GB2312" w:cs="仿宋_GB2312" w:eastAsia="仿宋_GB2312"/>
                <w:sz w:val="21"/>
              </w:rPr>
              <w:t>≧</w:t>
            </w:r>
            <w:r>
              <w:rPr>
                <w:rFonts w:ascii="仿宋_GB2312" w:hAnsi="仿宋_GB2312" w:cs="仿宋_GB2312" w:eastAsia="仿宋_GB2312"/>
                <w:sz w:val="21"/>
              </w:rPr>
              <w:t>50000剂）知识库，内容不限于功效、主治、用法、出处等结构化信息，并定时更新相应知识库。</w:t>
            </w:r>
          </w:p>
          <w:p>
            <w:pPr>
              <w:pStyle w:val="null3"/>
              <w:jc w:val="both"/>
            </w:pPr>
            <w:r>
              <w:rPr>
                <w:rFonts w:ascii="仿宋_GB2312" w:hAnsi="仿宋_GB2312" w:cs="仿宋_GB2312" w:eastAsia="仿宋_GB2312"/>
                <w:sz w:val="21"/>
              </w:rPr>
              <w:t>6、支持方剂一键转方至开方界面使用，且转方内容必须包含：当前药房已映射的药品名称，并每季度定时更新相应知识库。</w:t>
            </w:r>
          </w:p>
          <w:p>
            <w:pPr>
              <w:pStyle w:val="null3"/>
              <w:jc w:val="both"/>
            </w:pPr>
            <w:r>
              <w:rPr>
                <w:rFonts w:ascii="仿宋_GB2312" w:hAnsi="仿宋_GB2312" w:cs="仿宋_GB2312" w:eastAsia="仿宋_GB2312"/>
                <w:sz w:val="21"/>
              </w:rPr>
              <w:t>7、提供经方知识库，内容不限于功效、主治、用法、出处等结构化信息，并定时更新相应知识库。</w:t>
            </w:r>
          </w:p>
          <w:p>
            <w:pPr>
              <w:pStyle w:val="null3"/>
              <w:jc w:val="both"/>
            </w:pPr>
            <w:r>
              <w:rPr>
                <w:rFonts w:ascii="仿宋_GB2312" w:hAnsi="仿宋_GB2312" w:cs="仿宋_GB2312" w:eastAsia="仿宋_GB2312"/>
                <w:sz w:val="21"/>
              </w:rPr>
              <w:t>8、支持方剂一键转方至开方界面使用，且转方内容必须包含：当前药房已映射的药品名称，古今剂量自动换算完成的现代药品剂量、规格、单位，药品特殊用法，并定时更新相应知识库。</w:t>
            </w:r>
          </w:p>
          <w:p>
            <w:pPr>
              <w:pStyle w:val="null3"/>
              <w:jc w:val="both"/>
            </w:pPr>
            <w:r>
              <w:rPr>
                <w:rFonts w:ascii="仿宋_GB2312" w:hAnsi="仿宋_GB2312" w:cs="仿宋_GB2312" w:eastAsia="仿宋_GB2312"/>
                <w:sz w:val="21"/>
              </w:rPr>
              <w:t>9、使用古代处方时，系统自动转化古代剂量，并定时更新相应知识库。</w:t>
            </w:r>
          </w:p>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w:t>
            </w:r>
            <w:r>
              <w:rPr>
                <w:rFonts w:ascii="仿宋_GB2312" w:hAnsi="仿宋_GB2312" w:cs="仿宋_GB2312" w:eastAsia="仿宋_GB2312"/>
                <w:sz w:val="21"/>
              </w:rPr>
              <w:t>2000种的中药信息及查询功能，包含：性味、归经、功效、应用、用法等信息，并每季度定时更新相应知识库。</w:t>
            </w:r>
          </w:p>
          <w:p>
            <w:pPr>
              <w:pStyle w:val="null3"/>
              <w:jc w:val="both"/>
            </w:pPr>
            <w:r>
              <w:rPr>
                <w:rFonts w:ascii="仿宋_GB2312" w:hAnsi="仿宋_GB2312" w:cs="仿宋_GB2312" w:eastAsia="仿宋_GB2312"/>
                <w:sz w:val="21"/>
              </w:rPr>
              <w:t>10、提供</w:t>
            </w:r>
            <w:r>
              <w:rPr>
                <w:rFonts w:ascii="仿宋_GB2312" w:hAnsi="仿宋_GB2312" w:cs="仿宋_GB2312" w:eastAsia="仿宋_GB2312"/>
                <w:sz w:val="21"/>
              </w:rPr>
              <w:t>≧</w:t>
            </w:r>
            <w:r>
              <w:rPr>
                <w:rFonts w:ascii="仿宋_GB2312" w:hAnsi="仿宋_GB2312" w:cs="仿宋_GB2312" w:eastAsia="仿宋_GB2312"/>
                <w:sz w:val="21"/>
              </w:rPr>
              <w:t>2000种中药信息及查询功能，并包含图片信息，并每季度定时更新相应知识库。</w:t>
            </w:r>
          </w:p>
          <w:p>
            <w:pPr>
              <w:pStyle w:val="null3"/>
              <w:jc w:val="both"/>
            </w:pPr>
            <w:r>
              <w:rPr>
                <w:rFonts w:ascii="仿宋_GB2312" w:hAnsi="仿宋_GB2312" w:cs="仿宋_GB2312" w:eastAsia="仿宋_GB2312"/>
                <w:sz w:val="21"/>
              </w:rPr>
              <w:t>11、提供十二经脉知识库，并定时更新相应知识库。</w:t>
            </w:r>
          </w:p>
          <w:p>
            <w:pPr>
              <w:pStyle w:val="null3"/>
              <w:jc w:val="both"/>
            </w:pPr>
            <w:r>
              <w:rPr>
                <w:rFonts w:ascii="仿宋_GB2312" w:hAnsi="仿宋_GB2312" w:cs="仿宋_GB2312" w:eastAsia="仿宋_GB2312"/>
                <w:sz w:val="21"/>
              </w:rPr>
              <w:t>12、提供十二经脉知识库穴位图片导引，并定时更新相应知识库。</w:t>
            </w:r>
          </w:p>
          <w:p>
            <w:pPr>
              <w:pStyle w:val="null3"/>
              <w:jc w:val="both"/>
            </w:pPr>
            <w:r>
              <w:rPr>
                <w:rFonts w:ascii="仿宋_GB2312" w:hAnsi="仿宋_GB2312" w:cs="仿宋_GB2312" w:eastAsia="仿宋_GB2312"/>
                <w:sz w:val="21"/>
              </w:rPr>
              <w:t>13、提供奇经八脉知识库，并每季度定时更新相应知识库。</w:t>
            </w:r>
          </w:p>
          <w:p>
            <w:pPr>
              <w:pStyle w:val="null3"/>
              <w:jc w:val="both"/>
            </w:pPr>
            <w:r>
              <w:rPr>
                <w:rFonts w:ascii="仿宋_GB2312" w:hAnsi="仿宋_GB2312" w:cs="仿宋_GB2312" w:eastAsia="仿宋_GB2312"/>
                <w:sz w:val="21"/>
              </w:rPr>
              <w:t>14、提供奇经八脉知识库穴位图片导引，并定时更新相应知识库。</w:t>
            </w:r>
          </w:p>
          <w:p>
            <w:pPr>
              <w:pStyle w:val="null3"/>
              <w:jc w:val="both"/>
            </w:pPr>
            <w:r>
              <w:rPr>
                <w:rFonts w:ascii="仿宋_GB2312" w:hAnsi="仿宋_GB2312" w:cs="仿宋_GB2312" w:eastAsia="仿宋_GB2312"/>
                <w:sz w:val="21"/>
              </w:rPr>
              <w:t>15、提供经外奇穴知识库，并定时更新相应知识库。</w:t>
            </w:r>
          </w:p>
          <w:p>
            <w:pPr>
              <w:pStyle w:val="null3"/>
              <w:jc w:val="both"/>
            </w:pPr>
            <w:r>
              <w:rPr>
                <w:rFonts w:ascii="仿宋_GB2312" w:hAnsi="仿宋_GB2312" w:cs="仿宋_GB2312" w:eastAsia="仿宋_GB2312"/>
                <w:sz w:val="21"/>
              </w:rPr>
              <w:t>16、提供经外奇穴知识库穴位图片导引，并定时更新相应知识库。</w:t>
            </w:r>
          </w:p>
          <w:p>
            <w:pPr>
              <w:pStyle w:val="null3"/>
              <w:jc w:val="both"/>
            </w:pPr>
            <w:r>
              <w:rPr>
                <w:rFonts w:ascii="仿宋_GB2312" w:hAnsi="仿宋_GB2312" w:cs="仿宋_GB2312" w:eastAsia="仿宋_GB2312"/>
                <w:sz w:val="21"/>
              </w:rPr>
              <w:t>17、提供中医内科常见疾病知识查询，支持以病名检索知识，并定时更新相应知识库。</w:t>
            </w:r>
          </w:p>
          <w:p>
            <w:pPr>
              <w:pStyle w:val="null3"/>
              <w:jc w:val="both"/>
            </w:pPr>
            <w:r>
              <w:rPr>
                <w:rFonts w:ascii="仿宋_GB2312" w:hAnsi="仿宋_GB2312" w:cs="仿宋_GB2312" w:eastAsia="仿宋_GB2312"/>
                <w:sz w:val="21"/>
              </w:rPr>
              <w:t>18、提供中医外科常见疾病知识查询，支持以病名检索知识，并定时更新相应知识库。</w:t>
            </w:r>
          </w:p>
          <w:p>
            <w:pPr>
              <w:pStyle w:val="null3"/>
              <w:jc w:val="both"/>
            </w:pPr>
            <w:r>
              <w:rPr>
                <w:rFonts w:ascii="仿宋_GB2312" w:hAnsi="仿宋_GB2312" w:cs="仿宋_GB2312" w:eastAsia="仿宋_GB2312"/>
                <w:sz w:val="21"/>
              </w:rPr>
              <w:t>19、提供中医妇科常见疾病知识查询，支持以病名检索知识，并定时更新相应知识库。</w:t>
            </w:r>
          </w:p>
          <w:p>
            <w:pPr>
              <w:pStyle w:val="null3"/>
              <w:jc w:val="both"/>
            </w:pPr>
            <w:r>
              <w:rPr>
                <w:rFonts w:ascii="仿宋_GB2312" w:hAnsi="仿宋_GB2312" w:cs="仿宋_GB2312" w:eastAsia="仿宋_GB2312"/>
                <w:sz w:val="21"/>
              </w:rPr>
              <w:t>20、提供中医儿科常见疾病知识查询，支持以病名检索知识，并定时更新相应知识库。</w:t>
            </w:r>
          </w:p>
          <w:p>
            <w:pPr>
              <w:pStyle w:val="null3"/>
              <w:jc w:val="both"/>
            </w:pPr>
            <w:r>
              <w:rPr>
                <w:rFonts w:ascii="仿宋_GB2312" w:hAnsi="仿宋_GB2312" w:cs="仿宋_GB2312" w:eastAsia="仿宋_GB2312"/>
                <w:sz w:val="21"/>
              </w:rPr>
              <w:t>21、提供中医眼科常见疾病知识查询，支持以病名检索知识，并定时更新相应知识库。</w:t>
            </w:r>
          </w:p>
          <w:p>
            <w:pPr>
              <w:pStyle w:val="null3"/>
              <w:jc w:val="both"/>
            </w:pPr>
            <w:r>
              <w:rPr>
                <w:rFonts w:ascii="仿宋_GB2312" w:hAnsi="仿宋_GB2312" w:cs="仿宋_GB2312" w:eastAsia="仿宋_GB2312"/>
                <w:sz w:val="21"/>
              </w:rPr>
              <w:t>22、提供中医耳鼻喉科常见疾病知识查询，支持以病名检索知识，并定时更新相应知识库。</w:t>
            </w:r>
          </w:p>
          <w:p>
            <w:pPr>
              <w:pStyle w:val="null3"/>
              <w:jc w:val="both"/>
            </w:pPr>
            <w:r>
              <w:rPr>
                <w:rFonts w:ascii="仿宋_GB2312" w:hAnsi="仿宋_GB2312" w:cs="仿宋_GB2312" w:eastAsia="仿宋_GB2312"/>
                <w:sz w:val="21"/>
              </w:rPr>
              <w:t>23、提供中医骨伤科常见疾病知识查询，支持以病名检索知识，并定时更新相应知识库。</w:t>
            </w:r>
          </w:p>
          <w:p>
            <w:pPr>
              <w:pStyle w:val="null3"/>
              <w:jc w:val="both"/>
            </w:pPr>
            <w:r>
              <w:rPr>
                <w:rFonts w:ascii="仿宋_GB2312" w:hAnsi="仿宋_GB2312" w:cs="仿宋_GB2312" w:eastAsia="仿宋_GB2312"/>
                <w:sz w:val="21"/>
              </w:rPr>
              <w:t>24、提供病症鉴别知识库，并定时更新相应知识库。</w:t>
            </w:r>
          </w:p>
          <w:p>
            <w:pPr>
              <w:pStyle w:val="null3"/>
              <w:jc w:val="both"/>
            </w:pPr>
            <w:r>
              <w:rPr>
                <w:rFonts w:ascii="仿宋_GB2312" w:hAnsi="仿宋_GB2312" w:cs="仿宋_GB2312" w:eastAsia="仿宋_GB2312"/>
                <w:sz w:val="21"/>
              </w:rPr>
              <w:t>25、可实现学习习惯自动识别，支持医生学习过程种的笔记记录、重点标记、学习习惯内容推荐等。</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1"/>
              </w:rPr>
              <w:t>六、中医临床业务监管平台</w:t>
            </w:r>
          </w:p>
          <w:p>
            <w:pPr>
              <w:pStyle w:val="null3"/>
              <w:jc w:val="both"/>
            </w:pPr>
            <w:r>
              <w:rPr>
                <w:rFonts w:ascii="仿宋_GB2312" w:hAnsi="仿宋_GB2312" w:cs="仿宋_GB2312" w:eastAsia="仿宋_GB2312"/>
                <w:sz w:val="21"/>
              </w:rPr>
              <w:t>1、支持患者年龄段人数统计分析，统计相关年龄段区间就诊患者的数量。患者性别比例统计分析，统计所有就诊患者中，男女数量比例。各区域患者人数统计分析，统计各个区域就诊患者的人数情况等等功能。</w:t>
            </w:r>
          </w:p>
          <w:p>
            <w:pPr>
              <w:pStyle w:val="null3"/>
              <w:jc w:val="both"/>
            </w:pPr>
            <w:r>
              <w:rPr>
                <w:rFonts w:ascii="仿宋_GB2312" w:hAnsi="仿宋_GB2312" w:cs="仿宋_GB2312" w:eastAsia="仿宋_GB2312"/>
                <w:sz w:val="21"/>
              </w:rPr>
              <w:t>2、支持统计本院所有医生工作量，实现以时间、科室、个人等方式查询。</w:t>
            </w:r>
          </w:p>
          <w:p>
            <w:pPr>
              <w:pStyle w:val="null3"/>
              <w:jc w:val="both"/>
            </w:pPr>
            <w:r>
              <w:rPr>
                <w:rFonts w:ascii="仿宋_GB2312" w:hAnsi="仿宋_GB2312" w:cs="仿宋_GB2312" w:eastAsia="仿宋_GB2312"/>
                <w:sz w:val="21"/>
              </w:rPr>
              <w:t>3、支持中药用量统计分析，可以统计出各种中草药的使用频率情况。可统计处方覆盖率排位靠前的几种中药数据，也可以从其他角度获取中药的使用覆盖率数据，这些数据可用于相关信息的分析研究等等功能。</w:t>
            </w:r>
          </w:p>
          <w:p>
            <w:pPr>
              <w:pStyle w:val="null3"/>
              <w:jc w:val="both"/>
            </w:pPr>
            <w:r>
              <w:rPr>
                <w:rFonts w:ascii="仿宋_GB2312" w:hAnsi="仿宋_GB2312" w:cs="仿宋_GB2312" w:eastAsia="仿宋_GB2312"/>
                <w:sz w:val="21"/>
              </w:rPr>
              <w:t>4、支持处方金额综合统计分析，实现单次就诊金额统计，单种诊疗项目金额统计。</w:t>
            </w:r>
          </w:p>
          <w:p>
            <w:pPr>
              <w:pStyle w:val="null3"/>
              <w:jc w:val="both"/>
            </w:pPr>
            <w:r>
              <w:rPr>
                <w:rFonts w:ascii="仿宋_GB2312" w:hAnsi="仿宋_GB2312" w:cs="仿宋_GB2312" w:eastAsia="仿宋_GB2312"/>
                <w:sz w:val="21"/>
              </w:rPr>
              <w:t>5、所有的监管统计数据支持图表形式下载。</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1"/>
              </w:rPr>
              <w:t>七、全科医生工作站信息系统</w:t>
            </w:r>
          </w:p>
          <w:p>
            <w:pPr>
              <w:pStyle w:val="null3"/>
              <w:jc w:val="both"/>
            </w:pPr>
            <w:r>
              <w:rPr>
                <w:rFonts w:ascii="仿宋_GB2312" w:hAnsi="仿宋_GB2312" w:cs="仿宋_GB2312" w:eastAsia="仿宋_GB2312"/>
                <w:sz w:val="21"/>
              </w:rPr>
              <w:t>1、支持新患者创建档案，系统生成患者唯一识别号，做到一人一档。</w:t>
            </w:r>
          </w:p>
          <w:p>
            <w:pPr>
              <w:pStyle w:val="null3"/>
              <w:jc w:val="both"/>
            </w:pPr>
            <w:r>
              <w:rPr>
                <w:rFonts w:ascii="仿宋_GB2312" w:hAnsi="仿宋_GB2312" w:cs="仿宋_GB2312" w:eastAsia="仿宋_GB2312"/>
                <w:sz w:val="21"/>
              </w:rPr>
              <w:t>2、展示当日挂号病人记录，支持多种查询方式。</w:t>
            </w:r>
          </w:p>
          <w:p>
            <w:pPr>
              <w:pStyle w:val="null3"/>
              <w:jc w:val="both"/>
            </w:pPr>
            <w:r>
              <w:rPr>
                <w:rFonts w:ascii="仿宋_GB2312" w:hAnsi="仿宋_GB2312" w:cs="仿宋_GB2312" w:eastAsia="仿宋_GB2312"/>
                <w:sz w:val="21"/>
              </w:rPr>
              <w:t>3、医生可从今日病人列表中选取就诊病人，进行病历填写，临床诊断，医嘱下达等操作。</w:t>
            </w:r>
          </w:p>
          <w:p>
            <w:pPr>
              <w:pStyle w:val="null3"/>
              <w:jc w:val="both"/>
            </w:pPr>
            <w:r>
              <w:rPr>
                <w:rFonts w:ascii="仿宋_GB2312" w:hAnsi="仿宋_GB2312" w:cs="仿宋_GB2312" w:eastAsia="仿宋_GB2312"/>
                <w:sz w:val="21"/>
              </w:rPr>
              <w:t>4、支持医生管理自己就诊过的患者，可多种方式查询。</w:t>
            </w:r>
          </w:p>
          <w:p>
            <w:pPr>
              <w:pStyle w:val="null3"/>
              <w:jc w:val="both"/>
            </w:pPr>
            <w:r>
              <w:rPr>
                <w:rFonts w:ascii="仿宋_GB2312" w:hAnsi="仿宋_GB2312" w:cs="仿宋_GB2312" w:eastAsia="仿宋_GB2312"/>
                <w:sz w:val="21"/>
              </w:rPr>
              <w:t>5、支持医生收藏、创建协定方，可多种方式查询，并可在医嘱下达时调取使用。</w:t>
            </w:r>
          </w:p>
          <w:p>
            <w:pPr>
              <w:pStyle w:val="null3"/>
              <w:jc w:val="both"/>
            </w:pPr>
            <w:r>
              <w:rPr>
                <w:rFonts w:ascii="仿宋_GB2312" w:hAnsi="仿宋_GB2312" w:cs="仿宋_GB2312" w:eastAsia="仿宋_GB2312"/>
                <w:sz w:val="21"/>
              </w:rPr>
              <w:t>6、医生查看自己接诊的所有病例，便于病人就诊完了以后再找医生查询配送信息、费用情况等信息，并可在此处补打印处方和病历。</w:t>
            </w:r>
          </w:p>
          <w:p>
            <w:pPr>
              <w:pStyle w:val="null3"/>
              <w:jc w:val="both"/>
            </w:pPr>
            <w:r>
              <w:rPr>
                <w:rFonts w:ascii="仿宋_GB2312" w:hAnsi="仿宋_GB2312" w:cs="仿宋_GB2312" w:eastAsia="仿宋_GB2312"/>
                <w:sz w:val="21"/>
              </w:rPr>
              <w:t>7、允许医生进行身份验证后修改自己的账号密码。</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1"/>
              </w:rPr>
              <w:t>八、运行监控平台</w:t>
            </w:r>
          </w:p>
          <w:p>
            <w:pPr>
              <w:pStyle w:val="null3"/>
              <w:jc w:val="both"/>
            </w:pPr>
            <w:r>
              <w:rPr>
                <w:rFonts w:ascii="仿宋_GB2312" w:hAnsi="仿宋_GB2312" w:cs="仿宋_GB2312" w:eastAsia="仿宋_GB2312"/>
                <w:sz w:val="21"/>
              </w:rPr>
              <w:t>1、维护基础数据字典，包括：公用代码字典，中药用法字典、服法字典、频次字典等。</w:t>
            </w:r>
          </w:p>
          <w:p>
            <w:pPr>
              <w:pStyle w:val="null3"/>
              <w:jc w:val="both"/>
            </w:pPr>
            <w:r>
              <w:rPr>
                <w:rFonts w:ascii="仿宋_GB2312" w:hAnsi="仿宋_GB2312" w:cs="仿宋_GB2312" w:eastAsia="仿宋_GB2312"/>
                <w:sz w:val="21"/>
              </w:rPr>
              <w:t>2、用户管理、角色管理、权限管理等。</w:t>
            </w:r>
          </w:p>
          <w:p>
            <w:pPr>
              <w:pStyle w:val="null3"/>
              <w:jc w:val="both"/>
            </w:pPr>
            <w:r>
              <w:rPr>
                <w:rFonts w:ascii="仿宋_GB2312" w:hAnsi="仿宋_GB2312" w:cs="仿宋_GB2312" w:eastAsia="仿宋_GB2312"/>
                <w:sz w:val="21"/>
              </w:rPr>
              <w:t>3、注册医联体下的机构，机构有层级关系。</w:t>
            </w:r>
          </w:p>
          <w:p>
            <w:pPr>
              <w:pStyle w:val="null3"/>
              <w:jc w:val="both"/>
            </w:pPr>
            <w:r>
              <w:rPr>
                <w:rFonts w:ascii="仿宋_GB2312" w:hAnsi="仿宋_GB2312" w:cs="仿宋_GB2312" w:eastAsia="仿宋_GB2312"/>
                <w:sz w:val="21"/>
              </w:rPr>
              <w:t>4、科室创建、维护。</w:t>
            </w:r>
          </w:p>
          <w:p>
            <w:pPr>
              <w:pStyle w:val="null3"/>
              <w:jc w:val="both"/>
            </w:pPr>
            <w:r>
              <w:rPr>
                <w:rFonts w:ascii="仿宋_GB2312" w:hAnsi="仿宋_GB2312" w:cs="仿宋_GB2312" w:eastAsia="仿宋_GB2312"/>
                <w:sz w:val="21"/>
              </w:rPr>
              <w:t>5、注册医生账号。规定医生所属医院、科室，基本信息，权限，资质等。</w:t>
            </w:r>
          </w:p>
          <w:p>
            <w:pPr>
              <w:pStyle w:val="null3"/>
              <w:jc w:val="both"/>
            </w:pPr>
            <w:r>
              <w:rPr>
                <w:rFonts w:ascii="仿宋_GB2312" w:hAnsi="仿宋_GB2312" w:cs="仿宋_GB2312" w:eastAsia="仿宋_GB2312"/>
                <w:sz w:val="21"/>
              </w:rPr>
              <w:t>6、管理员可以查询、查看所有病历信息。</w:t>
            </w:r>
          </w:p>
          <w:p>
            <w:pPr>
              <w:pStyle w:val="null3"/>
              <w:jc w:val="both"/>
            </w:pPr>
            <w:r>
              <w:rPr>
                <w:rFonts w:ascii="仿宋_GB2312" w:hAnsi="仿宋_GB2312" w:cs="仿宋_GB2312" w:eastAsia="仿宋_GB2312"/>
                <w:sz w:val="21"/>
              </w:rPr>
              <w:t>7、管理员可以查询、查看所有患者信息。</w:t>
            </w:r>
          </w:p>
          <w:p>
            <w:pPr>
              <w:pStyle w:val="null3"/>
              <w:jc w:val="both"/>
            </w:pPr>
            <w:r>
              <w:rPr>
                <w:rFonts w:ascii="仿宋_GB2312" w:hAnsi="仿宋_GB2312" w:cs="仿宋_GB2312" w:eastAsia="仿宋_GB2312"/>
                <w:sz w:val="21"/>
              </w:rPr>
              <w:t>8、支持管理员设置膏方、代煎等的费用，支持每个医疗机构单独设置。</w:t>
            </w:r>
          </w:p>
          <w:p>
            <w:pPr>
              <w:pStyle w:val="null3"/>
              <w:jc w:val="both"/>
            </w:pPr>
            <w:r>
              <w:rPr>
                <w:rFonts w:ascii="仿宋_GB2312" w:hAnsi="仿宋_GB2312" w:cs="仿宋_GB2312" w:eastAsia="仿宋_GB2312"/>
                <w:sz w:val="21"/>
              </w:rPr>
              <w:t>9、支持管理员对照系统药品信息与药房药品信息映射。</w:t>
            </w:r>
          </w:p>
          <w:p>
            <w:pPr>
              <w:pStyle w:val="null3"/>
              <w:jc w:val="both"/>
            </w:pPr>
            <w:r>
              <w:rPr>
                <w:rFonts w:ascii="仿宋_GB2312" w:hAnsi="仿宋_GB2312" w:cs="仿宋_GB2312" w:eastAsia="仿宋_GB2312"/>
                <w:sz w:val="21"/>
              </w:rPr>
              <w:t>10、数据仓库的目标是数据集成和反应数据变化的过程。建立数据仓库可以：</w:t>
            </w:r>
          </w:p>
          <w:p>
            <w:pPr>
              <w:pStyle w:val="null3"/>
              <w:jc w:val="both"/>
            </w:pPr>
            <w:r>
              <w:rPr>
                <w:rFonts w:ascii="仿宋_GB2312" w:hAnsi="仿宋_GB2312" w:cs="仿宋_GB2312" w:eastAsia="仿宋_GB2312"/>
                <w:sz w:val="21"/>
              </w:rPr>
              <w:t>①避免底层业务变动对上层需求影响过大，不必改一次业务需求就重新从头处理数据。</w:t>
            </w:r>
          </w:p>
          <w:p>
            <w:pPr>
              <w:pStyle w:val="null3"/>
              <w:jc w:val="both"/>
            </w:pPr>
            <w:r>
              <w:rPr>
                <w:rFonts w:ascii="仿宋_GB2312" w:hAnsi="仿宋_GB2312" w:cs="仿宋_GB2312" w:eastAsia="仿宋_GB2312"/>
                <w:sz w:val="21"/>
              </w:rPr>
              <w:t>②屏蔽底层复杂的业务逻辑，清晰数据结构并尽可能简单、完整的在接口层呈现业务数据，使得业务人员使用起来更简单。</w:t>
            </w:r>
          </w:p>
          <w:p>
            <w:pPr>
              <w:pStyle w:val="null3"/>
              <w:jc w:val="both"/>
            </w:pPr>
            <w:r>
              <w:rPr>
                <w:rFonts w:ascii="仿宋_GB2312" w:hAnsi="仿宋_GB2312" w:cs="仿宋_GB2312" w:eastAsia="仿宋_GB2312"/>
                <w:sz w:val="21"/>
              </w:rPr>
              <w:t>③数据来源和去向追溯。</w:t>
            </w:r>
          </w:p>
          <w:p>
            <w:pPr>
              <w:pStyle w:val="null3"/>
              <w:jc w:val="both"/>
            </w:pPr>
            <w:r>
              <w:rPr>
                <w:rFonts w:ascii="仿宋_GB2312" w:hAnsi="仿宋_GB2312" w:cs="仿宋_GB2312" w:eastAsia="仿宋_GB2312"/>
                <w:sz w:val="21"/>
              </w:rPr>
              <w:t>④减少重复开发，开发通用的中间层数据，减少很多重复的计算。</w:t>
            </w:r>
          </w:p>
          <w:p>
            <w:pPr>
              <w:pStyle w:val="null3"/>
              <w:jc w:val="both"/>
            </w:pPr>
            <w:r>
              <w:rPr>
                <w:rFonts w:ascii="仿宋_GB2312" w:hAnsi="仿宋_GB2312" w:cs="仿宋_GB2312" w:eastAsia="仿宋_GB2312"/>
                <w:sz w:val="21"/>
              </w:rPr>
              <w:t>11、支持通过参数配置设置个性化需求，比如需要审核的处方类型、审方对象、自动审核条件、剂型包装默认选中项、诊疗时是否要求先填病历、中成药最多能开几条等。</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sz w:val="21"/>
              </w:rPr>
              <w:t>基层诊疗能力提升平台</w:t>
            </w:r>
          </w:p>
          <w:tbl>
            <w:tblPr>
              <w:tblBorders>
                <w:top w:val="none" w:color="000000" w:sz="4"/>
                <w:left w:val="none" w:color="000000" w:sz="4"/>
                <w:bottom w:val="none" w:color="000000" w:sz="4"/>
                <w:right w:val="none" w:color="000000" w:sz="4"/>
                <w:insideH w:val="none"/>
                <w:insideV w:val="none"/>
              </w:tblBorders>
            </w:tblPr>
            <w:tblGrid>
              <w:gridCol w:w="251"/>
              <w:gridCol w:w="312"/>
              <w:gridCol w:w="701"/>
              <w:gridCol w:w="588"/>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服务项目</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服务内容</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备注说明</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01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开通账号</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给各家中医院开通账号</w:t>
                  </w: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层中医诊疗能力提升平台着力于强化基层医疗机构对常见病的诊治能力，促进基层中医药服务能力均衡发展，通过本地化部署，快速提高临床医生（西学中、护学中等）的中医智能辨证、中医电子病历集成、开方、临床合理用药等中医诊疗服务能力，帮助医生提供更好的医疗服务，提升医疗质量和效率。（预计部署</w:t>
                  </w:r>
                  <w:r>
                    <w:rPr>
                      <w:rFonts w:ascii="仿宋_GB2312" w:hAnsi="仿宋_GB2312" w:cs="仿宋_GB2312" w:eastAsia="仿宋_GB2312"/>
                      <w:sz w:val="21"/>
                    </w:rPr>
                    <w:t>221家一级、二级医院以供本地化使用）。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02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接口调试</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完善各机构中医特色电子病历、中医智能辅助临床诊疗决策、中医临床安全合理用药决策支持、中医智能治未病、中医知识库、中医临床业务监管各系统之间接口调试。</w:t>
                  </w:r>
                </w:p>
              </w:tc>
              <w:tc>
                <w:tcPr>
                  <w:tcW w:type="dxa" w:w="588"/>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03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电子病历模板配置</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根据调研业务配置各家中医电子病历模板，确保符合各医院实际使用需求。</w:t>
                  </w:r>
                </w:p>
              </w:tc>
              <w:tc>
                <w:tcPr>
                  <w:tcW w:type="dxa" w:w="588"/>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04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药品目录调试</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配置与医院相匹配的中医药品目录，确与各医院实际使用需求一致。</w:t>
                  </w:r>
                </w:p>
              </w:tc>
              <w:tc>
                <w:tcPr>
                  <w:tcW w:type="dxa" w:w="588"/>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05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医生工号配置</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配置各医疗机构医生工号，角色权限。</w:t>
                  </w:r>
                </w:p>
              </w:tc>
              <w:tc>
                <w:tcPr>
                  <w:tcW w:type="dxa" w:w="588"/>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06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运行环境检查</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系统运行环境、网络环境检查，确保各医疗机构正常访问中医特色电子病历、中医智能辅助临床诊疗决策、中医临床安全合理用药决策支持、中医智能治未病、中医知识库、中医临床业务监管等软件系统模块。</w:t>
                  </w:r>
                </w:p>
              </w:tc>
              <w:tc>
                <w:tcPr>
                  <w:tcW w:type="dxa" w:w="588"/>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业务流程复核</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检查系统运行流程是否与医疗机构实际业务流程相匹配。</w:t>
                  </w:r>
                </w:p>
              </w:tc>
              <w:tc>
                <w:tcPr>
                  <w:tcW w:type="dxa" w:w="588"/>
                  <w:vMerge/>
                  <w:tcBorders>
                    <w:top w:val="none" w:color="000000" w:sz="4"/>
                    <w:left w:val="none" w:color="000000" w:sz="4"/>
                    <w:bottom w:val="single" w:color="000000" w:sz="4"/>
                    <w:right w:val="single" w:color="000000" w:sz="4"/>
                  </w:tcBorders>
                </w:tcPr>
                <w:p/>
              </w:tc>
            </w:tr>
          </w:tbl>
          <w:p>
            <w:pPr>
              <w:pStyle w:val="null3"/>
              <w:jc w:val="both"/>
            </w:pP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sz w:val="21"/>
              </w:rPr>
              <w:t>系统数据接口对接</w:t>
            </w:r>
          </w:p>
          <w:tbl>
            <w:tblPr>
              <w:tblBorders>
                <w:top w:val="single"/>
                <w:left w:val="single"/>
                <w:bottom w:val="single"/>
                <w:right w:val="single"/>
                <w:insideH w:val="single"/>
                <w:insideV w:val="single"/>
              </w:tblBorders>
            </w:tblPr>
            <w:tblGrid>
              <w:gridCol w:w="342"/>
              <w:gridCol w:w="416"/>
              <w:gridCol w:w="1748"/>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项目名称</w:t>
                  </w:r>
                </w:p>
              </w:tc>
              <w:tc>
                <w:tcPr>
                  <w:tcW w:type="dxa" w:w="1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接口调用授权</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获取</w:t>
                  </w:r>
                  <w:r>
                    <w:rPr>
                      <w:rFonts w:ascii="仿宋_GB2312" w:hAnsi="仿宋_GB2312" w:cs="仿宋_GB2312" w:eastAsia="仿宋_GB2312"/>
                      <w:sz w:val="21"/>
                    </w:rPr>
                    <w:t>HIS系统数据接口授权，并实现与HIS系统病人、病历、用药等信息对接同步。</w:t>
                  </w:r>
                </w:p>
              </w:tc>
            </w:tr>
          </w:tbl>
          <w:p>
            <w:pPr>
              <w:pStyle w:val="null3"/>
              <w:jc w:val="center"/>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sz w:val="21"/>
              </w:rPr>
              <w:t>系统运行硬件平台</w:t>
            </w:r>
          </w:p>
          <w:tbl>
            <w:tblPr>
              <w:tblBorders>
                <w:top w:val="single"/>
                <w:left w:val="single"/>
                <w:bottom w:val="single"/>
                <w:right w:val="single"/>
                <w:insideH w:val="single"/>
                <w:insideV w:val="single"/>
              </w:tblBorders>
            </w:tblPr>
            <w:tblGrid>
              <w:gridCol w:w="342"/>
              <w:gridCol w:w="279"/>
              <w:gridCol w:w="208"/>
              <w:gridCol w:w="1670"/>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产品名称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配置参数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中医辅助诊疗系统前置服务器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机箱高度：</w:t>
                  </w:r>
                  <w:r>
                    <w:rPr>
                      <w:rFonts w:ascii="仿宋_GB2312" w:hAnsi="仿宋_GB2312" w:cs="仿宋_GB2312" w:eastAsia="仿宋_GB2312"/>
                      <w:sz w:val="21"/>
                    </w:rPr>
                    <w:t>≥2U</w:t>
                  </w:r>
                </w:p>
                <w:p>
                  <w:pPr>
                    <w:pStyle w:val="null3"/>
                    <w:jc w:val="both"/>
                  </w:pPr>
                  <w:r>
                    <w:rPr>
                      <w:rFonts w:ascii="仿宋_GB2312" w:hAnsi="仿宋_GB2312" w:cs="仿宋_GB2312" w:eastAsia="仿宋_GB2312"/>
                      <w:sz w:val="21"/>
                    </w:rPr>
                    <w:t>CPU：≥(24C 2.1G)*2</w:t>
                  </w:r>
                </w:p>
                <w:p>
                  <w:pPr>
                    <w:pStyle w:val="null3"/>
                    <w:jc w:val="both"/>
                  </w:pPr>
                  <w:r>
                    <w:rPr>
                      <w:rFonts w:ascii="仿宋_GB2312" w:hAnsi="仿宋_GB2312" w:cs="仿宋_GB2312" w:eastAsia="仿宋_GB2312"/>
                      <w:sz w:val="21"/>
                    </w:rPr>
                    <w:t>内存容量：</w:t>
                  </w:r>
                  <w:r>
                    <w:rPr>
                      <w:rFonts w:ascii="仿宋_GB2312" w:hAnsi="仿宋_GB2312" w:cs="仿宋_GB2312" w:eastAsia="仿宋_GB2312"/>
                      <w:sz w:val="21"/>
                    </w:rPr>
                    <w:t>≥32GB DDR4*8</w:t>
                  </w:r>
                </w:p>
                <w:p>
                  <w:pPr>
                    <w:pStyle w:val="null3"/>
                    <w:jc w:val="both"/>
                  </w:pPr>
                  <w:r>
                    <w:rPr>
                      <w:rFonts w:ascii="仿宋_GB2312" w:hAnsi="仿宋_GB2312" w:cs="仿宋_GB2312" w:eastAsia="仿宋_GB2312"/>
                      <w:sz w:val="21"/>
                    </w:rPr>
                    <w:t>内存插槽数：</w:t>
                  </w:r>
                  <w:r>
                    <w:rPr>
                      <w:rFonts w:ascii="仿宋_GB2312" w:hAnsi="仿宋_GB2312" w:cs="仿宋_GB2312" w:eastAsia="仿宋_GB2312"/>
                      <w:sz w:val="21"/>
                    </w:rPr>
                    <w:t>≥32</w:t>
                  </w:r>
                </w:p>
                <w:p>
                  <w:pPr>
                    <w:pStyle w:val="null3"/>
                    <w:jc w:val="both"/>
                  </w:pPr>
                  <w:r>
                    <w:rPr>
                      <w:rFonts w:ascii="仿宋_GB2312" w:hAnsi="仿宋_GB2312" w:cs="仿宋_GB2312" w:eastAsia="仿宋_GB2312"/>
                      <w:sz w:val="21"/>
                    </w:rPr>
                    <w:t>系统盘：</w:t>
                  </w:r>
                  <w:r>
                    <w:rPr>
                      <w:rFonts w:ascii="仿宋_GB2312" w:hAnsi="仿宋_GB2312" w:cs="仿宋_GB2312" w:eastAsia="仿宋_GB2312"/>
                      <w:sz w:val="21"/>
                    </w:rPr>
                    <w:t>≥480G SSD *2</w:t>
                  </w:r>
                </w:p>
                <w:p>
                  <w:pPr>
                    <w:pStyle w:val="null3"/>
                    <w:jc w:val="both"/>
                  </w:pPr>
                  <w:r>
                    <w:rPr>
                      <w:rFonts w:ascii="仿宋_GB2312" w:hAnsi="仿宋_GB2312" w:cs="仿宋_GB2312" w:eastAsia="仿宋_GB2312"/>
                      <w:sz w:val="21"/>
                    </w:rPr>
                    <w:t>缓存盘：</w:t>
                  </w:r>
                  <w:r>
                    <w:rPr>
                      <w:rFonts w:ascii="仿宋_GB2312" w:hAnsi="仿宋_GB2312" w:cs="仿宋_GB2312" w:eastAsia="仿宋_GB2312"/>
                      <w:sz w:val="21"/>
                    </w:rPr>
                    <w:t>≥960G SSD*1</w:t>
                  </w:r>
                </w:p>
                <w:p>
                  <w:pPr>
                    <w:pStyle w:val="null3"/>
                    <w:jc w:val="both"/>
                  </w:pPr>
                  <w:r>
                    <w:rPr>
                      <w:rFonts w:ascii="仿宋_GB2312" w:hAnsi="仿宋_GB2312" w:cs="仿宋_GB2312" w:eastAsia="仿宋_GB2312"/>
                      <w:sz w:val="21"/>
                    </w:rPr>
                    <w:t>数据盘：</w:t>
                  </w:r>
                  <w:r>
                    <w:rPr>
                      <w:rFonts w:ascii="仿宋_GB2312" w:hAnsi="仿宋_GB2312" w:cs="仿宋_GB2312" w:eastAsia="仿宋_GB2312"/>
                      <w:sz w:val="21"/>
                    </w:rPr>
                    <w:t>≥8T HDD*4</w:t>
                  </w:r>
                </w:p>
                <w:p>
                  <w:pPr>
                    <w:pStyle w:val="null3"/>
                    <w:jc w:val="both"/>
                  </w:pPr>
                  <w:r>
                    <w:rPr>
                      <w:rFonts w:ascii="仿宋_GB2312" w:hAnsi="仿宋_GB2312" w:cs="仿宋_GB2312" w:eastAsia="仿宋_GB2312"/>
                      <w:sz w:val="21"/>
                    </w:rPr>
                    <w:t>磁盘插槽总数：</w:t>
                  </w:r>
                  <w:r>
                    <w:rPr>
                      <w:rFonts w:ascii="仿宋_GB2312" w:hAnsi="仿宋_GB2312" w:cs="仿宋_GB2312" w:eastAsia="仿宋_GB2312"/>
                      <w:sz w:val="21"/>
                    </w:rPr>
                    <w:t>≥3.5寸（2.5寸）*12；≥2.5寸*4</w:t>
                  </w:r>
                </w:p>
                <w:p>
                  <w:pPr>
                    <w:pStyle w:val="null3"/>
                    <w:jc w:val="both"/>
                  </w:pPr>
                  <w:r>
                    <w:rPr>
                      <w:rFonts w:ascii="仿宋_GB2312" w:hAnsi="仿宋_GB2312" w:cs="仿宋_GB2312" w:eastAsia="仿宋_GB2312"/>
                      <w:sz w:val="21"/>
                    </w:rPr>
                    <w:t>网卡：</w:t>
                  </w:r>
                  <w:r>
                    <w:rPr>
                      <w:rFonts w:ascii="仿宋_GB2312" w:hAnsi="仿宋_GB2312" w:cs="仿宋_GB2312" w:eastAsia="仿宋_GB2312"/>
                      <w:sz w:val="21"/>
                    </w:rPr>
                    <w:t>≧</w:t>
                  </w:r>
                  <w:r>
                    <w:rPr>
                      <w:rFonts w:ascii="仿宋_GB2312" w:hAnsi="仿宋_GB2312" w:cs="仿宋_GB2312" w:eastAsia="仿宋_GB2312"/>
                      <w:sz w:val="21"/>
                    </w:rPr>
                    <w:t>双口万兆带模块</w:t>
                  </w:r>
                  <w:r>
                    <w:rPr>
                      <w:rFonts w:ascii="仿宋_GB2312" w:hAnsi="仿宋_GB2312" w:cs="仿宋_GB2312" w:eastAsia="仿宋_GB2312"/>
                      <w:sz w:val="21"/>
                    </w:rPr>
                    <w:t>*2四口千兆卡*1</w:t>
                  </w:r>
                </w:p>
                <w:p>
                  <w:pPr>
                    <w:pStyle w:val="null3"/>
                    <w:jc w:val="both"/>
                  </w:pPr>
                  <w:r>
                    <w:rPr>
                      <w:rFonts w:ascii="仿宋_GB2312" w:hAnsi="仿宋_GB2312" w:cs="仿宋_GB2312" w:eastAsia="仿宋_GB2312"/>
                      <w:sz w:val="21"/>
                    </w:rPr>
                    <w:t>RAID卡：≥SAS卡(支持Raid0/1/10 JBOD)*1</w:t>
                  </w:r>
                </w:p>
                <w:p>
                  <w:pPr>
                    <w:pStyle w:val="null3"/>
                    <w:jc w:val="both"/>
                  </w:pPr>
                  <w:r>
                    <w:rPr>
                      <w:rFonts w:ascii="仿宋_GB2312" w:hAnsi="仿宋_GB2312" w:cs="仿宋_GB2312" w:eastAsia="仿宋_GB2312"/>
                      <w:sz w:val="21"/>
                    </w:rPr>
                    <w:t>USB接口：≥USB 3.0*3；≥USB 2.0*1</w:t>
                  </w:r>
                </w:p>
                <w:p>
                  <w:pPr>
                    <w:pStyle w:val="null3"/>
                    <w:jc w:val="both"/>
                  </w:pPr>
                  <w:r>
                    <w:rPr>
                      <w:rFonts w:ascii="仿宋_GB2312" w:hAnsi="仿宋_GB2312" w:cs="仿宋_GB2312" w:eastAsia="仿宋_GB2312"/>
                      <w:sz w:val="21"/>
                    </w:rPr>
                    <w:t>PCle插槽总数：≥PCIe 4.0*6</w:t>
                  </w:r>
                </w:p>
                <w:p>
                  <w:pPr>
                    <w:pStyle w:val="null3"/>
                    <w:jc w:val="both"/>
                  </w:pPr>
                  <w:r>
                    <w:rPr>
                      <w:rFonts w:ascii="仿宋_GB2312" w:hAnsi="仿宋_GB2312" w:cs="仿宋_GB2312" w:eastAsia="仿宋_GB2312"/>
                      <w:sz w:val="21"/>
                    </w:rPr>
                    <w:t>风扇：</w:t>
                  </w:r>
                  <w:r>
                    <w:rPr>
                      <w:rFonts w:ascii="仿宋_GB2312" w:hAnsi="仿宋_GB2312" w:cs="仿宋_GB2312" w:eastAsia="仿宋_GB2312"/>
                      <w:sz w:val="21"/>
                    </w:rPr>
                    <w:t>≥4个热插拔N+1冗余风扇</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≥800W 冗余电源</w:t>
                  </w:r>
                </w:p>
                <w:p>
                  <w:pPr>
                    <w:pStyle w:val="null3"/>
                    <w:jc w:val="both"/>
                  </w:pPr>
                  <w:r>
                    <w:rPr>
                      <w:rFonts w:ascii="仿宋_GB2312" w:hAnsi="仿宋_GB2312" w:cs="仿宋_GB2312" w:eastAsia="仿宋_GB2312"/>
                      <w:sz w:val="21"/>
                    </w:rPr>
                    <w:t>软件：超融合一体机云平台</w:t>
                  </w:r>
                  <w:r>
                    <w:rPr>
                      <w:rFonts w:ascii="仿宋_GB2312" w:hAnsi="仿宋_GB2312" w:cs="仿宋_GB2312" w:eastAsia="仿宋_GB2312"/>
                      <w:sz w:val="21"/>
                    </w:rPr>
                    <w:t>-企业版（可扩展多服务器热备）</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桌面远程维护服务器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内存：内存</w:t>
                  </w:r>
                  <w:r>
                    <w:rPr>
                      <w:rFonts w:ascii="仿宋_GB2312" w:hAnsi="仿宋_GB2312" w:cs="仿宋_GB2312" w:eastAsia="仿宋_GB2312"/>
                      <w:sz w:val="21"/>
                    </w:rPr>
                    <w:t>≥16G</w:t>
                  </w:r>
                </w:p>
                <w:p>
                  <w:pPr>
                    <w:pStyle w:val="null3"/>
                    <w:jc w:val="both"/>
                  </w:pPr>
                  <w:r>
                    <w:rPr>
                      <w:rFonts w:ascii="仿宋_GB2312" w:hAnsi="仿宋_GB2312" w:cs="仿宋_GB2312" w:eastAsia="仿宋_GB2312"/>
                      <w:sz w:val="21"/>
                    </w:rPr>
                    <w:t>CPU：≥</w:t>
                  </w:r>
                  <w:r>
                    <w:rPr>
                      <w:rFonts w:ascii="仿宋_GB2312" w:hAnsi="仿宋_GB2312" w:cs="仿宋_GB2312" w:eastAsia="仿宋_GB2312"/>
                      <w:sz w:val="21"/>
                    </w:rPr>
                    <w:t xml:space="preserve"> </w:t>
                  </w:r>
                  <w:r>
                    <w:rPr>
                      <w:rFonts w:ascii="仿宋_GB2312" w:hAnsi="仿宋_GB2312" w:cs="仿宋_GB2312" w:eastAsia="仿宋_GB2312"/>
                      <w:sz w:val="21"/>
                    </w:rPr>
                    <w:t>4核CPU</w:t>
                  </w:r>
                </w:p>
                <w:p>
                  <w:pPr>
                    <w:pStyle w:val="null3"/>
                    <w:jc w:val="both"/>
                  </w:pPr>
                  <w:r>
                    <w:rPr>
                      <w:rFonts w:ascii="仿宋_GB2312" w:hAnsi="仿宋_GB2312" w:cs="仿宋_GB2312" w:eastAsia="仿宋_GB2312"/>
                      <w:sz w:val="21"/>
                    </w:rPr>
                    <w:t>显卡：集成显卡</w:t>
                  </w:r>
                  <w:r>
                    <w:rPr>
                      <w:rFonts w:ascii="仿宋_GB2312" w:hAnsi="仿宋_GB2312" w:cs="仿宋_GB2312" w:eastAsia="仿宋_GB2312"/>
                      <w:sz w:val="21"/>
                    </w:rPr>
                    <w:t>或独立显卡</w:t>
                  </w:r>
                </w:p>
                <w:p>
                  <w:pPr>
                    <w:pStyle w:val="null3"/>
                    <w:jc w:val="both"/>
                  </w:pPr>
                  <w:r>
                    <w:rPr>
                      <w:rFonts w:ascii="仿宋_GB2312" w:hAnsi="仿宋_GB2312" w:cs="仿宋_GB2312" w:eastAsia="仿宋_GB2312"/>
                      <w:sz w:val="21"/>
                    </w:rPr>
                    <w:t>硬盘：</w:t>
                  </w:r>
                  <w:r>
                    <w:rPr>
                      <w:rFonts w:ascii="仿宋_GB2312" w:hAnsi="仿宋_GB2312" w:cs="仿宋_GB2312" w:eastAsia="仿宋_GB2312"/>
                      <w:sz w:val="21"/>
                    </w:rPr>
                    <w:t xml:space="preserve">≥1TB </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≥450W交流电源</w:t>
                  </w:r>
                </w:p>
                <w:p>
                  <w:pPr>
                    <w:pStyle w:val="null3"/>
                    <w:jc w:val="both"/>
                  </w:pPr>
                  <w:r>
                    <w:rPr>
                      <w:rFonts w:ascii="仿宋_GB2312" w:hAnsi="仿宋_GB2312" w:cs="仿宋_GB2312" w:eastAsia="仿宋_GB2312"/>
                      <w:sz w:val="21"/>
                    </w:rPr>
                    <w:t>网卡：</w:t>
                  </w:r>
                  <w:r>
                    <w:rPr>
                      <w:rFonts w:ascii="仿宋_GB2312" w:hAnsi="仿宋_GB2312" w:cs="仿宋_GB2312" w:eastAsia="仿宋_GB2312"/>
                      <w:sz w:val="21"/>
                    </w:rPr>
                    <w:t>≥双口千兆网卡</w:t>
                  </w:r>
                </w:p>
              </w:tc>
            </w:tr>
          </w:tbl>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人员配置需满足本次采购需求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设施设备配置需满足本次采购需求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1.本项目设有现场演示环节，开标当天开通腾讯视频会议。根据投标人签到顺序进行现场演示，请各供应商法人或法人委托授权人保持通信畅通。现场演示为1对1 演示，演示完成后退出腾讯会议室，如违规操作按无效投标处理。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1、验收:乙方完成服务内容后，向甲方提出验收申请，甲方接到乙方验收申请后组织验收(必要时可聘清相应专家或委托 相应部门验收)，验收合格后，出具使用验收合格证明。2、最终验收:最终验收结果作为付敦依据，乙方填写验收单，并向甲 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系统建设完成达到上线运行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成果交付验收合格后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2-1、如乙方事先未征得甲方同意并得到 甲方的谅解而单方面延迟执行合同，每延误一天的赔偿费按合同金额的百分之零点五（0.5%）计收。误期赔偿费的最高限额 为合同价格的百分之五（5%）。一旦达到误期赔偿费的最高限额，甲方可终止合同。 2-2、在履行合同过程中，如果乙方遇 到可能妨碍按时提供产品服务的情况，应及时以书面形式将拖延的事实，可能拖延的期限和理由通知甲方。甲方在收到乙方通 知后，应尽快对情况进行评价，并确定是否通过修改合同，酌情延长服务时间或对乙方加收误期赔偿金。每延误一周的赔偿费 按合同金额的百分之零点五（0.5%）计收，直至提供服务为止。误期赔偿费的最高限额为合同价格的百分之五（5%）。一 旦达到误期赔偿费的最高限额，甲方可终止合同。 3、违约终止合同：未按合同要求提供相应数量产品服务或不能满足技术要 求以及不合格产品等违约行为，甲方会同监督机构有权终止合同，对乙方违约行为进行追究，乙方须退回甲方前期支付的费 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中标单位领取中标通知书时需提交一正一副纸质版投标文件。纸质版投标文件需与电子版投标文件一致，不得修改）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1、具有独立承担民事责任能力的法人、其他组织或自然人：提供合法有效的营业执照/事业单位法人证书/专业服务机构执业许可证/民办非企业单位登记证书等相关证明，自然人参与的提供其身份证明； 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 3、社保缴纳证明：提供递交投标文件截止之日前一年内任意一个月的社会保障资金缴存单据或社保机构开具的社会保险参保缴费情况证明。依法不需要缴纳社会保障资金的投标供应商应提供相关文件证明； 4、税收缴纳证明：供递交投标文件截止之日前一年内任意一个月的依法缴纳税收的相关凭据(时间以税款所属日期为准)，凭据应有税务机关或代收机关的公章或业务专用章。依法免税或无须缴纳税收的投标供应商，应提供相应证明文件； 5、参加政府采购活动前三年内，在经营活动中没有重大违法记录：参加政府采购活动前三年内，在经营活动中没有重大违法记录提供书面声明； 6、供应商信用：供应商不得为“信用中国”网站（www.creditchina.gov.cn）中“失信被执行人（中国执行信息公开网http://zxgk.court.gov.cn/shixin/）”和“重大税收违法失信主体”的供应商，不得为中国政府采购网（www.ccgp.gov.cn）政府采购“严重违法失信行为记录名单”中的供应商，提供书面声明； 7、具有履行合同所必需的设备和专业技术能力：提供书面声明，包括声明具有履行合同所必需的设备和专业技术能力；未为本项目提供整体设计、规范编制或者项目管理、监理、检测等服务。 8、控股管理关系：提供直接控股和管理关系清单。若与其他投标供应商存在单位负责人为同一人或者存在直接控股、管理关系的，则投标无效； 9、法人代表授权委托书：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 10、本项目不接受联合体投标，不允许分包：投标供应商应提供《非联合体不分包投标声明》，视为独立投标，不分包。</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产品（硬件及软件）技术参数及功能全部满足招标文件要求得基准分15分，每负偏离一项扣1分，最低得0分。（投标人须提供技术参数情况偏离说明，格式自拟，对照招标文件中规定的产品要求，在投标文件中逐条对应列出并分别注明：正偏离或无偏离或负偏离，不得遗漏）投标人提供佐证资料包含不限于产品白皮书，第三方检测报告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总体方案要紧密围绕功能需求及采购内容进行编制，总体方案要编制合理，层次清楚、 结构合理，软件功能完善，能实现项目建设目标。总体实施计划、各环节工作安排、服务进度等整体项目实施规划进行评价。 1 、总体方案详细切实可行，内容全面 (10-6]分； 2 、实施方案较详细可行性较强，内容较全面， (6-3]分； 3 、实施方案不切实际， 内容不全面， (3-0]分。 4 、未提供总体方案不得分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据本项目制定详细、可行的培训方案，方案包含：①培训内容、时间及人数；培训内容、时间及人数：每完全满足一个评审标准得1分，满分4分。 ②系统管理人员培训、业务人员的培训及授课讲师的专业程度。 方案全面，对评审内容中的各项要求有详细描述，能够紧扣项目实际情况，内容科学合理。 每完全满足一个评审标准得1分，满2分；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需制定详细、具体、可行的售后服务方案、保证措施及培训计划措施，包括拟投入售后服务人员配置情况、交付用户后出现故障响应时间、备品备件及耗材情况、人员培训计划等，1、售后服务方案详实全面、售后服务内容完整得(3-5）分；2、售后服务方案较详实全面、售后服务内容较完整得(2-3）分；3、售后服务方案不全面、售后服务内容不完整得(0-2）分；4、未提供售后服务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针对本项目实施过程各种中突发情况，提供应急预案管理方案。 1、应急预案全面、针对性、合理性、可操作性强得（2-4]分； 2、应急预案较全面、针对性、合理性、可操作性较强得（1-2]分； 3、应急预案不全面、针对性、合理性、可操作性差得（0-1]。 4、未提供应急预案不得分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供应商提供自2021年11月份以来(以合同签订日期为准)承担并完成的类似项目业绩，每份2分，最高10分。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1.供应商提供项目实施负责人为计算机或软件相关专业人员，具有高级工程师资格得2分。中级工程师资格得1分，其他不得分。 2.供应商提供项目团队成员具备：软件相关专业高级工程师证书；PMP证书；信息系统项目管理师(高级)证书。每提供一个资质证书加1分，最高4分。 备注：项目组成员一个人提供多项证书按1分计分，不重复计分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系统功能演示总体要求：为保证供应商提供真实、可用的产品，演示必须通过演示电脑连接演示环境进行演示，演示时间不超过30分钟。供应商提供的系统演示功能、性能等满足采购人需求每项得1分，系统演示功能、性能等不满足采购人需求或未提供系统功能演示不得分。如使用PPT、图片等演示方式的均不得分。 演示功能明细如下： 1、提供舌诊图示，给医生临床诊疗参考，便于快速、精确识别舌诊。 2、提供脉诊图示，给医生临床诊疗参考，便于快速、精确识别脉诊。 3、实现中医临床路径功能，支持医生仅通过选择中医疾病，系统运用知识结构技术，自动进行中西医诊断关联。 4、提供内科常见病症的智能辨证，辅助医生在采集患者症状后系统智能辨证推导出相应证候、治法、方药，完成辨证施治过程。 5、支持中医智能（经络）辅助诊疗，实现智能推导适宜技术处方，至少包含2种以上适应技术处方，并且系统需提供对应操作手法。 6、支持处方药品可根据切换不同药房类型，自动更换药房所属药品名称，无需因切换药房类型，而需要医生重新录入处方，支持饮片-颗粒自动转换。 7、支持本地名老专家经验维护，实现本地名老专家经验数字化、智能化。 医生中医工作站 1、支持中药配伍审查，审查处方组成药物中是否违反十八反十九畏的药对使用，系统进行提示。 2、支持饮食禁忌审查，审查服用处方时不能同时食用的食物，系统进行提示。 3、支持中药说明，实现处方开具过程中，可直接点击查看单味中药的信息，包含：性味、归经、功效、用法、使用注意、应用等信息。 4、提供安全合理用药审查报告，处方提交时，系统自动生成安全合理用药审查报告，给与医生参考，报告内容包含：剂量审查、配伍审查、慎禁忌审查、病/证禁忌审查、毒性药品审查、饮食禁忌等。 5、支持审方规则配置。 中医智能治未病系统 1、支持个性化体质调理方案，且方案必须包含：情志调摄、饮食调养、运动保健、穴位保健、专家调体这几部分内容。 中医知识库系统 1、支持方剂一键转方至开方界面使用，且转方内容必须包含：当前药房已映射的药品名称，并每季度定时更新相应知识库。 运行监控平台 1、支持通过参数配置设置个性化需求，比如需要审核的处方类型、审方对象、自动审核条件、剂型包装默认选中项、诊疗时是否要求先填病历、中成药最多能开几条等。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投标人应承诺不得泄露采购单位一切敏感信息，包括但不限于技术情报、技术资料、商业秘密和商业信息等，1、方案完整详细、保密管理制度全面得（3-4]分； 2、方案完整较详细、保密管理制度较全面得（1-2]分； 3、方案不完整不详细、保密管理制度不全面得（0-1]分。 4、未提供安全保密方案不得分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服务方案、服务措施</w:t>
            </w:r>
          </w:p>
        </w:tc>
        <w:tc>
          <w:tcPr>
            <w:tcW w:type="dxa" w:w="2492"/>
          </w:tcPr>
          <w:p>
            <w:pPr>
              <w:pStyle w:val="null3"/>
            </w:pPr>
            <w:r>
              <w:rPr>
                <w:rFonts w:ascii="仿宋_GB2312" w:hAnsi="仿宋_GB2312" w:cs="仿宋_GB2312" w:eastAsia="仿宋_GB2312"/>
              </w:rPr>
              <w:t>供应商提供的服务周期计划、供服务方案、服务保证措施，提供所投产品 (平台软件、 平台硬件、网络安全) 的合法授权证明文件 (包括但不限于原厂授权) ，服务周期计划 、服务方案、措施、产品授权等实施方案完善、详细的、可操作性强得3-5分；服务周期 计划、服务方案、措施、产品授权等实施方案较完善、比较详细的、可操作性较强1-3分 ；服务周期计划、服务方案、措施、产品授权等实施方案一般、可操作性不完善、不全面得0-1分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 基准价／投标报价)×价格 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