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EF1E76">
      <w:pPr>
        <w:spacing w:before="120" w:line="360" w:lineRule="auto"/>
        <w:jc w:val="center"/>
        <w:rPr>
          <w:rFonts w:ascii="仿宋" w:hAnsi="仿宋" w:eastAsia="仿宋" w:cs="仿宋"/>
          <w:bCs/>
          <w:sz w:val="21"/>
          <w:szCs w:val="21"/>
        </w:rPr>
      </w:pPr>
      <w:r>
        <w:rPr>
          <w:rFonts w:hint="eastAsia" w:ascii="仿宋" w:hAnsi="仿宋" w:eastAsia="仿宋" w:cs="仿宋"/>
          <w:bCs/>
          <w:sz w:val="21"/>
          <w:szCs w:val="21"/>
        </w:rPr>
        <w:t>（参考格式）</w:t>
      </w:r>
    </w:p>
    <w:p w14:paraId="3720E4F8">
      <w:pPr>
        <w:pageBreakBefore w:val="0"/>
        <w:widowControl w:val="0"/>
        <w:tabs>
          <w:tab w:val="left" w:pos="735"/>
        </w:tabs>
        <w:kinsoku/>
        <w:wordWrap/>
        <w:overflowPunct/>
        <w:topLinePunct w:val="0"/>
        <w:autoSpaceDE w:val="0"/>
        <w:autoSpaceDN w:val="0"/>
        <w:bidi w:val="0"/>
        <w:adjustRightInd w:val="0"/>
        <w:snapToGrid w:val="0"/>
        <w:spacing w:line="460" w:lineRule="exact"/>
        <w:ind w:firstLine="631"/>
        <w:rPr>
          <w:rFonts w:hint="eastAsia" w:ascii="仿宋" w:hAnsi="仿宋" w:eastAsia="仿宋" w:cs="仿宋"/>
          <w:b/>
          <w:bCs/>
          <w:color w:val="auto"/>
          <w:sz w:val="20"/>
          <w:szCs w:val="18"/>
          <w:highlight w:val="none"/>
        </w:rPr>
      </w:pPr>
      <w:r>
        <w:rPr>
          <w:rFonts w:hint="eastAsia" w:ascii="仿宋" w:hAnsi="仿宋" w:eastAsia="仿宋" w:cs="仿宋"/>
          <w:b/>
          <w:bCs/>
          <w:color w:val="auto"/>
          <w:sz w:val="20"/>
          <w:szCs w:val="18"/>
          <w:highlight w:val="none"/>
          <w:lang w:val="en-US" w:eastAsia="zh-CN"/>
        </w:rPr>
        <w:t>采购</w:t>
      </w:r>
      <w:r>
        <w:rPr>
          <w:rFonts w:hint="eastAsia" w:ascii="仿宋" w:hAnsi="仿宋" w:eastAsia="仿宋" w:cs="仿宋"/>
          <w:b/>
          <w:bCs/>
          <w:color w:val="auto"/>
          <w:sz w:val="20"/>
          <w:szCs w:val="18"/>
          <w:highlight w:val="none"/>
          <w:lang w:val="zh-CN"/>
        </w:rPr>
        <w:t>人（以下简称甲方）：</w:t>
      </w:r>
      <w:r>
        <w:rPr>
          <w:rFonts w:hint="eastAsia" w:ascii="仿宋" w:hAnsi="仿宋" w:eastAsia="仿宋" w:cs="仿宋"/>
          <w:b/>
          <w:bCs/>
          <w:color w:val="auto"/>
          <w:sz w:val="20"/>
          <w:szCs w:val="18"/>
          <w:highlight w:val="none"/>
          <w:u w:val="single"/>
        </w:rPr>
        <w:t xml:space="preserve">                         </w:t>
      </w:r>
    </w:p>
    <w:p w14:paraId="09139721">
      <w:pPr>
        <w:pageBreakBefore w:val="0"/>
        <w:widowControl w:val="0"/>
        <w:tabs>
          <w:tab w:val="left" w:pos="735"/>
        </w:tabs>
        <w:kinsoku/>
        <w:wordWrap/>
        <w:overflowPunct/>
        <w:topLinePunct w:val="0"/>
        <w:autoSpaceDE w:val="0"/>
        <w:autoSpaceDN w:val="0"/>
        <w:bidi w:val="0"/>
        <w:adjustRightInd w:val="0"/>
        <w:snapToGrid w:val="0"/>
        <w:spacing w:line="460" w:lineRule="exact"/>
        <w:ind w:firstLine="631"/>
        <w:rPr>
          <w:rFonts w:hint="eastAsia" w:ascii="仿宋" w:hAnsi="仿宋" w:eastAsia="仿宋" w:cs="仿宋"/>
          <w:bCs/>
          <w:color w:val="auto"/>
          <w:sz w:val="20"/>
          <w:szCs w:val="18"/>
          <w:highlight w:val="none"/>
          <w:lang w:val="zh-CN"/>
        </w:rPr>
      </w:pPr>
      <w:r>
        <w:rPr>
          <w:rFonts w:hint="eastAsia" w:ascii="仿宋" w:hAnsi="仿宋" w:eastAsia="仿宋" w:cs="仿宋"/>
          <w:b/>
          <w:bCs/>
          <w:color w:val="auto"/>
          <w:sz w:val="20"/>
          <w:szCs w:val="18"/>
          <w:highlight w:val="none"/>
          <w:lang w:val="en-US" w:eastAsia="zh-CN"/>
        </w:rPr>
        <w:t>供应商</w:t>
      </w:r>
      <w:r>
        <w:rPr>
          <w:rFonts w:hint="eastAsia" w:ascii="仿宋" w:hAnsi="仿宋" w:eastAsia="仿宋" w:cs="仿宋"/>
          <w:b/>
          <w:bCs/>
          <w:color w:val="auto"/>
          <w:sz w:val="20"/>
          <w:szCs w:val="18"/>
          <w:highlight w:val="none"/>
          <w:lang w:val="zh-CN"/>
        </w:rPr>
        <w:t>（以下简称乙方）：</w:t>
      </w:r>
      <w:r>
        <w:rPr>
          <w:rFonts w:hint="eastAsia" w:ascii="仿宋" w:hAnsi="仿宋" w:eastAsia="仿宋" w:cs="仿宋"/>
          <w:b/>
          <w:bCs/>
          <w:color w:val="auto"/>
          <w:sz w:val="20"/>
          <w:szCs w:val="18"/>
          <w:highlight w:val="none"/>
          <w:u w:val="single"/>
          <w:lang w:val="zh-CN"/>
        </w:rPr>
        <w:t xml:space="preserve">                         </w:t>
      </w:r>
    </w:p>
    <w:p w14:paraId="467D4D69">
      <w:pPr>
        <w:pageBreakBefore w:val="0"/>
        <w:widowControl w:val="0"/>
        <w:kinsoku/>
        <w:wordWrap/>
        <w:overflowPunct/>
        <w:topLinePunct w:val="0"/>
        <w:bidi w:val="0"/>
        <w:spacing w:line="460" w:lineRule="exact"/>
        <w:ind w:firstLine="400" w:firstLineChars="200"/>
        <w:rPr>
          <w:rFonts w:hint="eastAsia" w:ascii="仿宋" w:hAnsi="仿宋" w:eastAsia="仿宋" w:cs="仿宋"/>
          <w:color w:val="auto"/>
          <w:sz w:val="20"/>
          <w:szCs w:val="18"/>
          <w:highlight w:val="none"/>
        </w:rPr>
      </w:pPr>
      <w:r>
        <w:rPr>
          <w:rFonts w:hint="eastAsia" w:ascii="仿宋" w:hAnsi="仿宋" w:eastAsia="仿宋" w:cs="仿宋"/>
          <w:color w:val="auto"/>
          <w:sz w:val="20"/>
          <w:szCs w:val="18"/>
          <w:highlight w:val="none"/>
          <w:lang w:val="en-US" w:eastAsia="zh-CN"/>
        </w:rPr>
        <w:t>参照</w:t>
      </w:r>
      <w:r>
        <w:rPr>
          <w:rFonts w:hint="eastAsia" w:ascii="仿宋" w:hAnsi="仿宋" w:eastAsia="仿宋" w:cs="仿宋"/>
          <w:color w:val="auto"/>
          <w:sz w:val="20"/>
          <w:szCs w:val="18"/>
          <w:highlight w:val="none"/>
        </w:rPr>
        <w:t>《中华人民共和国政府采购法》</w:t>
      </w:r>
      <w:r>
        <w:rPr>
          <w:rFonts w:hint="eastAsia" w:ascii="仿宋" w:hAnsi="仿宋" w:eastAsia="仿宋" w:cs="仿宋"/>
          <w:color w:val="auto"/>
          <w:sz w:val="20"/>
          <w:szCs w:val="18"/>
          <w:highlight w:val="none"/>
          <w:lang w:eastAsia="zh-CN"/>
        </w:rPr>
        <w:t>、</w:t>
      </w:r>
      <w:r>
        <w:rPr>
          <w:rFonts w:hint="eastAsia" w:ascii="仿宋" w:hAnsi="仿宋" w:eastAsia="仿宋" w:cs="仿宋"/>
          <w:color w:val="auto"/>
          <w:sz w:val="20"/>
          <w:szCs w:val="18"/>
          <w:highlight w:val="none"/>
        </w:rPr>
        <w:t>《中华人民共和国民法典》及相关法律法规，甲、乙双方就</w:t>
      </w:r>
      <w:r>
        <w:rPr>
          <w:rFonts w:hint="eastAsia" w:ascii="仿宋" w:hAnsi="仿宋" w:eastAsia="仿宋" w:cs="仿宋"/>
          <w:color w:val="auto"/>
          <w:sz w:val="20"/>
          <w:szCs w:val="18"/>
          <w:highlight w:val="none"/>
          <w:lang w:val="en-US" w:eastAsia="zh-CN"/>
        </w:rPr>
        <w:t>本</w:t>
      </w:r>
      <w:r>
        <w:rPr>
          <w:rFonts w:hint="eastAsia" w:ascii="仿宋" w:hAnsi="仿宋" w:eastAsia="仿宋" w:cs="仿宋"/>
          <w:color w:val="auto"/>
          <w:sz w:val="20"/>
          <w:szCs w:val="18"/>
          <w:highlight w:val="none"/>
          <w:lang w:eastAsia="zh-CN"/>
        </w:rPr>
        <w:t>项目</w:t>
      </w:r>
      <w:r>
        <w:rPr>
          <w:rFonts w:hint="eastAsia" w:ascii="仿宋" w:hAnsi="仿宋" w:eastAsia="仿宋" w:cs="仿宋"/>
          <w:color w:val="auto"/>
          <w:sz w:val="20"/>
          <w:szCs w:val="18"/>
          <w:highlight w:val="none"/>
        </w:rPr>
        <w:t>事宜，经协商一致，达成如下协议：</w:t>
      </w:r>
    </w:p>
    <w:p w14:paraId="4635500C">
      <w:pPr>
        <w:pStyle w:val="8"/>
        <w:pageBreakBefore w:val="0"/>
        <w:widowControl w:val="0"/>
        <w:kinsoku/>
        <w:wordWrap/>
        <w:overflowPunct/>
        <w:topLinePunct w:val="0"/>
        <w:bidi w:val="0"/>
        <w:spacing w:line="460" w:lineRule="exact"/>
        <w:ind w:firstLine="0" w:firstLineChars="0"/>
        <w:jc w:val="left"/>
        <w:rPr>
          <w:rFonts w:hint="eastAsia" w:ascii="仿宋" w:hAnsi="仿宋" w:eastAsia="仿宋" w:cs="仿宋"/>
          <w:b/>
          <w:color w:val="auto"/>
          <w:sz w:val="20"/>
          <w:szCs w:val="18"/>
          <w:highlight w:val="none"/>
        </w:rPr>
      </w:pPr>
      <w:r>
        <w:rPr>
          <w:rFonts w:hint="eastAsia" w:ascii="仿宋" w:hAnsi="仿宋" w:eastAsia="仿宋" w:cs="仿宋"/>
          <w:b/>
          <w:color w:val="auto"/>
          <w:sz w:val="20"/>
          <w:szCs w:val="18"/>
          <w:highlight w:val="none"/>
        </w:rPr>
        <w:t>一、合同内容</w:t>
      </w:r>
    </w:p>
    <w:p w14:paraId="0090B035">
      <w:pPr>
        <w:pStyle w:val="8"/>
        <w:pageBreakBefore w:val="0"/>
        <w:widowControl w:val="0"/>
        <w:kinsoku/>
        <w:wordWrap/>
        <w:overflowPunct/>
        <w:topLinePunct w:val="0"/>
        <w:bidi w:val="0"/>
        <w:spacing w:line="460" w:lineRule="exact"/>
        <w:ind w:firstLine="480"/>
        <w:jc w:val="left"/>
        <w:rPr>
          <w:rFonts w:hint="eastAsia" w:ascii="仿宋" w:hAnsi="仿宋" w:eastAsia="仿宋" w:cs="仿宋"/>
          <w:color w:val="auto"/>
          <w:sz w:val="20"/>
          <w:szCs w:val="15"/>
          <w:highlight w:val="none"/>
        </w:rPr>
      </w:pPr>
      <w:r>
        <w:rPr>
          <w:rFonts w:hint="eastAsia" w:ascii="仿宋" w:hAnsi="仿宋" w:eastAsia="仿宋" w:cs="仿宋"/>
          <w:color w:val="auto"/>
          <w:sz w:val="20"/>
          <w:szCs w:val="15"/>
          <w:highlight w:val="none"/>
        </w:rPr>
        <w:t>具体内容详见</w:t>
      </w:r>
      <w:r>
        <w:rPr>
          <w:rFonts w:hint="eastAsia" w:ascii="仿宋" w:hAnsi="仿宋" w:eastAsia="仿宋" w:cs="仿宋"/>
          <w:color w:val="auto"/>
          <w:sz w:val="20"/>
          <w:szCs w:val="15"/>
          <w:highlight w:val="none"/>
          <w:lang w:val="en-US" w:eastAsia="zh-CN"/>
        </w:rPr>
        <w:t>采购</w:t>
      </w:r>
      <w:r>
        <w:rPr>
          <w:rFonts w:hint="eastAsia" w:ascii="仿宋" w:hAnsi="仿宋" w:eastAsia="仿宋" w:cs="仿宋"/>
          <w:color w:val="auto"/>
          <w:sz w:val="20"/>
          <w:szCs w:val="15"/>
          <w:highlight w:val="none"/>
        </w:rPr>
        <w:t>文件。</w:t>
      </w:r>
    </w:p>
    <w:p w14:paraId="256A4A78">
      <w:pPr>
        <w:pStyle w:val="8"/>
        <w:pageBreakBefore w:val="0"/>
        <w:widowControl w:val="0"/>
        <w:kinsoku/>
        <w:wordWrap/>
        <w:overflowPunct/>
        <w:topLinePunct w:val="0"/>
        <w:bidi w:val="0"/>
        <w:spacing w:line="460" w:lineRule="exact"/>
        <w:ind w:firstLine="0" w:firstLineChars="0"/>
        <w:jc w:val="left"/>
        <w:rPr>
          <w:rFonts w:hint="eastAsia" w:ascii="仿宋" w:hAnsi="仿宋" w:eastAsia="仿宋" w:cs="仿宋"/>
          <w:b/>
          <w:color w:val="auto"/>
          <w:sz w:val="20"/>
          <w:szCs w:val="18"/>
          <w:highlight w:val="none"/>
        </w:rPr>
      </w:pPr>
      <w:r>
        <w:rPr>
          <w:rFonts w:hint="eastAsia" w:ascii="仿宋" w:hAnsi="仿宋" w:eastAsia="仿宋" w:cs="仿宋"/>
          <w:b/>
          <w:color w:val="auto"/>
          <w:sz w:val="20"/>
          <w:szCs w:val="18"/>
          <w:highlight w:val="none"/>
        </w:rPr>
        <w:t>二、合同组成</w:t>
      </w:r>
    </w:p>
    <w:p w14:paraId="2E0D8DC8">
      <w:pPr>
        <w:pageBreakBefore w:val="0"/>
        <w:widowControl w:val="0"/>
        <w:tabs>
          <w:tab w:val="left" w:pos="735"/>
        </w:tabs>
        <w:kinsoku/>
        <w:wordWrap/>
        <w:overflowPunct/>
        <w:topLinePunct w:val="0"/>
        <w:bidi w:val="0"/>
        <w:adjustRightInd w:val="0"/>
        <w:snapToGrid w:val="0"/>
        <w:spacing w:line="460" w:lineRule="exact"/>
        <w:ind w:firstLine="420" w:firstLineChars="210"/>
        <w:rPr>
          <w:rFonts w:hint="eastAsia" w:ascii="仿宋" w:hAnsi="仿宋" w:eastAsia="仿宋" w:cs="仿宋"/>
          <w:color w:val="auto"/>
          <w:sz w:val="20"/>
          <w:szCs w:val="18"/>
          <w:highlight w:val="none"/>
        </w:rPr>
      </w:pPr>
      <w:r>
        <w:rPr>
          <w:rFonts w:hint="eastAsia" w:ascii="仿宋" w:hAnsi="仿宋" w:eastAsia="仿宋" w:cs="仿宋"/>
          <w:color w:val="auto"/>
          <w:sz w:val="20"/>
          <w:szCs w:val="18"/>
          <w:highlight w:val="none"/>
        </w:rPr>
        <w:t>1.下述文件是构成本合同不可分割的部分:</w:t>
      </w:r>
    </w:p>
    <w:p w14:paraId="1497FD58">
      <w:pPr>
        <w:pageBreakBefore w:val="0"/>
        <w:widowControl w:val="0"/>
        <w:tabs>
          <w:tab w:val="left" w:pos="735"/>
        </w:tabs>
        <w:kinsoku/>
        <w:wordWrap/>
        <w:overflowPunct/>
        <w:topLinePunct w:val="0"/>
        <w:bidi w:val="0"/>
        <w:adjustRightInd w:val="0"/>
        <w:snapToGrid w:val="0"/>
        <w:spacing w:line="460" w:lineRule="exact"/>
        <w:ind w:firstLine="420" w:firstLineChars="210"/>
        <w:rPr>
          <w:rFonts w:hint="eastAsia" w:ascii="仿宋" w:hAnsi="仿宋" w:eastAsia="仿宋" w:cs="仿宋"/>
          <w:color w:val="auto"/>
          <w:sz w:val="20"/>
          <w:szCs w:val="18"/>
          <w:highlight w:val="none"/>
        </w:rPr>
      </w:pPr>
      <w:r>
        <w:rPr>
          <w:rFonts w:hint="eastAsia" w:ascii="仿宋" w:hAnsi="仿宋" w:eastAsia="仿宋" w:cs="仿宋"/>
          <w:color w:val="auto"/>
          <w:sz w:val="20"/>
          <w:szCs w:val="18"/>
          <w:highlight w:val="none"/>
        </w:rPr>
        <w:t>（1）本合同条款及其所有附件。</w:t>
      </w:r>
    </w:p>
    <w:p w14:paraId="25495102">
      <w:pPr>
        <w:pageBreakBefore w:val="0"/>
        <w:widowControl w:val="0"/>
        <w:tabs>
          <w:tab w:val="left" w:pos="735"/>
        </w:tabs>
        <w:kinsoku/>
        <w:wordWrap/>
        <w:overflowPunct/>
        <w:topLinePunct w:val="0"/>
        <w:bidi w:val="0"/>
        <w:adjustRightInd w:val="0"/>
        <w:snapToGrid w:val="0"/>
        <w:spacing w:line="460" w:lineRule="exact"/>
        <w:ind w:firstLine="420" w:firstLineChars="210"/>
        <w:rPr>
          <w:rFonts w:hint="eastAsia" w:ascii="仿宋" w:hAnsi="仿宋" w:eastAsia="仿宋" w:cs="仿宋"/>
          <w:color w:val="auto"/>
          <w:sz w:val="20"/>
          <w:szCs w:val="18"/>
          <w:highlight w:val="none"/>
        </w:rPr>
      </w:pPr>
      <w:r>
        <w:rPr>
          <w:rFonts w:hint="eastAsia" w:ascii="仿宋" w:hAnsi="仿宋" w:eastAsia="仿宋" w:cs="仿宋"/>
          <w:color w:val="auto"/>
          <w:sz w:val="20"/>
          <w:szCs w:val="18"/>
          <w:highlight w:val="none"/>
        </w:rPr>
        <w:t>（2）甲方的</w:t>
      </w:r>
      <w:r>
        <w:rPr>
          <w:rFonts w:hint="eastAsia" w:ascii="仿宋" w:hAnsi="仿宋" w:eastAsia="仿宋" w:cs="仿宋"/>
          <w:color w:val="auto"/>
          <w:sz w:val="20"/>
          <w:szCs w:val="18"/>
          <w:highlight w:val="none"/>
          <w:lang w:val="en-US" w:eastAsia="zh-CN"/>
        </w:rPr>
        <w:t>采购</w:t>
      </w:r>
      <w:r>
        <w:rPr>
          <w:rFonts w:hint="eastAsia" w:ascii="仿宋" w:hAnsi="仿宋" w:eastAsia="仿宋" w:cs="仿宋"/>
          <w:color w:val="auto"/>
          <w:sz w:val="20"/>
          <w:szCs w:val="18"/>
          <w:highlight w:val="none"/>
        </w:rPr>
        <w:t>文件及澄清文件。</w:t>
      </w:r>
    </w:p>
    <w:p w14:paraId="3160A469">
      <w:pPr>
        <w:pageBreakBefore w:val="0"/>
        <w:widowControl w:val="0"/>
        <w:tabs>
          <w:tab w:val="left" w:pos="735"/>
        </w:tabs>
        <w:kinsoku/>
        <w:wordWrap/>
        <w:overflowPunct/>
        <w:topLinePunct w:val="0"/>
        <w:bidi w:val="0"/>
        <w:adjustRightInd w:val="0"/>
        <w:snapToGrid w:val="0"/>
        <w:spacing w:line="460" w:lineRule="exact"/>
        <w:ind w:firstLine="420" w:firstLineChars="210"/>
        <w:rPr>
          <w:rFonts w:hint="eastAsia" w:ascii="仿宋" w:hAnsi="仿宋" w:eastAsia="仿宋" w:cs="仿宋"/>
          <w:color w:val="auto"/>
          <w:sz w:val="20"/>
          <w:szCs w:val="18"/>
          <w:highlight w:val="none"/>
        </w:rPr>
      </w:pPr>
      <w:r>
        <w:rPr>
          <w:rFonts w:hint="eastAsia" w:ascii="仿宋" w:hAnsi="仿宋" w:eastAsia="仿宋" w:cs="仿宋"/>
          <w:color w:val="auto"/>
          <w:sz w:val="20"/>
          <w:szCs w:val="18"/>
          <w:highlight w:val="none"/>
        </w:rPr>
        <w:t>（3）乙方的</w:t>
      </w:r>
      <w:r>
        <w:rPr>
          <w:rFonts w:hint="eastAsia" w:ascii="仿宋" w:hAnsi="仿宋" w:eastAsia="仿宋" w:cs="仿宋"/>
          <w:color w:val="auto"/>
          <w:sz w:val="20"/>
          <w:szCs w:val="18"/>
          <w:highlight w:val="none"/>
          <w:lang w:val="en-US" w:eastAsia="zh-CN"/>
        </w:rPr>
        <w:t>响应文件</w:t>
      </w:r>
      <w:r>
        <w:rPr>
          <w:rFonts w:hint="eastAsia" w:ascii="仿宋" w:hAnsi="仿宋" w:eastAsia="仿宋" w:cs="仿宋"/>
          <w:color w:val="auto"/>
          <w:sz w:val="20"/>
          <w:szCs w:val="18"/>
          <w:highlight w:val="none"/>
        </w:rPr>
        <w:t>及质疑解答文件。</w:t>
      </w:r>
    </w:p>
    <w:p w14:paraId="16A6704C">
      <w:pPr>
        <w:pageBreakBefore w:val="0"/>
        <w:widowControl w:val="0"/>
        <w:tabs>
          <w:tab w:val="left" w:pos="735"/>
        </w:tabs>
        <w:kinsoku/>
        <w:wordWrap/>
        <w:overflowPunct/>
        <w:topLinePunct w:val="0"/>
        <w:bidi w:val="0"/>
        <w:adjustRightInd w:val="0"/>
        <w:snapToGrid w:val="0"/>
        <w:spacing w:line="460" w:lineRule="exact"/>
        <w:ind w:firstLine="420" w:firstLineChars="210"/>
        <w:rPr>
          <w:rFonts w:hint="eastAsia" w:ascii="仿宋" w:hAnsi="仿宋" w:eastAsia="仿宋" w:cs="仿宋"/>
          <w:color w:val="auto"/>
          <w:sz w:val="20"/>
          <w:szCs w:val="18"/>
          <w:highlight w:val="none"/>
        </w:rPr>
      </w:pPr>
      <w:r>
        <w:rPr>
          <w:rFonts w:hint="eastAsia" w:ascii="仿宋" w:hAnsi="仿宋" w:eastAsia="仿宋" w:cs="仿宋"/>
          <w:color w:val="auto"/>
          <w:sz w:val="20"/>
          <w:szCs w:val="18"/>
          <w:highlight w:val="none"/>
        </w:rPr>
        <w:t>（4）</w:t>
      </w:r>
      <w:r>
        <w:rPr>
          <w:rFonts w:hint="eastAsia" w:ascii="仿宋" w:hAnsi="仿宋" w:eastAsia="仿宋" w:cs="仿宋"/>
          <w:color w:val="auto"/>
          <w:sz w:val="20"/>
          <w:szCs w:val="18"/>
          <w:highlight w:val="none"/>
          <w:lang w:val="en-US" w:eastAsia="zh-CN"/>
        </w:rPr>
        <w:t>成交</w:t>
      </w:r>
      <w:r>
        <w:rPr>
          <w:rFonts w:hint="eastAsia" w:ascii="仿宋" w:hAnsi="仿宋" w:eastAsia="仿宋" w:cs="仿宋"/>
          <w:color w:val="auto"/>
          <w:sz w:val="20"/>
          <w:szCs w:val="18"/>
          <w:highlight w:val="none"/>
          <w:lang w:eastAsia="zh-CN"/>
        </w:rPr>
        <w:t>通知书</w:t>
      </w:r>
      <w:r>
        <w:rPr>
          <w:rFonts w:hint="eastAsia" w:ascii="仿宋" w:hAnsi="仿宋" w:eastAsia="仿宋" w:cs="仿宋"/>
          <w:color w:val="auto"/>
          <w:sz w:val="20"/>
          <w:szCs w:val="18"/>
          <w:highlight w:val="none"/>
        </w:rPr>
        <w:t>。</w:t>
      </w:r>
    </w:p>
    <w:p w14:paraId="1821F31E">
      <w:pPr>
        <w:pageBreakBefore w:val="0"/>
        <w:widowControl w:val="0"/>
        <w:tabs>
          <w:tab w:val="left" w:pos="735"/>
        </w:tabs>
        <w:kinsoku/>
        <w:wordWrap/>
        <w:overflowPunct/>
        <w:topLinePunct w:val="0"/>
        <w:bidi w:val="0"/>
        <w:adjustRightInd w:val="0"/>
        <w:snapToGrid w:val="0"/>
        <w:spacing w:line="460" w:lineRule="exact"/>
        <w:ind w:firstLine="420" w:firstLineChars="210"/>
        <w:rPr>
          <w:rFonts w:hint="eastAsia" w:ascii="仿宋" w:hAnsi="仿宋" w:eastAsia="仿宋" w:cs="仿宋"/>
          <w:color w:val="auto"/>
          <w:sz w:val="20"/>
          <w:szCs w:val="18"/>
          <w:highlight w:val="none"/>
        </w:rPr>
      </w:pPr>
      <w:r>
        <w:rPr>
          <w:rFonts w:hint="eastAsia" w:ascii="仿宋" w:hAnsi="仿宋" w:eastAsia="仿宋" w:cs="仿宋"/>
          <w:color w:val="auto"/>
          <w:sz w:val="20"/>
          <w:szCs w:val="18"/>
          <w:highlight w:val="none"/>
        </w:rPr>
        <w:t>（5）法定代表人授权书。</w:t>
      </w:r>
    </w:p>
    <w:p w14:paraId="26D3BFEE">
      <w:pPr>
        <w:pageBreakBefore w:val="0"/>
        <w:widowControl w:val="0"/>
        <w:tabs>
          <w:tab w:val="left" w:pos="735"/>
        </w:tabs>
        <w:kinsoku/>
        <w:wordWrap/>
        <w:overflowPunct/>
        <w:topLinePunct w:val="0"/>
        <w:bidi w:val="0"/>
        <w:adjustRightInd w:val="0"/>
        <w:snapToGrid w:val="0"/>
        <w:spacing w:line="460" w:lineRule="exact"/>
        <w:ind w:firstLine="420" w:firstLineChars="210"/>
        <w:rPr>
          <w:rFonts w:hint="eastAsia" w:ascii="仿宋" w:hAnsi="仿宋" w:eastAsia="仿宋" w:cs="仿宋"/>
          <w:color w:val="auto"/>
          <w:sz w:val="20"/>
          <w:szCs w:val="18"/>
          <w:highlight w:val="none"/>
        </w:rPr>
      </w:pPr>
      <w:r>
        <w:rPr>
          <w:rFonts w:hint="eastAsia" w:ascii="仿宋" w:hAnsi="仿宋" w:eastAsia="仿宋" w:cs="仿宋"/>
          <w:color w:val="auto"/>
          <w:sz w:val="20"/>
          <w:szCs w:val="18"/>
          <w:highlight w:val="none"/>
        </w:rPr>
        <w:t>（6）双方与合同有关的往来信函、传真经双方法定代表人或其授权代表签字并加盖单位公章确认后视为本合同的组成部分。</w:t>
      </w:r>
    </w:p>
    <w:p w14:paraId="45052391">
      <w:pPr>
        <w:pageBreakBefore w:val="0"/>
        <w:widowControl w:val="0"/>
        <w:tabs>
          <w:tab w:val="left" w:pos="735"/>
        </w:tabs>
        <w:kinsoku/>
        <w:wordWrap/>
        <w:overflowPunct/>
        <w:topLinePunct w:val="0"/>
        <w:bidi w:val="0"/>
        <w:adjustRightInd w:val="0"/>
        <w:snapToGrid w:val="0"/>
        <w:spacing w:line="460" w:lineRule="exact"/>
        <w:ind w:firstLine="420" w:firstLineChars="210"/>
        <w:rPr>
          <w:rFonts w:hint="eastAsia" w:ascii="仿宋" w:hAnsi="仿宋" w:eastAsia="仿宋" w:cs="仿宋"/>
          <w:color w:val="auto"/>
          <w:sz w:val="20"/>
          <w:szCs w:val="18"/>
          <w:highlight w:val="none"/>
        </w:rPr>
      </w:pPr>
      <w:r>
        <w:rPr>
          <w:rFonts w:hint="eastAsia" w:ascii="仿宋" w:hAnsi="仿宋" w:eastAsia="仿宋" w:cs="仿宋"/>
          <w:color w:val="auto"/>
          <w:sz w:val="20"/>
          <w:szCs w:val="18"/>
          <w:highlight w:val="none"/>
        </w:rPr>
        <w:t>（7）经双方法定代表人或其授权代表签字并加盖单位公章确认的补充协议。</w:t>
      </w:r>
    </w:p>
    <w:p w14:paraId="1C5D16F5">
      <w:pPr>
        <w:pageBreakBefore w:val="0"/>
        <w:widowControl w:val="0"/>
        <w:tabs>
          <w:tab w:val="left" w:pos="735"/>
        </w:tabs>
        <w:kinsoku/>
        <w:wordWrap/>
        <w:overflowPunct/>
        <w:topLinePunct w:val="0"/>
        <w:bidi w:val="0"/>
        <w:adjustRightInd w:val="0"/>
        <w:snapToGrid w:val="0"/>
        <w:spacing w:line="460" w:lineRule="exact"/>
        <w:ind w:firstLine="420" w:firstLineChars="210"/>
        <w:rPr>
          <w:rFonts w:hint="eastAsia" w:ascii="仿宋" w:hAnsi="仿宋" w:eastAsia="仿宋" w:cs="仿宋"/>
          <w:color w:val="auto"/>
          <w:sz w:val="20"/>
          <w:szCs w:val="18"/>
          <w:highlight w:val="none"/>
        </w:rPr>
      </w:pPr>
      <w:r>
        <w:rPr>
          <w:rFonts w:hint="eastAsia" w:ascii="仿宋" w:hAnsi="仿宋" w:eastAsia="仿宋" w:cs="仿宋"/>
          <w:color w:val="auto"/>
          <w:sz w:val="20"/>
          <w:szCs w:val="18"/>
          <w:highlight w:val="none"/>
        </w:rPr>
        <w:t>2.如果乙方的</w:t>
      </w:r>
      <w:r>
        <w:rPr>
          <w:rFonts w:hint="eastAsia" w:ascii="仿宋" w:hAnsi="仿宋" w:eastAsia="仿宋" w:cs="仿宋"/>
          <w:color w:val="auto"/>
          <w:sz w:val="20"/>
          <w:szCs w:val="18"/>
          <w:highlight w:val="none"/>
          <w:lang w:val="en-US" w:eastAsia="zh-CN"/>
        </w:rPr>
        <w:t>响应</w:t>
      </w:r>
      <w:r>
        <w:rPr>
          <w:rFonts w:hint="eastAsia" w:ascii="仿宋" w:hAnsi="仿宋" w:eastAsia="仿宋" w:cs="仿宋"/>
          <w:color w:val="auto"/>
          <w:sz w:val="20"/>
          <w:szCs w:val="18"/>
          <w:highlight w:val="none"/>
        </w:rPr>
        <w:t>文件及质疑解答文件内容违背或低于甲方</w:t>
      </w:r>
      <w:r>
        <w:rPr>
          <w:rFonts w:hint="eastAsia" w:ascii="仿宋" w:hAnsi="仿宋" w:eastAsia="仿宋" w:cs="仿宋"/>
          <w:color w:val="auto"/>
          <w:sz w:val="20"/>
          <w:szCs w:val="18"/>
          <w:highlight w:val="none"/>
          <w:lang w:val="en-US" w:eastAsia="zh-CN"/>
        </w:rPr>
        <w:t>采购</w:t>
      </w:r>
      <w:r>
        <w:rPr>
          <w:rFonts w:hint="eastAsia" w:ascii="仿宋" w:hAnsi="仿宋" w:eastAsia="仿宋" w:cs="仿宋"/>
          <w:color w:val="auto"/>
          <w:sz w:val="20"/>
          <w:szCs w:val="18"/>
          <w:highlight w:val="none"/>
        </w:rPr>
        <w:t>文件要求或任何可能导致影响当次采购目的的情形，均应当被视为乙方自动放弃</w:t>
      </w:r>
      <w:r>
        <w:rPr>
          <w:rFonts w:hint="eastAsia" w:ascii="仿宋" w:hAnsi="仿宋" w:eastAsia="仿宋" w:cs="仿宋"/>
          <w:color w:val="auto"/>
          <w:sz w:val="20"/>
          <w:szCs w:val="18"/>
          <w:highlight w:val="none"/>
          <w:lang w:val="en-US" w:eastAsia="zh-CN"/>
        </w:rPr>
        <w:t>响应文件</w:t>
      </w:r>
      <w:r>
        <w:rPr>
          <w:rFonts w:hint="eastAsia" w:ascii="仿宋" w:hAnsi="仿宋" w:eastAsia="仿宋" w:cs="仿宋"/>
          <w:color w:val="auto"/>
          <w:sz w:val="20"/>
          <w:szCs w:val="18"/>
          <w:highlight w:val="none"/>
        </w:rPr>
        <w:t>及质疑解答文件中相应部分而同意以</w:t>
      </w:r>
      <w:r>
        <w:rPr>
          <w:rFonts w:hint="eastAsia" w:ascii="仿宋" w:hAnsi="仿宋" w:eastAsia="仿宋" w:cs="仿宋"/>
          <w:color w:val="auto"/>
          <w:sz w:val="20"/>
          <w:szCs w:val="18"/>
          <w:highlight w:val="none"/>
          <w:lang w:val="en-US" w:eastAsia="zh-CN"/>
        </w:rPr>
        <w:t>采购</w:t>
      </w:r>
      <w:r>
        <w:rPr>
          <w:rFonts w:hint="eastAsia" w:ascii="仿宋" w:hAnsi="仿宋" w:eastAsia="仿宋" w:cs="仿宋"/>
          <w:color w:val="auto"/>
          <w:sz w:val="20"/>
          <w:szCs w:val="18"/>
          <w:highlight w:val="none"/>
        </w:rPr>
        <w:t>文件相应内容为准。如果乙方的</w:t>
      </w:r>
      <w:r>
        <w:rPr>
          <w:rFonts w:hint="eastAsia" w:ascii="仿宋" w:hAnsi="仿宋" w:eastAsia="仿宋" w:cs="仿宋"/>
          <w:color w:val="auto"/>
          <w:sz w:val="20"/>
          <w:szCs w:val="18"/>
          <w:highlight w:val="none"/>
          <w:lang w:val="en-US" w:eastAsia="zh-CN"/>
        </w:rPr>
        <w:t>响应</w:t>
      </w:r>
      <w:r>
        <w:rPr>
          <w:rFonts w:hint="eastAsia" w:ascii="仿宋" w:hAnsi="仿宋" w:eastAsia="仿宋" w:cs="仿宋"/>
          <w:color w:val="auto"/>
          <w:sz w:val="20"/>
          <w:szCs w:val="18"/>
          <w:highlight w:val="none"/>
        </w:rPr>
        <w:t>文件及质疑解答文件内容高于甲方</w:t>
      </w:r>
      <w:r>
        <w:rPr>
          <w:rFonts w:hint="eastAsia" w:ascii="仿宋" w:hAnsi="仿宋" w:eastAsia="仿宋" w:cs="仿宋"/>
          <w:color w:val="auto"/>
          <w:sz w:val="20"/>
          <w:szCs w:val="18"/>
          <w:highlight w:val="none"/>
          <w:lang w:val="en-US" w:eastAsia="zh-CN"/>
        </w:rPr>
        <w:t>采购</w:t>
      </w:r>
      <w:r>
        <w:rPr>
          <w:rFonts w:hint="eastAsia" w:ascii="仿宋" w:hAnsi="仿宋" w:eastAsia="仿宋" w:cs="仿宋"/>
          <w:color w:val="auto"/>
          <w:sz w:val="20"/>
          <w:szCs w:val="18"/>
          <w:highlight w:val="none"/>
        </w:rPr>
        <w:t>文件要求，则以乙方的</w:t>
      </w:r>
      <w:r>
        <w:rPr>
          <w:rFonts w:hint="eastAsia" w:ascii="仿宋" w:hAnsi="仿宋" w:eastAsia="仿宋" w:cs="仿宋"/>
          <w:color w:val="auto"/>
          <w:sz w:val="20"/>
          <w:szCs w:val="18"/>
          <w:highlight w:val="none"/>
          <w:lang w:val="en-US" w:eastAsia="zh-CN"/>
        </w:rPr>
        <w:t>响应</w:t>
      </w:r>
      <w:r>
        <w:rPr>
          <w:rFonts w:hint="eastAsia" w:ascii="仿宋" w:hAnsi="仿宋" w:eastAsia="仿宋" w:cs="仿宋"/>
          <w:color w:val="auto"/>
          <w:sz w:val="20"/>
          <w:szCs w:val="18"/>
          <w:highlight w:val="none"/>
        </w:rPr>
        <w:t>文件及质疑解答文件内容为准。如果合同条款与合同附件有矛盾之处，以合同条款内容为准。如果合同附件之间有矛盾之处，以有利于甲方的附件内容为准。</w:t>
      </w:r>
    </w:p>
    <w:p w14:paraId="7D7D5E6A">
      <w:pPr>
        <w:pageBreakBefore w:val="0"/>
        <w:widowControl w:val="0"/>
        <w:kinsoku/>
        <w:wordWrap/>
        <w:overflowPunct/>
        <w:topLinePunct w:val="0"/>
        <w:bidi w:val="0"/>
        <w:snapToGrid w:val="0"/>
        <w:spacing w:line="460" w:lineRule="exact"/>
        <w:ind w:firstLine="400" w:firstLineChars="200"/>
        <w:textAlignment w:val="baseline"/>
        <w:rPr>
          <w:rFonts w:hint="eastAsia" w:ascii="仿宋" w:hAnsi="仿宋" w:eastAsia="仿宋" w:cs="仿宋"/>
          <w:color w:val="auto"/>
          <w:kern w:val="0"/>
          <w:sz w:val="20"/>
          <w:szCs w:val="18"/>
          <w:highlight w:val="none"/>
        </w:rPr>
      </w:pPr>
      <w:r>
        <w:rPr>
          <w:rFonts w:hint="eastAsia" w:ascii="仿宋" w:hAnsi="仿宋" w:eastAsia="仿宋" w:cs="仿宋"/>
          <w:color w:val="auto"/>
          <w:sz w:val="20"/>
          <w:szCs w:val="18"/>
          <w:highlight w:val="none"/>
        </w:rPr>
        <w:t>3.上述合同文件应能够相互解释、相互说明。如合同文件之间出现不一致，除本合同另有约定外，第（1）款至（6）款的排列顺序就是合同文件的优先解释顺序。对于第（7）款中双方达成的补充协议与原合同（包括（1）-（6）款中所列的所有文件）存在不一致，以签订日期在后的补充协议为准。</w:t>
      </w:r>
    </w:p>
    <w:p w14:paraId="2AB5A7C6">
      <w:pPr>
        <w:pageBreakBefore w:val="0"/>
        <w:widowControl w:val="0"/>
        <w:kinsoku/>
        <w:wordWrap/>
        <w:overflowPunct/>
        <w:topLinePunct w:val="0"/>
        <w:bidi w:val="0"/>
        <w:snapToGrid w:val="0"/>
        <w:spacing w:line="460" w:lineRule="exact"/>
        <w:textAlignment w:val="baseline"/>
        <w:rPr>
          <w:rFonts w:hint="eastAsia" w:ascii="仿宋" w:hAnsi="仿宋" w:eastAsia="仿宋" w:cs="仿宋"/>
          <w:b/>
          <w:bCs/>
          <w:color w:val="auto"/>
          <w:kern w:val="0"/>
          <w:sz w:val="20"/>
          <w:szCs w:val="18"/>
          <w:highlight w:val="none"/>
        </w:rPr>
      </w:pPr>
      <w:r>
        <w:rPr>
          <w:rFonts w:hint="eastAsia" w:ascii="仿宋" w:hAnsi="仿宋" w:eastAsia="仿宋" w:cs="仿宋"/>
          <w:b/>
          <w:bCs/>
          <w:color w:val="auto"/>
          <w:kern w:val="0"/>
          <w:sz w:val="20"/>
          <w:szCs w:val="18"/>
          <w:highlight w:val="none"/>
        </w:rPr>
        <w:t>三、合同价款</w:t>
      </w:r>
    </w:p>
    <w:p w14:paraId="365A831A">
      <w:pPr>
        <w:keepNext w:val="0"/>
        <w:keepLines w:val="0"/>
        <w:pageBreakBefore w:val="0"/>
        <w:widowControl w:val="0"/>
        <w:kinsoku/>
        <w:wordWrap/>
        <w:overflowPunct/>
        <w:topLinePunct w:val="0"/>
        <w:autoSpaceDE/>
        <w:autoSpaceDN/>
        <w:bidi w:val="0"/>
        <w:adjustRightInd/>
        <w:snapToGrid w:val="0"/>
        <w:spacing w:line="460" w:lineRule="exact"/>
        <w:ind w:firstLine="400" w:firstLineChars="200"/>
        <w:textAlignment w:val="baseline"/>
        <w:rPr>
          <w:rFonts w:hint="eastAsia" w:ascii="仿宋" w:hAnsi="仿宋" w:eastAsia="仿宋" w:cs="仿宋"/>
          <w:color w:val="auto"/>
          <w:kern w:val="0"/>
          <w:sz w:val="20"/>
          <w:szCs w:val="18"/>
          <w:highlight w:val="none"/>
        </w:rPr>
      </w:pPr>
      <w:r>
        <w:rPr>
          <w:rFonts w:hint="eastAsia" w:ascii="仿宋" w:hAnsi="仿宋" w:eastAsia="仿宋" w:cs="仿宋"/>
          <w:color w:val="auto"/>
          <w:kern w:val="0"/>
          <w:sz w:val="20"/>
          <w:szCs w:val="18"/>
          <w:highlight w:val="none"/>
        </w:rPr>
        <w:t>合同总价款为人民币（大写）</w:t>
      </w:r>
      <w:r>
        <w:rPr>
          <w:rFonts w:hint="eastAsia" w:ascii="仿宋" w:hAnsi="仿宋" w:eastAsia="仿宋" w:cs="仿宋"/>
          <w:color w:val="auto"/>
          <w:kern w:val="0"/>
          <w:sz w:val="20"/>
          <w:szCs w:val="18"/>
          <w:highlight w:val="none"/>
          <w:u w:val="single" w:color="auto"/>
          <w:lang w:val="en-US" w:eastAsia="zh-CN"/>
        </w:rPr>
        <w:t xml:space="preserve">    元整</w:t>
      </w:r>
      <w:r>
        <w:rPr>
          <w:rFonts w:hint="eastAsia" w:ascii="仿宋" w:hAnsi="仿宋" w:eastAsia="仿宋" w:cs="仿宋"/>
          <w:color w:val="auto"/>
          <w:kern w:val="0"/>
          <w:sz w:val="20"/>
          <w:szCs w:val="18"/>
          <w:highlight w:val="none"/>
          <w:lang w:eastAsia="zh-CN"/>
        </w:rPr>
        <w:t>，</w:t>
      </w:r>
      <w:r>
        <w:rPr>
          <w:rFonts w:hint="eastAsia" w:ascii="仿宋" w:hAnsi="仿宋" w:eastAsia="仿宋" w:cs="仿宋"/>
          <w:color w:val="auto"/>
          <w:kern w:val="0"/>
          <w:sz w:val="20"/>
          <w:szCs w:val="18"/>
          <w:highlight w:val="none"/>
        </w:rPr>
        <w:t>包括项目</w:t>
      </w:r>
      <w:r>
        <w:rPr>
          <w:rFonts w:hint="eastAsia" w:ascii="仿宋" w:hAnsi="仿宋" w:eastAsia="仿宋" w:cs="仿宋"/>
          <w:color w:val="auto"/>
          <w:kern w:val="0"/>
          <w:sz w:val="20"/>
          <w:szCs w:val="18"/>
          <w:highlight w:val="none"/>
          <w:lang w:val="en-US" w:eastAsia="zh-CN"/>
        </w:rPr>
        <w:t>服务</w:t>
      </w:r>
      <w:r>
        <w:rPr>
          <w:rFonts w:hint="eastAsia" w:ascii="仿宋" w:hAnsi="仿宋" w:eastAsia="仿宋" w:cs="仿宋"/>
          <w:color w:val="auto"/>
          <w:kern w:val="0"/>
          <w:sz w:val="20"/>
          <w:szCs w:val="18"/>
          <w:highlight w:val="none"/>
        </w:rPr>
        <w:t>过程中的所有费用。</w:t>
      </w:r>
      <w:r>
        <w:rPr>
          <w:rFonts w:hint="eastAsia" w:ascii="仿宋" w:hAnsi="仿宋" w:eastAsia="仿宋" w:cs="仿宋"/>
          <w:color w:val="auto"/>
          <w:sz w:val="20"/>
          <w:szCs w:val="18"/>
          <w:highlight w:val="none"/>
          <w:lang w:val="en-US" w:eastAsia="zh-CN"/>
        </w:rPr>
        <w:t>合同价</w:t>
      </w:r>
      <w:r>
        <w:rPr>
          <w:rFonts w:hint="eastAsia" w:ascii="仿宋" w:hAnsi="仿宋" w:eastAsia="仿宋" w:cs="仿宋"/>
          <w:color w:val="auto"/>
          <w:kern w:val="0"/>
          <w:sz w:val="20"/>
          <w:szCs w:val="18"/>
          <w:highlight w:val="none"/>
          <w:lang w:val="en-US" w:eastAsia="zh-CN"/>
        </w:rPr>
        <w:t>为大写</w:t>
      </w:r>
      <w:r>
        <w:rPr>
          <w:rFonts w:hint="eastAsia" w:ascii="仿宋" w:hAnsi="仿宋" w:eastAsia="仿宋" w:cs="仿宋"/>
          <w:color w:val="auto"/>
          <w:kern w:val="0"/>
          <w:sz w:val="20"/>
          <w:szCs w:val="18"/>
          <w:highlight w:val="none"/>
          <w:u w:val="single" w:color="auto"/>
          <w:lang w:val="en-US" w:eastAsia="zh-CN"/>
        </w:rPr>
        <w:t xml:space="preserve">       </w:t>
      </w:r>
      <w:r>
        <w:rPr>
          <w:rFonts w:hint="eastAsia" w:ascii="仿宋" w:hAnsi="仿宋" w:eastAsia="仿宋" w:cs="仿宋"/>
          <w:color w:val="auto"/>
          <w:kern w:val="0"/>
          <w:sz w:val="20"/>
          <w:szCs w:val="18"/>
          <w:highlight w:val="none"/>
          <w:u w:val="none" w:color="auto"/>
          <w:lang w:val="en-US" w:eastAsia="zh-CN"/>
        </w:rPr>
        <w:t>，小写</w:t>
      </w:r>
      <w:r>
        <w:rPr>
          <w:rFonts w:hint="eastAsia" w:ascii="仿宋" w:hAnsi="仿宋" w:eastAsia="仿宋" w:cs="仿宋"/>
          <w:color w:val="auto"/>
          <w:kern w:val="0"/>
          <w:sz w:val="20"/>
          <w:szCs w:val="18"/>
          <w:highlight w:val="none"/>
          <w:u w:val="single" w:color="auto"/>
          <w:lang w:val="en-US" w:eastAsia="zh-CN"/>
        </w:rPr>
        <w:t xml:space="preserve">       </w:t>
      </w:r>
      <w:r>
        <w:rPr>
          <w:rFonts w:hint="eastAsia" w:ascii="仿宋" w:hAnsi="仿宋" w:eastAsia="仿宋" w:cs="仿宋"/>
          <w:color w:val="auto"/>
          <w:kern w:val="0"/>
          <w:sz w:val="20"/>
          <w:szCs w:val="18"/>
          <w:highlight w:val="none"/>
        </w:rPr>
        <w:t>。</w:t>
      </w:r>
    </w:p>
    <w:p w14:paraId="01A60264">
      <w:pPr>
        <w:keepNext w:val="0"/>
        <w:keepLines w:val="0"/>
        <w:pageBreakBefore w:val="0"/>
        <w:widowControl w:val="0"/>
        <w:kinsoku/>
        <w:wordWrap/>
        <w:overflowPunct/>
        <w:topLinePunct w:val="0"/>
        <w:autoSpaceDE/>
        <w:autoSpaceDN/>
        <w:bidi w:val="0"/>
        <w:adjustRightInd/>
        <w:snapToGrid w:val="0"/>
        <w:spacing w:line="460" w:lineRule="exact"/>
        <w:ind w:firstLine="400" w:firstLineChars="200"/>
        <w:textAlignment w:val="baseline"/>
        <w:rPr>
          <w:rFonts w:hint="eastAsia" w:ascii="仿宋" w:hAnsi="仿宋" w:eastAsia="仿宋" w:cs="仿宋"/>
          <w:color w:val="auto"/>
          <w:kern w:val="0"/>
          <w:sz w:val="20"/>
          <w:szCs w:val="18"/>
          <w:highlight w:val="none"/>
          <w:lang w:val="en-US" w:eastAsia="zh-CN"/>
        </w:rPr>
      </w:pPr>
      <w:r>
        <w:rPr>
          <w:rFonts w:hint="eastAsia" w:ascii="仿宋" w:hAnsi="仿宋" w:eastAsia="仿宋" w:cs="仿宋"/>
          <w:color w:val="auto"/>
          <w:kern w:val="0"/>
          <w:sz w:val="20"/>
          <w:szCs w:val="18"/>
          <w:highlight w:val="none"/>
          <w:lang w:val="en-US" w:eastAsia="zh-CN"/>
        </w:rPr>
        <w:t>2.</w:t>
      </w:r>
      <w:r>
        <w:rPr>
          <w:rFonts w:hint="eastAsia" w:ascii="仿宋" w:hAnsi="仿宋" w:eastAsia="仿宋" w:cs="仿宋"/>
          <w:color w:val="auto"/>
          <w:sz w:val="20"/>
          <w:szCs w:val="18"/>
          <w:highlight w:val="none"/>
        </w:rPr>
        <w:t>合同价格形式为固定</w:t>
      </w:r>
      <w:r>
        <w:rPr>
          <w:rFonts w:hint="eastAsia" w:ascii="仿宋" w:hAnsi="仿宋" w:eastAsia="仿宋" w:cs="仿宋"/>
          <w:color w:val="auto"/>
          <w:sz w:val="20"/>
          <w:szCs w:val="18"/>
          <w:highlight w:val="none"/>
          <w:lang w:val="en-US" w:eastAsia="zh-CN"/>
        </w:rPr>
        <w:t>总价</w:t>
      </w:r>
      <w:r>
        <w:rPr>
          <w:rFonts w:hint="eastAsia" w:ascii="仿宋" w:hAnsi="仿宋" w:eastAsia="仿宋" w:cs="仿宋"/>
          <w:color w:val="auto"/>
          <w:sz w:val="20"/>
          <w:szCs w:val="18"/>
          <w:highlight w:val="none"/>
        </w:rPr>
        <w:t>。</w:t>
      </w:r>
    </w:p>
    <w:p w14:paraId="3332F206">
      <w:pPr>
        <w:keepNext w:val="0"/>
        <w:keepLines w:val="0"/>
        <w:pageBreakBefore w:val="0"/>
        <w:widowControl w:val="0"/>
        <w:kinsoku/>
        <w:wordWrap/>
        <w:overflowPunct/>
        <w:topLinePunct w:val="0"/>
        <w:autoSpaceDE/>
        <w:autoSpaceDN/>
        <w:bidi w:val="0"/>
        <w:adjustRightInd/>
        <w:snapToGrid w:val="0"/>
        <w:spacing w:line="460" w:lineRule="exact"/>
        <w:ind w:firstLine="400" w:firstLineChars="200"/>
        <w:textAlignment w:val="baseline"/>
        <w:rPr>
          <w:rFonts w:hint="eastAsia" w:ascii="仿宋" w:hAnsi="仿宋" w:eastAsia="仿宋" w:cs="仿宋"/>
          <w:color w:val="auto"/>
          <w:kern w:val="0"/>
          <w:sz w:val="20"/>
          <w:szCs w:val="18"/>
          <w:highlight w:val="none"/>
        </w:rPr>
      </w:pPr>
      <w:r>
        <w:rPr>
          <w:rFonts w:hint="eastAsia" w:ascii="仿宋" w:hAnsi="仿宋" w:eastAsia="仿宋" w:cs="仿宋"/>
          <w:color w:val="auto"/>
          <w:kern w:val="0"/>
          <w:sz w:val="20"/>
          <w:szCs w:val="18"/>
          <w:highlight w:val="none"/>
          <w:lang w:val="en-US" w:eastAsia="zh-CN"/>
        </w:rPr>
        <w:t>3.</w:t>
      </w:r>
      <w:r>
        <w:rPr>
          <w:rFonts w:hint="eastAsia" w:ascii="仿宋" w:hAnsi="仿宋" w:eastAsia="仿宋" w:cs="仿宋"/>
          <w:color w:val="auto"/>
          <w:sz w:val="20"/>
          <w:szCs w:val="18"/>
          <w:highlight w:val="none"/>
          <w:lang w:val="en-US" w:eastAsia="zh-CN"/>
        </w:rPr>
        <w:t>合同价格</w:t>
      </w:r>
      <w:r>
        <w:rPr>
          <w:rFonts w:hint="eastAsia" w:ascii="仿宋" w:hAnsi="仿宋" w:eastAsia="仿宋" w:cs="仿宋"/>
          <w:color w:val="auto"/>
          <w:kern w:val="0"/>
          <w:sz w:val="20"/>
          <w:szCs w:val="18"/>
          <w:highlight w:val="none"/>
        </w:rPr>
        <w:t>一次性包死，不受市场价格变化因素的影响。</w:t>
      </w:r>
    </w:p>
    <w:p w14:paraId="61CDDDB7">
      <w:pPr>
        <w:pageBreakBefore w:val="0"/>
        <w:widowControl w:val="0"/>
        <w:kinsoku/>
        <w:wordWrap/>
        <w:overflowPunct/>
        <w:topLinePunct w:val="0"/>
        <w:bidi w:val="0"/>
        <w:snapToGrid w:val="0"/>
        <w:spacing w:line="460" w:lineRule="exact"/>
        <w:textAlignment w:val="baseline"/>
        <w:rPr>
          <w:rFonts w:hint="eastAsia" w:ascii="仿宋" w:hAnsi="仿宋" w:eastAsia="仿宋" w:cs="仿宋"/>
          <w:b/>
          <w:bCs/>
          <w:color w:val="auto"/>
          <w:kern w:val="0"/>
          <w:sz w:val="20"/>
          <w:szCs w:val="18"/>
          <w:highlight w:val="none"/>
        </w:rPr>
      </w:pPr>
      <w:r>
        <w:rPr>
          <w:rFonts w:hint="eastAsia" w:ascii="仿宋" w:hAnsi="仿宋" w:eastAsia="仿宋" w:cs="仿宋"/>
          <w:b/>
          <w:bCs/>
          <w:color w:val="auto"/>
          <w:kern w:val="0"/>
          <w:sz w:val="20"/>
          <w:szCs w:val="18"/>
          <w:highlight w:val="none"/>
        </w:rPr>
        <w:t>四、合同结算</w:t>
      </w:r>
    </w:p>
    <w:p w14:paraId="5B2F4509">
      <w:pPr>
        <w:pageBreakBefore w:val="0"/>
        <w:widowControl w:val="0"/>
        <w:kinsoku/>
        <w:wordWrap/>
        <w:overflowPunct/>
        <w:topLinePunct w:val="0"/>
        <w:bidi w:val="0"/>
        <w:snapToGrid w:val="0"/>
        <w:spacing w:line="460" w:lineRule="exact"/>
        <w:ind w:firstLine="400" w:firstLineChars="200"/>
        <w:textAlignment w:val="baseline"/>
        <w:rPr>
          <w:rFonts w:hint="eastAsia" w:ascii="仿宋" w:hAnsi="仿宋" w:eastAsia="仿宋" w:cs="仿宋"/>
          <w:sz w:val="20"/>
          <w:szCs w:val="18"/>
          <w:highlight w:val="none"/>
          <w:lang w:val="en-US" w:eastAsia="zh-CN"/>
        </w:rPr>
      </w:pPr>
      <w:r>
        <w:rPr>
          <w:rFonts w:hint="eastAsia" w:ascii="仿宋" w:hAnsi="仿宋" w:eastAsia="仿宋" w:cs="仿宋"/>
          <w:color w:val="auto"/>
          <w:kern w:val="0"/>
          <w:sz w:val="20"/>
          <w:szCs w:val="18"/>
          <w:highlight w:val="none"/>
          <w:lang w:val="en-US" w:eastAsia="zh-CN"/>
        </w:rPr>
        <w:t>1</w:t>
      </w:r>
      <w:bookmarkStart w:id="1" w:name="_GoBack"/>
      <w:bookmarkEnd w:id="1"/>
      <w:r>
        <w:rPr>
          <w:rFonts w:hint="eastAsia" w:ascii="仿宋" w:hAnsi="仿宋" w:eastAsia="仿宋" w:cs="仿宋"/>
          <w:color w:val="auto"/>
          <w:kern w:val="0"/>
          <w:sz w:val="20"/>
          <w:szCs w:val="18"/>
          <w:highlight w:val="none"/>
          <w:lang w:val="en-US" w:eastAsia="zh-CN"/>
        </w:rPr>
        <w:t>.</w:t>
      </w:r>
      <w:r>
        <w:rPr>
          <w:rFonts w:hint="eastAsia" w:ascii="仿宋" w:hAnsi="仿宋" w:eastAsia="仿宋" w:cs="仿宋"/>
          <w:color w:val="auto"/>
          <w:kern w:val="0"/>
          <w:sz w:val="20"/>
          <w:szCs w:val="18"/>
          <w:highlight w:val="none"/>
        </w:rPr>
        <w:t>付款方式：</w:t>
      </w:r>
      <w:r>
        <w:rPr>
          <w:rFonts w:hint="eastAsia" w:ascii="仿宋" w:hAnsi="仿宋" w:eastAsia="仿宋" w:cs="仿宋"/>
          <w:sz w:val="20"/>
          <w:szCs w:val="18"/>
          <w:highlight w:val="none"/>
          <w:u w:val="single"/>
          <w:lang w:val="en-US" w:eastAsia="zh-CN"/>
        </w:rPr>
        <w:t xml:space="preserve">       </w:t>
      </w:r>
      <w:r>
        <w:rPr>
          <w:rFonts w:hint="eastAsia" w:ascii="仿宋" w:hAnsi="仿宋" w:eastAsia="仿宋" w:cs="仿宋"/>
          <w:sz w:val="20"/>
          <w:szCs w:val="18"/>
          <w:highlight w:val="none"/>
          <w:lang w:val="en-US" w:eastAsia="zh-CN"/>
        </w:rPr>
        <w:t>。</w:t>
      </w:r>
    </w:p>
    <w:p w14:paraId="616C8292">
      <w:pPr>
        <w:keepNext w:val="0"/>
        <w:keepLines w:val="0"/>
        <w:pageBreakBefore w:val="0"/>
        <w:widowControl w:val="0"/>
        <w:kinsoku/>
        <w:wordWrap/>
        <w:overflowPunct/>
        <w:topLinePunct w:val="0"/>
        <w:autoSpaceDE/>
        <w:autoSpaceDN/>
        <w:bidi w:val="0"/>
        <w:adjustRightInd/>
        <w:snapToGrid w:val="0"/>
        <w:spacing w:line="460" w:lineRule="exact"/>
        <w:ind w:firstLine="400" w:firstLineChars="200"/>
        <w:textAlignment w:val="baseline"/>
        <w:rPr>
          <w:rFonts w:hint="eastAsia" w:ascii="仿宋" w:hAnsi="仿宋" w:eastAsia="仿宋" w:cs="仿宋"/>
          <w:color w:val="auto"/>
          <w:sz w:val="20"/>
          <w:szCs w:val="18"/>
          <w:highlight w:val="none"/>
        </w:rPr>
      </w:pPr>
      <w:r>
        <w:rPr>
          <w:rFonts w:hint="eastAsia" w:ascii="仿宋" w:hAnsi="仿宋" w:eastAsia="仿宋" w:cs="仿宋"/>
          <w:color w:val="auto"/>
          <w:sz w:val="20"/>
          <w:szCs w:val="18"/>
          <w:highlight w:val="none"/>
        </w:rPr>
        <w:t>乙方应向甲方出具符合国家财税规定的发票，否则甲方有权延迟履行付款义务。如因乙方缘故（如开具发票延误等）导致甲方无法按时付款，甲方不承担违约责任。</w:t>
      </w:r>
    </w:p>
    <w:p w14:paraId="38451999">
      <w:pPr>
        <w:pageBreakBefore w:val="0"/>
        <w:widowControl w:val="0"/>
        <w:kinsoku/>
        <w:wordWrap/>
        <w:overflowPunct/>
        <w:topLinePunct w:val="0"/>
        <w:bidi w:val="0"/>
        <w:snapToGrid w:val="0"/>
        <w:spacing w:line="460" w:lineRule="exact"/>
        <w:textAlignment w:val="baseline"/>
        <w:rPr>
          <w:rFonts w:hint="eastAsia" w:ascii="仿宋" w:hAnsi="仿宋" w:eastAsia="仿宋" w:cs="仿宋"/>
          <w:b/>
          <w:bCs/>
          <w:color w:val="auto"/>
          <w:kern w:val="0"/>
          <w:sz w:val="20"/>
          <w:szCs w:val="18"/>
          <w:highlight w:val="none"/>
          <w:lang w:eastAsia="zh-CN"/>
        </w:rPr>
      </w:pPr>
      <w:r>
        <w:rPr>
          <w:rFonts w:hint="eastAsia" w:ascii="仿宋" w:hAnsi="仿宋" w:eastAsia="仿宋" w:cs="仿宋"/>
          <w:b/>
          <w:bCs/>
          <w:color w:val="auto"/>
          <w:kern w:val="0"/>
          <w:sz w:val="20"/>
          <w:szCs w:val="18"/>
          <w:highlight w:val="none"/>
        </w:rPr>
        <w:t>五、</w:t>
      </w:r>
      <w:r>
        <w:rPr>
          <w:rFonts w:hint="eastAsia" w:ascii="仿宋" w:hAnsi="仿宋" w:eastAsia="仿宋" w:cs="仿宋"/>
          <w:b/>
          <w:bCs/>
          <w:color w:val="auto"/>
          <w:kern w:val="0"/>
          <w:sz w:val="20"/>
          <w:szCs w:val="18"/>
          <w:highlight w:val="none"/>
          <w:lang w:val="en-US" w:eastAsia="zh-CN"/>
        </w:rPr>
        <w:t>服务</w:t>
      </w:r>
      <w:r>
        <w:rPr>
          <w:rFonts w:hint="eastAsia" w:ascii="仿宋" w:hAnsi="仿宋" w:eastAsia="仿宋" w:cs="仿宋"/>
          <w:b/>
          <w:bCs/>
          <w:color w:val="auto"/>
          <w:kern w:val="0"/>
          <w:sz w:val="20"/>
          <w:szCs w:val="18"/>
          <w:highlight w:val="none"/>
          <w:lang w:eastAsia="zh-CN"/>
        </w:rPr>
        <w:t>期及</w:t>
      </w:r>
      <w:r>
        <w:rPr>
          <w:rFonts w:hint="eastAsia" w:ascii="仿宋" w:hAnsi="仿宋" w:eastAsia="仿宋" w:cs="仿宋"/>
          <w:b/>
          <w:bCs/>
          <w:color w:val="auto"/>
          <w:kern w:val="0"/>
          <w:sz w:val="20"/>
          <w:szCs w:val="18"/>
          <w:highlight w:val="none"/>
          <w:lang w:val="en-US" w:eastAsia="zh-CN"/>
        </w:rPr>
        <w:t>服务</w:t>
      </w:r>
      <w:r>
        <w:rPr>
          <w:rFonts w:hint="eastAsia" w:ascii="仿宋" w:hAnsi="仿宋" w:eastAsia="仿宋" w:cs="仿宋"/>
          <w:b/>
          <w:bCs/>
          <w:color w:val="auto"/>
          <w:kern w:val="0"/>
          <w:sz w:val="20"/>
          <w:szCs w:val="18"/>
          <w:highlight w:val="none"/>
          <w:lang w:eastAsia="zh-CN"/>
        </w:rPr>
        <w:t>地点</w:t>
      </w:r>
    </w:p>
    <w:p w14:paraId="1F13BC0E">
      <w:pPr>
        <w:keepNext w:val="0"/>
        <w:keepLines w:val="0"/>
        <w:pageBreakBefore w:val="0"/>
        <w:widowControl w:val="0"/>
        <w:kinsoku/>
        <w:wordWrap/>
        <w:overflowPunct/>
        <w:topLinePunct w:val="0"/>
        <w:autoSpaceDE/>
        <w:autoSpaceDN/>
        <w:bidi w:val="0"/>
        <w:adjustRightInd/>
        <w:snapToGrid w:val="0"/>
        <w:spacing w:line="460" w:lineRule="exact"/>
        <w:ind w:firstLine="400" w:firstLineChars="200"/>
        <w:textAlignment w:val="baseline"/>
        <w:rPr>
          <w:rFonts w:hint="eastAsia" w:ascii="仿宋" w:hAnsi="仿宋" w:eastAsia="仿宋" w:cs="仿宋"/>
          <w:color w:val="auto"/>
          <w:sz w:val="20"/>
          <w:szCs w:val="18"/>
          <w:highlight w:val="none"/>
          <w:lang w:val="en-US" w:eastAsia="zh-CN"/>
        </w:rPr>
      </w:pPr>
      <w:r>
        <w:rPr>
          <w:rFonts w:hint="eastAsia" w:ascii="仿宋" w:hAnsi="仿宋" w:eastAsia="仿宋" w:cs="仿宋"/>
          <w:color w:val="auto"/>
          <w:sz w:val="20"/>
          <w:szCs w:val="18"/>
          <w:highlight w:val="none"/>
          <w:lang w:val="en-US" w:eastAsia="zh-CN"/>
        </w:rPr>
        <w:t>1.服务</w:t>
      </w:r>
      <w:r>
        <w:rPr>
          <w:rFonts w:hint="eastAsia" w:ascii="仿宋" w:hAnsi="仿宋" w:eastAsia="仿宋" w:cs="仿宋"/>
          <w:color w:val="auto"/>
          <w:sz w:val="20"/>
          <w:szCs w:val="18"/>
          <w:highlight w:val="none"/>
          <w:lang w:eastAsia="zh-CN"/>
        </w:rPr>
        <w:t>期</w:t>
      </w:r>
      <w:r>
        <w:rPr>
          <w:rFonts w:hint="eastAsia" w:ascii="仿宋" w:hAnsi="仿宋" w:eastAsia="仿宋" w:cs="仿宋"/>
          <w:color w:val="auto"/>
          <w:sz w:val="20"/>
          <w:szCs w:val="18"/>
          <w:highlight w:val="none"/>
        </w:rPr>
        <w:t>：</w:t>
      </w:r>
      <w:r>
        <w:rPr>
          <w:rFonts w:hint="eastAsia" w:ascii="仿宋" w:hAnsi="仿宋" w:eastAsia="仿宋" w:cs="仿宋"/>
          <w:color w:val="auto"/>
          <w:sz w:val="20"/>
          <w:szCs w:val="18"/>
          <w:highlight w:val="none"/>
          <w:lang w:val="en-US" w:eastAsia="zh-CN"/>
        </w:rPr>
        <w:t xml:space="preserve"> </w:t>
      </w:r>
      <w:r>
        <w:rPr>
          <w:rFonts w:hint="eastAsia" w:ascii="仿宋" w:hAnsi="仿宋" w:eastAsia="仿宋" w:cs="仿宋"/>
          <w:color w:val="auto"/>
          <w:sz w:val="20"/>
          <w:szCs w:val="20"/>
          <w:highlight w:val="none"/>
          <w:lang w:val="en-US" w:eastAsia="zh-CN"/>
        </w:rPr>
        <w:t xml:space="preserve"> </w:t>
      </w:r>
    </w:p>
    <w:p w14:paraId="2EADAF3E">
      <w:pPr>
        <w:keepNext w:val="0"/>
        <w:keepLines w:val="0"/>
        <w:pageBreakBefore w:val="0"/>
        <w:widowControl w:val="0"/>
        <w:kinsoku/>
        <w:wordWrap/>
        <w:overflowPunct/>
        <w:topLinePunct w:val="0"/>
        <w:autoSpaceDE/>
        <w:autoSpaceDN/>
        <w:bidi w:val="0"/>
        <w:adjustRightInd/>
        <w:snapToGrid w:val="0"/>
        <w:spacing w:line="460" w:lineRule="exact"/>
        <w:ind w:firstLine="400" w:firstLineChars="200"/>
        <w:textAlignment w:val="baseline"/>
        <w:rPr>
          <w:rFonts w:hint="eastAsia" w:ascii="仿宋" w:hAnsi="仿宋" w:eastAsia="仿宋" w:cs="仿宋"/>
          <w:color w:val="auto"/>
          <w:sz w:val="20"/>
          <w:szCs w:val="18"/>
          <w:highlight w:val="none"/>
          <w:lang w:eastAsia="zh-CN"/>
        </w:rPr>
      </w:pPr>
      <w:r>
        <w:rPr>
          <w:rFonts w:hint="eastAsia" w:ascii="仿宋" w:hAnsi="仿宋" w:eastAsia="仿宋" w:cs="仿宋"/>
          <w:color w:val="auto"/>
          <w:sz w:val="20"/>
          <w:szCs w:val="18"/>
          <w:highlight w:val="none"/>
          <w:lang w:val="en-US" w:eastAsia="zh-CN"/>
        </w:rPr>
        <w:t>2.服务</w:t>
      </w:r>
      <w:r>
        <w:rPr>
          <w:rFonts w:hint="eastAsia" w:ascii="仿宋" w:hAnsi="仿宋" w:eastAsia="仿宋" w:cs="仿宋"/>
          <w:color w:val="auto"/>
          <w:sz w:val="20"/>
          <w:szCs w:val="18"/>
          <w:highlight w:val="none"/>
          <w:lang w:eastAsia="zh-CN"/>
        </w:rPr>
        <w:t>地点</w:t>
      </w:r>
      <w:r>
        <w:rPr>
          <w:rFonts w:hint="eastAsia" w:ascii="仿宋" w:hAnsi="仿宋" w:eastAsia="仿宋" w:cs="仿宋"/>
          <w:color w:val="auto"/>
          <w:sz w:val="20"/>
          <w:szCs w:val="18"/>
          <w:highlight w:val="none"/>
        </w:rPr>
        <w:t>：</w:t>
      </w:r>
      <w:r>
        <w:rPr>
          <w:rFonts w:hint="eastAsia" w:ascii="仿宋" w:hAnsi="仿宋" w:eastAsia="仿宋" w:cs="仿宋"/>
          <w:color w:val="auto"/>
          <w:sz w:val="20"/>
          <w:szCs w:val="18"/>
          <w:highlight w:val="none"/>
          <w:lang w:val="en-US" w:eastAsia="zh-CN"/>
        </w:rPr>
        <w:t xml:space="preserve"> </w:t>
      </w:r>
    </w:p>
    <w:p w14:paraId="43AC2F54">
      <w:pPr>
        <w:pStyle w:val="8"/>
        <w:pageBreakBefore w:val="0"/>
        <w:widowControl w:val="0"/>
        <w:kinsoku/>
        <w:wordWrap/>
        <w:overflowPunct/>
        <w:topLinePunct w:val="0"/>
        <w:bidi w:val="0"/>
        <w:spacing w:line="460" w:lineRule="exact"/>
        <w:ind w:firstLine="0" w:firstLineChars="0"/>
        <w:rPr>
          <w:rFonts w:hint="eastAsia" w:ascii="仿宋" w:hAnsi="仿宋" w:eastAsia="仿宋" w:cs="仿宋"/>
          <w:b/>
          <w:color w:val="auto"/>
          <w:sz w:val="20"/>
          <w:szCs w:val="15"/>
          <w:highlight w:val="none"/>
        </w:rPr>
      </w:pPr>
      <w:r>
        <w:rPr>
          <w:rFonts w:hint="eastAsia" w:ascii="仿宋" w:hAnsi="仿宋" w:eastAsia="仿宋" w:cs="仿宋"/>
          <w:b/>
          <w:bCs/>
          <w:color w:val="auto"/>
          <w:kern w:val="0"/>
          <w:sz w:val="20"/>
          <w:szCs w:val="15"/>
          <w:highlight w:val="none"/>
        </w:rPr>
        <w:t>六、</w:t>
      </w:r>
      <w:r>
        <w:rPr>
          <w:rFonts w:hint="eastAsia" w:ascii="仿宋" w:hAnsi="仿宋" w:eastAsia="仿宋" w:cs="仿宋"/>
          <w:b/>
          <w:color w:val="auto"/>
          <w:sz w:val="20"/>
          <w:szCs w:val="15"/>
          <w:highlight w:val="none"/>
        </w:rPr>
        <w:t>质量要求</w:t>
      </w:r>
    </w:p>
    <w:p w14:paraId="1A9F736A">
      <w:pPr>
        <w:pStyle w:val="8"/>
        <w:pageBreakBefore w:val="0"/>
        <w:widowControl w:val="0"/>
        <w:kinsoku/>
        <w:wordWrap/>
        <w:overflowPunct/>
        <w:topLinePunct w:val="0"/>
        <w:bidi w:val="0"/>
        <w:spacing w:line="460" w:lineRule="exact"/>
        <w:ind w:firstLine="480"/>
        <w:rPr>
          <w:rFonts w:hint="eastAsia" w:ascii="仿宋" w:hAnsi="仿宋" w:eastAsia="仿宋" w:cs="仿宋"/>
          <w:b/>
          <w:bCs/>
          <w:color w:val="auto"/>
          <w:sz w:val="20"/>
          <w:szCs w:val="15"/>
          <w:highlight w:val="none"/>
        </w:rPr>
      </w:pPr>
      <w:r>
        <w:rPr>
          <w:rFonts w:hint="eastAsia" w:ascii="仿宋" w:hAnsi="仿宋" w:eastAsia="仿宋" w:cs="仿宋"/>
          <w:color w:val="auto"/>
          <w:sz w:val="20"/>
          <w:szCs w:val="15"/>
          <w:highlight w:val="none"/>
        </w:rPr>
        <w:t>符合</w:t>
      </w:r>
      <w:r>
        <w:rPr>
          <w:rFonts w:hint="eastAsia" w:ascii="仿宋" w:hAnsi="仿宋" w:eastAsia="仿宋" w:cs="仿宋"/>
          <w:color w:val="auto"/>
          <w:sz w:val="20"/>
          <w:szCs w:val="15"/>
          <w:highlight w:val="none"/>
          <w:lang w:eastAsia="zh-CN"/>
        </w:rPr>
        <w:t>甲方使用标准以及</w:t>
      </w:r>
      <w:r>
        <w:rPr>
          <w:rFonts w:hint="eastAsia" w:ascii="仿宋" w:hAnsi="仿宋" w:eastAsia="仿宋" w:cs="仿宋"/>
          <w:color w:val="auto"/>
          <w:sz w:val="20"/>
          <w:szCs w:val="15"/>
          <w:highlight w:val="none"/>
        </w:rPr>
        <w:t>国家</w:t>
      </w:r>
      <w:r>
        <w:rPr>
          <w:rFonts w:hint="eastAsia" w:ascii="仿宋" w:hAnsi="仿宋" w:eastAsia="仿宋" w:cs="仿宋"/>
          <w:color w:val="auto"/>
          <w:sz w:val="20"/>
          <w:szCs w:val="15"/>
          <w:highlight w:val="none"/>
          <w:lang w:val="en-US" w:eastAsia="zh-CN"/>
        </w:rPr>
        <w:t>、行业</w:t>
      </w:r>
      <w:r>
        <w:rPr>
          <w:rFonts w:hint="eastAsia" w:ascii="仿宋" w:hAnsi="仿宋" w:eastAsia="仿宋" w:cs="仿宋"/>
          <w:color w:val="auto"/>
          <w:sz w:val="20"/>
          <w:szCs w:val="15"/>
          <w:highlight w:val="none"/>
        </w:rPr>
        <w:t>有关现行规范、标准的要求。</w:t>
      </w:r>
    </w:p>
    <w:p w14:paraId="27779016">
      <w:pPr>
        <w:pStyle w:val="8"/>
        <w:pageBreakBefore w:val="0"/>
        <w:widowControl w:val="0"/>
        <w:kinsoku/>
        <w:wordWrap/>
        <w:overflowPunct/>
        <w:topLinePunct w:val="0"/>
        <w:bidi w:val="0"/>
        <w:spacing w:line="460" w:lineRule="exact"/>
        <w:ind w:firstLine="0" w:firstLineChars="0"/>
        <w:rPr>
          <w:rFonts w:hint="eastAsia" w:ascii="仿宋" w:hAnsi="仿宋" w:eastAsia="仿宋" w:cs="仿宋"/>
          <w:b/>
          <w:bCs/>
          <w:color w:val="000000"/>
          <w:sz w:val="16"/>
          <w:szCs w:val="15"/>
          <w:highlight w:val="none"/>
          <w:lang w:eastAsia="zh-CN"/>
        </w:rPr>
      </w:pPr>
      <w:r>
        <w:rPr>
          <w:rFonts w:hint="eastAsia" w:ascii="仿宋" w:hAnsi="仿宋" w:eastAsia="仿宋" w:cs="仿宋"/>
          <w:b/>
          <w:bCs/>
          <w:color w:val="auto"/>
          <w:sz w:val="20"/>
          <w:szCs w:val="15"/>
          <w:highlight w:val="none"/>
          <w:lang w:val="en-US" w:eastAsia="zh-CN"/>
        </w:rPr>
        <w:t>七</w:t>
      </w:r>
      <w:r>
        <w:rPr>
          <w:rFonts w:hint="eastAsia" w:ascii="仿宋" w:hAnsi="仿宋" w:eastAsia="仿宋" w:cs="仿宋"/>
          <w:b/>
          <w:bCs/>
          <w:color w:val="auto"/>
          <w:sz w:val="20"/>
          <w:szCs w:val="15"/>
          <w:highlight w:val="none"/>
        </w:rPr>
        <w:t>、</w:t>
      </w:r>
      <w:r>
        <w:rPr>
          <w:rFonts w:hint="eastAsia" w:ascii="仿宋" w:hAnsi="仿宋" w:eastAsia="仿宋" w:cs="仿宋"/>
          <w:b/>
          <w:color w:val="auto"/>
          <w:sz w:val="20"/>
          <w:szCs w:val="15"/>
          <w:highlight w:val="none"/>
        </w:rPr>
        <w:t>知识产权</w:t>
      </w:r>
    </w:p>
    <w:p w14:paraId="5705C1D5">
      <w:pPr>
        <w:pageBreakBefore w:val="0"/>
        <w:widowControl w:val="0"/>
        <w:kinsoku/>
        <w:wordWrap/>
        <w:overflowPunct/>
        <w:topLinePunct w:val="0"/>
        <w:bidi w:val="0"/>
        <w:spacing w:line="460" w:lineRule="exact"/>
        <w:ind w:firstLine="480"/>
        <w:rPr>
          <w:rFonts w:hint="eastAsia" w:ascii="仿宋" w:hAnsi="仿宋" w:eastAsia="仿宋" w:cs="仿宋"/>
          <w:sz w:val="20"/>
          <w:szCs w:val="20"/>
          <w:highlight w:val="none"/>
        </w:rPr>
      </w:pPr>
      <w:r>
        <w:rPr>
          <w:rFonts w:hint="eastAsia" w:ascii="仿宋" w:hAnsi="仿宋" w:eastAsia="仿宋" w:cs="仿宋"/>
          <w:sz w:val="20"/>
          <w:szCs w:val="20"/>
          <w:highlight w:val="none"/>
        </w:rPr>
        <w:t>乙方应保证甲方在</w:t>
      </w:r>
      <w:r>
        <w:rPr>
          <w:rFonts w:hint="eastAsia" w:ascii="仿宋" w:hAnsi="仿宋" w:eastAsia="仿宋" w:cs="仿宋"/>
          <w:sz w:val="20"/>
          <w:szCs w:val="20"/>
          <w:highlight w:val="none"/>
          <w:lang w:val="en-US" w:eastAsia="zh-CN"/>
        </w:rPr>
        <w:t>履行本项目服务</w:t>
      </w:r>
      <w:r>
        <w:rPr>
          <w:rFonts w:hint="eastAsia" w:ascii="仿宋" w:hAnsi="仿宋" w:eastAsia="仿宋" w:cs="仿宋"/>
          <w:sz w:val="20"/>
          <w:szCs w:val="20"/>
          <w:highlight w:val="none"/>
        </w:rPr>
        <w:t>或其任何一部分时不受任何第三方提出的侵犯其著作权、商标权、专利权等知识产权方面的起诉；如果任何第三方提出侵权指控，那么乙方须与该第三方交涉并承担由此发生的一切责任、费用和赔偿；</w:t>
      </w:r>
    </w:p>
    <w:p w14:paraId="1103B6DC">
      <w:pPr>
        <w:pStyle w:val="9"/>
        <w:pageBreakBefore w:val="0"/>
        <w:widowControl w:val="0"/>
        <w:kinsoku/>
        <w:wordWrap/>
        <w:overflowPunct/>
        <w:topLinePunct w:val="0"/>
        <w:bidi w:val="0"/>
        <w:spacing w:line="460" w:lineRule="exact"/>
        <w:ind w:left="-1" w:leftChars="0" w:firstLine="0" w:firstLineChars="0"/>
        <w:rPr>
          <w:rFonts w:hint="eastAsia" w:ascii="仿宋" w:hAnsi="仿宋" w:eastAsia="仿宋" w:cs="仿宋"/>
          <w:b/>
          <w:bCs/>
          <w:color w:val="000000"/>
          <w:sz w:val="16"/>
          <w:szCs w:val="18"/>
          <w:highlight w:val="none"/>
          <w:lang w:eastAsia="zh-CN"/>
        </w:rPr>
      </w:pPr>
      <w:r>
        <w:rPr>
          <w:rFonts w:hint="eastAsia" w:ascii="仿宋" w:hAnsi="仿宋" w:eastAsia="仿宋" w:cs="仿宋"/>
          <w:b/>
          <w:bCs/>
          <w:color w:val="000000"/>
          <w:sz w:val="20"/>
          <w:szCs w:val="18"/>
          <w:highlight w:val="none"/>
          <w:lang w:val="en-US" w:eastAsia="zh-CN"/>
        </w:rPr>
        <w:t>八</w:t>
      </w:r>
      <w:r>
        <w:rPr>
          <w:rFonts w:hint="eastAsia" w:ascii="仿宋" w:hAnsi="仿宋" w:eastAsia="仿宋" w:cs="仿宋"/>
          <w:b/>
          <w:bCs/>
          <w:color w:val="000000"/>
          <w:sz w:val="20"/>
          <w:szCs w:val="18"/>
          <w:highlight w:val="none"/>
          <w:lang w:eastAsia="zh-CN"/>
        </w:rPr>
        <w:t>、其它事项</w:t>
      </w:r>
    </w:p>
    <w:p w14:paraId="02FDEBC4">
      <w:pPr>
        <w:keepNext w:val="0"/>
        <w:keepLines w:val="0"/>
        <w:pageBreakBefore w:val="0"/>
        <w:widowControl w:val="0"/>
        <w:kinsoku/>
        <w:wordWrap/>
        <w:overflowPunct/>
        <w:topLinePunct w:val="0"/>
        <w:autoSpaceDE/>
        <w:autoSpaceDN/>
        <w:bidi w:val="0"/>
        <w:adjustRightInd/>
        <w:snapToGrid w:val="0"/>
        <w:spacing w:line="460" w:lineRule="exact"/>
        <w:ind w:firstLine="400" w:firstLineChars="200"/>
        <w:textAlignment w:val="auto"/>
        <w:rPr>
          <w:rFonts w:hint="eastAsia" w:ascii="仿宋" w:hAnsi="仿宋" w:eastAsia="仿宋" w:cs="仿宋"/>
          <w:sz w:val="20"/>
          <w:szCs w:val="18"/>
          <w:highlight w:val="none"/>
        </w:rPr>
      </w:pPr>
      <w:r>
        <w:rPr>
          <w:rFonts w:hint="eastAsia" w:ascii="仿宋" w:hAnsi="仿宋" w:eastAsia="仿宋" w:cs="仿宋"/>
          <w:sz w:val="20"/>
          <w:szCs w:val="18"/>
          <w:highlight w:val="none"/>
          <w:lang w:val="en-US" w:eastAsia="zh-CN"/>
        </w:rPr>
        <w:t>1.</w:t>
      </w:r>
      <w:r>
        <w:rPr>
          <w:rFonts w:hint="eastAsia" w:ascii="仿宋" w:hAnsi="仿宋" w:eastAsia="仿宋" w:cs="仿宋"/>
          <w:sz w:val="20"/>
          <w:szCs w:val="18"/>
          <w:highlight w:val="none"/>
        </w:rPr>
        <w:t>乙方不得转让、分包给其它单位或个人。</w:t>
      </w:r>
    </w:p>
    <w:p w14:paraId="031B883B">
      <w:pPr>
        <w:keepNext w:val="0"/>
        <w:keepLines w:val="0"/>
        <w:pageBreakBefore w:val="0"/>
        <w:widowControl w:val="0"/>
        <w:kinsoku/>
        <w:wordWrap/>
        <w:overflowPunct/>
        <w:topLinePunct w:val="0"/>
        <w:autoSpaceDE/>
        <w:autoSpaceDN/>
        <w:bidi w:val="0"/>
        <w:adjustRightInd/>
        <w:snapToGrid w:val="0"/>
        <w:spacing w:line="460" w:lineRule="exact"/>
        <w:ind w:firstLine="400" w:firstLineChars="200"/>
        <w:textAlignment w:val="auto"/>
        <w:rPr>
          <w:rFonts w:hint="eastAsia" w:ascii="仿宋" w:hAnsi="仿宋" w:eastAsia="仿宋" w:cs="仿宋"/>
          <w:sz w:val="20"/>
          <w:szCs w:val="18"/>
          <w:highlight w:val="none"/>
        </w:rPr>
      </w:pPr>
      <w:r>
        <w:rPr>
          <w:rFonts w:hint="eastAsia" w:ascii="仿宋" w:hAnsi="仿宋" w:eastAsia="仿宋" w:cs="仿宋"/>
          <w:sz w:val="20"/>
          <w:szCs w:val="18"/>
          <w:highlight w:val="none"/>
          <w:lang w:val="en-US" w:eastAsia="zh-CN"/>
        </w:rPr>
        <w:t>2.</w:t>
      </w:r>
      <w:r>
        <w:rPr>
          <w:rFonts w:hint="eastAsia" w:ascii="仿宋" w:hAnsi="仿宋" w:eastAsia="仿宋" w:cs="仿宋"/>
          <w:sz w:val="20"/>
          <w:szCs w:val="18"/>
          <w:highlight w:val="none"/>
        </w:rPr>
        <w:t>乙方的响应文件和承诺等内容将列入合同。</w:t>
      </w:r>
    </w:p>
    <w:p w14:paraId="61DA7AA8">
      <w:pPr>
        <w:pageBreakBefore w:val="0"/>
        <w:widowControl w:val="0"/>
        <w:kinsoku/>
        <w:wordWrap/>
        <w:overflowPunct/>
        <w:topLinePunct w:val="0"/>
        <w:bidi w:val="0"/>
        <w:snapToGrid w:val="0"/>
        <w:spacing w:line="460" w:lineRule="exact"/>
        <w:rPr>
          <w:rFonts w:hint="eastAsia" w:ascii="仿宋" w:hAnsi="仿宋" w:eastAsia="仿宋" w:cs="仿宋"/>
          <w:b/>
          <w:bCs/>
          <w:sz w:val="20"/>
          <w:szCs w:val="18"/>
          <w:highlight w:val="none"/>
        </w:rPr>
      </w:pPr>
      <w:r>
        <w:rPr>
          <w:rFonts w:hint="eastAsia" w:ascii="仿宋" w:hAnsi="仿宋" w:eastAsia="仿宋" w:cs="仿宋"/>
          <w:b/>
          <w:bCs/>
          <w:sz w:val="20"/>
          <w:szCs w:val="18"/>
          <w:highlight w:val="none"/>
          <w:lang w:val="en-US" w:eastAsia="zh-CN"/>
        </w:rPr>
        <w:t>九</w:t>
      </w:r>
      <w:r>
        <w:rPr>
          <w:rFonts w:hint="eastAsia" w:ascii="仿宋" w:hAnsi="仿宋" w:eastAsia="仿宋" w:cs="仿宋"/>
          <w:b/>
          <w:bCs/>
          <w:sz w:val="20"/>
          <w:szCs w:val="18"/>
          <w:highlight w:val="none"/>
        </w:rPr>
        <w:t>、合同的解除</w:t>
      </w:r>
    </w:p>
    <w:p w14:paraId="5C3B5D52">
      <w:pPr>
        <w:keepNext w:val="0"/>
        <w:keepLines w:val="0"/>
        <w:pageBreakBefore w:val="0"/>
        <w:widowControl w:val="0"/>
        <w:kinsoku/>
        <w:wordWrap/>
        <w:overflowPunct/>
        <w:topLinePunct w:val="0"/>
        <w:autoSpaceDE/>
        <w:autoSpaceDN/>
        <w:bidi w:val="0"/>
        <w:adjustRightInd/>
        <w:snapToGrid w:val="0"/>
        <w:spacing w:line="460" w:lineRule="exact"/>
        <w:ind w:firstLine="400" w:firstLineChars="200"/>
        <w:textAlignment w:val="auto"/>
        <w:rPr>
          <w:rFonts w:hint="eastAsia" w:ascii="仿宋" w:hAnsi="仿宋" w:eastAsia="仿宋" w:cs="仿宋"/>
          <w:b w:val="0"/>
          <w:bCs w:val="0"/>
          <w:sz w:val="20"/>
          <w:szCs w:val="18"/>
          <w:highlight w:val="none"/>
        </w:rPr>
      </w:pPr>
      <w:r>
        <w:rPr>
          <w:rFonts w:hint="eastAsia" w:ascii="仿宋" w:hAnsi="仿宋" w:eastAsia="仿宋" w:cs="仿宋"/>
          <w:b w:val="0"/>
          <w:bCs w:val="0"/>
          <w:sz w:val="20"/>
          <w:szCs w:val="18"/>
          <w:highlight w:val="none"/>
          <w:lang w:val="en-US" w:eastAsia="zh-CN"/>
        </w:rPr>
        <w:t>1.</w:t>
      </w:r>
      <w:r>
        <w:rPr>
          <w:rFonts w:hint="eastAsia" w:ascii="仿宋" w:hAnsi="仿宋" w:eastAsia="仿宋" w:cs="仿宋"/>
          <w:b w:val="0"/>
          <w:bCs w:val="0"/>
          <w:sz w:val="20"/>
          <w:szCs w:val="18"/>
          <w:highlight w:val="none"/>
        </w:rPr>
        <w:t>双方当事人不得擅自中止或者终止合同；</w:t>
      </w:r>
    </w:p>
    <w:p w14:paraId="7491893D">
      <w:pPr>
        <w:keepNext w:val="0"/>
        <w:keepLines w:val="0"/>
        <w:pageBreakBefore w:val="0"/>
        <w:widowControl w:val="0"/>
        <w:kinsoku/>
        <w:wordWrap/>
        <w:overflowPunct/>
        <w:topLinePunct w:val="0"/>
        <w:autoSpaceDE/>
        <w:autoSpaceDN/>
        <w:bidi w:val="0"/>
        <w:adjustRightInd/>
        <w:snapToGrid w:val="0"/>
        <w:spacing w:line="460" w:lineRule="exact"/>
        <w:ind w:firstLine="400" w:firstLineChars="200"/>
        <w:textAlignment w:val="auto"/>
        <w:rPr>
          <w:rFonts w:hint="eastAsia" w:ascii="仿宋" w:hAnsi="仿宋" w:eastAsia="仿宋" w:cs="仿宋"/>
          <w:b/>
          <w:bCs/>
          <w:sz w:val="20"/>
          <w:szCs w:val="18"/>
          <w:highlight w:val="none"/>
        </w:rPr>
      </w:pPr>
      <w:r>
        <w:rPr>
          <w:rFonts w:hint="eastAsia" w:ascii="仿宋" w:hAnsi="仿宋" w:eastAsia="仿宋" w:cs="仿宋"/>
          <w:b w:val="0"/>
          <w:bCs w:val="0"/>
          <w:sz w:val="20"/>
          <w:szCs w:val="18"/>
          <w:highlight w:val="none"/>
          <w:lang w:val="en-US" w:eastAsia="zh-CN"/>
        </w:rPr>
        <w:t>2.</w:t>
      </w:r>
      <w:r>
        <w:rPr>
          <w:rFonts w:hint="eastAsia" w:ascii="仿宋" w:hAnsi="仿宋" w:eastAsia="仿宋" w:cs="仿宋"/>
          <w:b w:val="0"/>
          <w:bCs w:val="0"/>
          <w:sz w:val="20"/>
          <w:szCs w:val="18"/>
          <w:highlight w:val="none"/>
        </w:rPr>
        <w:t>合同继续履行将损害国家利益和社会公共利益的，双方当事人应当中止或者终止合同。有过错的一方应当承担赔偿责任，双方当事人都有过错的，各自承担相应的责任。</w:t>
      </w:r>
    </w:p>
    <w:p w14:paraId="75A92C32">
      <w:pPr>
        <w:pageBreakBefore w:val="0"/>
        <w:widowControl w:val="0"/>
        <w:kinsoku/>
        <w:wordWrap/>
        <w:overflowPunct/>
        <w:topLinePunct w:val="0"/>
        <w:bidi w:val="0"/>
        <w:snapToGrid w:val="0"/>
        <w:spacing w:line="460" w:lineRule="exact"/>
        <w:rPr>
          <w:rFonts w:hint="eastAsia" w:ascii="仿宋" w:hAnsi="仿宋" w:eastAsia="仿宋" w:cs="仿宋"/>
          <w:b/>
          <w:bCs/>
          <w:sz w:val="20"/>
          <w:szCs w:val="18"/>
          <w:highlight w:val="none"/>
        </w:rPr>
      </w:pPr>
      <w:r>
        <w:rPr>
          <w:rFonts w:hint="eastAsia" w:ascii="仿宋" w:hAnsi="仿宋" w:eastAsia="仿宋" w:cs="仿宋"/>
          <w:b/>
          <w:bCs/>
          <w:sz w:val="20"/>
          <w:szCs w:val="18"/>
          <w:highlight w:val="none"/>
        </w:rPr>
        <w:t>十、违约责任</w:t>
      </w:r>
    </w:p>
    <w:p w14:paraId="76CAA7B2">
      <w:pPr>
        <w:pStyle w:val="8"/>
        <w:keepNext w:val="0"/>
        <w:keepLines w:val="0"/>
        <w:pageBreakBefore w:val="0"/>
        <w:widowControl w:val="0"/>
        <w:kinsoku/>
        <w:wordWrap/>
        <w:overflowPunct/>
        <w:topLinePunct w:val="0"/>
        <w:bidi w:val="0"/>
        <w:snapToGrid/>
        <w:spacing w:line="460" w:lineRule="exact"/>
        <w:ind w:firstLine="480"/>
        <w:textAlignment w:val="auto"/>
        <w:rPr>
          <w:rFonts w:hint="eastAsia" w:ascii="仿宋" w:hAnsi="仿宋" w:eastAsia="仿宋" w:cs="仿宋"/>
          <w:sz w:val="20"/>
          <w:szCs w:val="15"/>
          <w:highlight w:val="none"/>
        </w:rPr>
      </w:pPr>
      <w:bookmarkStart w:id="0" w:name="_Toc20661"/>
      <w:r>
        <w:rPr>
          <w:rFonts w:hint="eastAsia" w:ascii="仿宋" w:hAnsi="仿宋" w:eastAsia="仿宋" w:cs="仿宋"/>
          <w:sz w:val="20"/>
          <w:szCs w:val="15"/>
          <w:highlight w:val="none"/>
          <w:lang w:val="en-US" w:eastAsia="zh-CN"/>
        </w:rPr>
        <w:t>1、</w:t>
      </w:r>
      <w:r>
        <w:rPr>
          <w:rFonts w:hint="eastAsia" w:ascii="仿宋" w:hAnsi="仿宋" w:eastAsia="仿宋" w:cs="仿宋"/>
          <w:sz w:val="20"/>
          <w:szCs w:val="15"/>
          <w:highlight w:val="none"/>
        </w:rPr>
        <w:t>按《中华人民共和国民法典》中的相关条款执行。</w:t>
      </w:r>
      <w:bookmarkEnd w:id="0"/>
    </w:p>
    <w:p w14:paraId="4083D584">
      <w:pPr>
        <w:pStyle w:val="8"/>
        <w:keepNext w:val="0"/>
        <w:keepLines w:val="0"/>
        <w:pageBreakBefore w:val="0"/>
        <w:widowControl w:val="0"/>
        <w:kinsoku/>
        <w:wordWrap/>
        <w:overflowPunct/>
        <w:topLinePunct w:val="0"/>
        <w:bidi w:val="0"/>
        <w:snapToGrid/>
        <w:spacing w:line="460" w:lineRule="exact"/>
        <w:ind w:firstLine="480"/>
        <w:textAlignment w:val="auto"/>
        <w:rPr>
          <w:rFonts w:hint="eastAsia" w:ascii="仿宋" w:hAnsi="仿宋" w:eastAsia="仿宋" w:cs="仿宋"/>
          <w:sz w:val="20"/>
          <w:szCs w:val="15"/>
          <w:highlight w:val="none"/>
        </w:rPr>
      </w:pPr>
      <w:r>
        <w:rPr>
          <w:rFonts w:hint="eastAsia" w:ascii="仿宋" w:hAnsi="仿宋" w:eastAsia="仿宋" w:cs="仿宋"/>
          <w:sz w:val="20"/>
          <w:szCs w:val="15"/>
          <w:highlight w:val="none"/>
          <w:lang w:val="en-US" w:eastAsia="zh-CN"/>
        </w:rPr>
        <w:t>2、</w:t>
      </w:r>
      <w:r>
        <w:rPr>
          <w:rFonts w:hint="eastAsia" w:ascii="仿宋" w:hAnsi="仿宋" w:eastAsia="仿宋" w:cs="仿宋"/>
          <w:sz w:val="20"/>
          <w:szCs w:val="15"/>
          <w:highlight w:val="none"/>
        </w:rPr>
        <w:t>未按合同要求提供货物、服务或货物、服务质量不能满足合同要求，采购人有权依据《中华人民共和国民法典》有关条款及合同约定终止合同，并要求</w:t>
      </w:r>
      <w:r>
        <w:rPr>
          <w:rFonts w:hint="eastAsia" w:ascii="仿宋" w:hAnsi="仿宋" w:eastAsia="仿宋" w:cs="仿宋"/>
          <w:sz w:val="20"/>
          <w:szCs w:val="15"/>
          <w:highlight w:val="none"/>
          <w:lang w:eastAsia="zh-CN"/>
        </w:rPr>
        <w:t>中标人</w:t>
      </w:r>
      <w:r>
        <w:rPr>
          <w:rFonts w:hint="eastAsia" w:ascii="仿宋" w:hAnsi="仿宋" w:eastAsia="仿宋" w:cs="仿宋"/>
          <w:sz w:val="20"/>
          <w:szCs w:val="15"/>
          <w:highlight w:val="none"/>
        </w:rPr>
        <w:t>承担违约责任。</w:t>
      </w:r>
    </w:p>
    <w:p w14:paraId="2E3BF103">
      <w:pPr>
        <w:pStyle w:val="8"/>
        <w:keepNext w:val="0"/>
        <w:keepLines w:val="0"/>
        <w:pageBreakBefore w:val="0"/>
        <w:widowControl w:val="0"/>
        <w:kinsoku/>
        <w:wordWrap/>
        <w:overflowPunct/>
        <w:topLinePunct w:val="0"/>
        <w:bidi w:val="0"/>
        <w:snapToGrid/>
        <w:spacing w:line="460" w:lineRule="exact"/>
        <w:ind w:left="0" w:leftChars="0" w:firstLine="0" w:firstLineChars="0"/>
        <w:textAlignment w:val="auto"/>
        <w:rPr>
          <w:rFonts w:hint="eastAsia" w:ascii="仿宋" w:hAnsi="仿宋" w:eastAsia="仿宋" w:cs="仿宋"/>
          <w:b/>
          <w:bCs/>
          <w:sz w:val="20"/>
          <w:szCs w:val="15"/>
          <w:highlight w:val="none"/>
        </w:rPr>
      </w:pPr>
      <w:r>
        <w:rPr>
          <w:rFonts w:hint="eastAsia" w:ascii="仿宋" w:hAnsi="仿宋" w:eastAsia="仿宋" w:cs="仿宋"/>
          <w:b/>
          <w:bCs/>
          <w:sz w:val="20"/>
          <w:szCs w:val="15"/>
          <w:highlight w:val="none"/>
          <w:lang w:val="en-US" w:eastAsia="zh-CN"/>
        </w:rPr>
        <w:t>十一</w:t>
      </w:r>
      <w:r>
        <w:rPr>
          <w:rFonts w:hint="eastAsia" w:ascii="仿宋" w:hAnsi="仿宋" w:eastAsia="仿宋" w:cs="仿宋"/>
          <w:b/>
          <w:bCs/>
          <w:sz w:val="20"/>
          <w:szCs w:val="15"/>
          <w:highlight w:val="none"/>
        </w:rPr>
        <w:t>、不可抗力</w:t>
      </w:r>
    </w:p>
    <w:p w14:paraId="5635BC3F">
      <w:pPr>
        <w:pStyle w:val="8"/>
        <w:keepNext w:val="0"/>
        <w:keepLines w:val="0"/>
        <w:pageBreakBefore w:val="0"/>
        <w:widowControl w:val="0"/>
        <w:kinsoku/>
        <w:wordWrap/>
        <w:overflowPunct/>
        <w:topLinePunct w:val="0"/>
        <w:bidi w:val="0"/>
        <w:snapToGrid/>
        <w:spacing w:line="460" w:lineRule="exact"/>
        <w:ind w:firstLine="480"/>
        <w:textAlignment w:val="auto"/>
        <w:rPr>
          <w:rFonts w:hint="eastAsia" w:ascii="仿宋" w:hAnsi="仿宋" w:eastAsia="仿宋" w:cs="仿宋"/>
          <w:bCs/>
          <w:sz w:val="20"/>
          <w:szCs w:val="15"/>
          <w:highlight w:val="none"/>
        </w:rPr>
      </w:pPr>
      <w:r>
        <w:rPr>
          <w:rFonts w:hint="eastAsia" w:ascii="仿宋" w:hAnsi="仿宋" w:eastAsia="仿宋" w:cs="仿宋"/>
          <w:sz w:val="20"/>
          <w:szCs w:val="15"/>
          <w:highlight w:val="none"/>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55AC0117">
      <w:pPr>
        <w:keepNext w:val="0"/>
        <w:keepLines w:val="0"/>
        <w:pageBreakBefore w:val="0"/>
        <w:widowControl w:val="0"/>
        <w:kinsoku/>
        <w:wordWrap/>
        <w:overflowPunct/>
        <w:topLinePunct w:val="0"/>
        <w:bidi w:val="0"/>
        <w:snapToGrid/>
        <w:spacing w:line="460" w:lineRule="exact"/>
        <w:ind w:firstLine="400" w:firstLineChars="200"/>
        <w:textAlignment w:val="auto"/>
        <w:rPr>
          <w:rFonts w:hint="eastAsia" w:ascii="仿宋" w:hAnsi="仿宋" w:eastAsia="仿宋" w:cs="仿宋"/>
          <w:sz w:val="20"/>
          <w:szCs w:val="18"/>
          <w:highlight w:val="none"/>
        </w:rPr>
      </w:pPr>
      <w:r>
        <w:rPr>
          <w:rFonts w:hint="eastAsia" w:ascii="仿宋" w:hAnsi="仿宋" w:eastAsia="仿宋" w:cs="仿宋"/>
          <w:sz w:val="20"/>
          <w:szCs w:val="18"/>
          <w:highlight w:val="none"/>
        </w:rPr>
        <w:t>2.遭受不可抗力一方应在不可抗力事故发生后尽快以书面形式通知另一方；并在事故发生后</w:t>
      </w:r>
      <w:r>
        <w:rPr>
          <w:rFonts w:hint="eastAsia" w:ascii="仿宋" w:hAnsi="仿宋" w:eastAsia="仿宋" w:cs="仿宋"/>
          <w:sz w:val="20"/>
          <w:szCs w:val="18"/>
          <w:highlight w:val="none"/>
          <w:u w:val="single"/>
        </w:rPr>
        <w:t>十（10）</w:t>
      </w:r>
      <w:r>
        <w:rPr>
          <w:rFonts w:hint="eastAsia" w:ascii="仿宋" w:hAnsi="仿宋" w:eastAsia="仿宋" w:cs="仿宋"/>
          <w:sz w:val="20"/>
          <w:szCs w:val="18"/>
          <w:highlight w:val="none"/>
        </w:rPr>
        <w:t>个日历日内，将有关部门出具的证明文件、详细情况报告以及不可抗力对合同影响程度的说明用特快专递或挂号信的形式寄给另一方。如果不可抗力影响时间延续</w:t>
      </w:r>
      <w:r>
        <w:rPr>
          <w:rFonts w:hint="eastAsia" w:ascii="仿宋" w:hAnsi="仿宋" w:eastAsia="仿宋" w:cs="仿宋"/>
          <w:sz w:val="20"/>
          <w:szCs w:val="18"/>
          <w:highlight w:val="none"/>
          <w:u w:val="single"/>
        </w:rPr>
        <w:t>二十（20）</w:t>
      </w:r>
      <w:r>
        <w:rPr>
          <w:rFonts w:hint="eastAsia" w:ascii="仿宋" w:hAnsi="仿宋" w:eastAsia="仿宋" w:cs="仿宋"/>
          <w:sz w:val="20"/>
          <w:szCs w:val="18"/>
          <w:highlight w:val="none"/>
        </w:rPr>
        <w:t>个日历日以上，双方应通过友好协商在合理的时间内达成进一步履行合同或终止合同的协议。</w:t>
      </w:r>
    </w:p>
    <w:p w14:paraId="356624D2">
      <w:pPr>
        <w:keepNext w:val="0"/>
        <w:keepLines w:val="0"/>
        <w:pageBreakBefore w:val="0"/>
        <w:widowControl w:val="0"/>
        <w:kinsoku/>
        <w:wordWrap/>
        <w:overflowPunct/>
        <w:topLinePunct w:val="0"/>
        <w:bidi w:val="0"/>
        <w:snapToGrid/>
        <w:spacing w:line="460" w:lineRule="exact"/>
        <w:textAlignment w:val="auto"/>
        <w:rPr>
          <w:rFonts w:hint="eastAsia" w:ascii="仿宋" w:hAnsi="仿宋" w:eastAsia="仿宋" w:cs="仿宋"/>
          <w:b/>
          <w:bCs/>
          <w:sz w:val="20"/>
          <w:szCs w:val="18"/>
          <w:highlight w:val="none"/>
        </w:rPr>
      </w:pPr>
      <w:r>
        <w:rPr>
          <w:rFonts w:hint="eastAsia" w:ascii="仿宋" w:hAnsi="仿宋" w:eastAsia="仿宋" w:cs="仿宋"/>
          <w:b/>
          <w:bCs/>
          <w:sz w:val="20"/>
          <w:szCs w:val="18"/>
          <w:highlight w:val="none"/>
          <w:lang w:val="en-US" w:eastAsia="zh-CN"/>
        </w:rPr>
        <w:t>十二</w:t>
      </w:r>
      <w:r>
        <w:rPr>
          <w:rFonts w:hint="eastAsia" w:ascii="仿宋" w:hAnsi="仿宋" w:eastAsia="仿宋" w:cs="仿宋"/>
          <w:b/>
          <w:bCs/>
          <w:sz w:val="20"/>
          <w:szCs w:val="18"/>
          <w:highlight w:val="none"/>
        </w:rPr>
        <w:t>、税费</w:t>
      </w:r>
    </w:p>
    <w:p w14:paraId="7186059B">
      <w:pPr>
        <w:keepNext w:val="0"/>
        <w:keepLines w:val="0"/>
        <w:pageBreakBefore w:val="0"/>
        <w:widowControl w:val="0"/>
        <w:kinsoku/>
        <w:wordWrap/>
        <w:overflowPunct/>
        <w:topLinePunct w:val="0"/>
        <w:autoSpaceDE/>
        <w:autoSpaceDN/>
        <w:bidi w:val="0"/>
        <w:adjustRightInd/>
        <w:snapToGrid/>
        <w:spacing w:line="460" w:lineRule="exact"/>
        <w:ind w:firstLine="400" w:firstLineChars="200"/>
        <w:textAlignment w:val="auto"/>
        <w:rPr>
          <w:rFonts w:hint="eastAsia" w:ascii="仿宋" w:hAnsi="仿宋" w:eastAsia="仿宋" w:cs="仿宋"/>
          <w:sz w:val="20"/>
          <w:szCs w:val="18"/>
          <w:highlight w:val="none"/>
        </w:rPr>
      </w:pPr>
      <w:r>
        <w:rPr>
          <w:rFonts w:hint="eastAsia" w:ascii="仿宋" w:hAnsi="仿宋" w:eastAsia="仿宋" w:cs="仿宋"/>
          <w:sz w:val="20"/>
          <w:szCs w:val="18"/>
          <w:highlight w:val="none"/>
        </w:rPr>
        <w:t>1.中国政府根据现行税法对乙方征收的与本合同有关的一切税费均由乙方负担。</w:t>
      </w:r>
    </w:p>
    <w:p w14:paraId="499E5439">
      <w:pPr>
        <w:keepNext w:val="0"/>
        <w:keepLines w:val="0"/>
        <w:pageBreakBefore w:val="0"/>
        <w:widowControl w:val="0"/>
        <w:kinsoku/>
        <w:wordWrap/>
        <w:overflowPunct/>
        <w:topLinePunct w:val="0"/>
        <w:autoSpaceDE/>
        <w:autoSpaceDN/>
        <w:bidi w:val="0"/>
        <w:adjustRightInd/>
        <w:snapToGrid w:val="0"/>
        <w:spacing w:line="460" w:lineRule="exact"/>
        <w:ind w:firstLine="400" w:firstLineChars="200"/>
        <w:textAlignment w:val="auto"/>
        <w:rPr>
          <w:rFonts w:hint="eastAsia" w:ascii="仿宋" w:hAnsi="仿宋" w:eastAsia="仿宋" w:cs="仿宋"/>
          <w:b/>
          <w:bCs/>
          <w:sz w:val="20"/>
          <w:szCs w:val="18"/>
          <w:highlight w:val="none"/>
        </w:rPr>
      </w:pPr>
      <w:r>
        <w:rPr>
          <w:rFonts w:hint="eastAsia" w:ascii="仿宋" w:hAnsi="仿宋" w:eastAsia="仿宋" w:cs="仿宋"/>
          <w:sz w:val="20"/>
          <w:szCs w:val="18"/>
          <w:highlight w:val="none"/>
        </w:rPr>
        <w:t>2.中国政府依据现行税法对甲方征收的与本合同有关的一切税费均由甲方负担。</w:t>
      </w:r>
    </w:p>
    <w:p w14:paraId="66C44332">
      <w:pPr>
        <w:pageBreakBefore w:val="0"/>
        <w:widowControl w:val="0"/>
        <w:kinsoku/>
        <w:wordWrap/>
        <w:overflowPunct/>
        <w:topLinePunct w:val="0"/>
        <w:bidi w:val="0"/>
        <w:adjustRightInd w:val="0"/>
        <w:snapToGrid w:val="0"/>
        <w:spacing w:line="460" w:lineRule="exact"/>
        <w:rPr>
          <w:rFonts w:hint="eastAsia" w:ascii="仿宋" w:hAnsi="仿宋" w:eastAsia="仿宋" w:cs="仿宋"/>
          <w:sz w:val="20"/>
          <w:szCs w:val="18"/>
          <w:highlight w:val="none"/>
        </w:rPr>
      </w:pPr>
      <w:r>
        <w:rPr>
          <w:rFonts w:hint="eastAsia" w:ascii="仿宋" w:hAnsi="仿宋" w:eastAsia="仿宋" w:cs="仿宋"/>
          <w:b/>
          <w:bCs/>
          <w:sz w:val="20"/>
          <w:szCs w:val="18"/>
          <w:highlight w:val="none"/>
        </w:rPr>
        <w:t>十</w:t>
      </w:r>
      <w:r>
        <w:rPr>
          <w:rFonts w:hint="eastAsia" w:ascii="仿宋" w:hAnsi="仿宋" w:eastAsia="仿宋" w:cs="仿宋"/>
          <w:b/>
          <w:bCs/>
          <w:sz w:val="20"/>
          <w:szCs w:val="18"/>
          <w:highlight w:val="none"/>
          <w:lang w:val="en-US" w:eastAsia="zh-CN"/>
        </w:rPr>
        <w:t>三</w:t>
      </w:r>
      <w:r>
        <w:rPr>
          <w:rFonts w:hint="eastAsia" w:ascii="仿宋" w:hAnsi="仿宋" w:eastAsia="仿宋" w:cs="仿宋"/>
          <w:b/>
          <w:bCs/>
          <w:sz w:val="20"/>
          <w:szCs w:val="18"/>
          <w:highlight w:val="none"/>
        </w:rPr>
        <w:t>、</w:t>
      </w:r>
      <w:r>
        <w:rPr>
          <w:rFonts w:hint="eastAsia" w:ascii="仿宋" w:hAnsi="仿宋" w:eastAsia="仿宋" w:cs="仿宋"/>
          <w:b/>
          <w:sz w:val="20"/>
          <w:szCs w:val="18"/>
          <w:highlight w:val="none"/>
        </w:rPr>
        <w:t>保密</w:t>
      </w:r>
    </w:p>
    <w:p w14:paraId="5F3FBBBB">
      <w:pPr>
        <w:pStyle w:val="10"/>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b w:val="0"/>
          <w:bCs w:val="0"/>
          <w:sz w:val="20"/>
          <w:szCs w:val="20"/>
          <w:lang w:val="en-US" w:eastAsia="zh-CN"/>
        </w:rPr>
      </w:pPr>
      <w:r>
        <w:rPr>
          <w:rFonts w:hint="eastAsia" w:ascii="仿宋" w:hAnsi="仿宋" w:eastAsia="仿宋" w:cs="仿宋"/>
          <w:b w:val="0"/>
          <w:bCs w:val="0"/>
          <w:sz w:val="20"/>
          <w:szCs w:val="20"/>
          <w:lang w:val="en-US" w:eastAsia="zh-CN"/>
        </w:rPr>
        <w:t>在项目实施过程中应按照国家安全、保密的有关规定和标准履行保密义务。对项目实施中涉及的有关信息保密，未经委托单位许可，不得将相关信息泄露给第三方。</w:t>
      </w:r>
    </w:p>
    <w:p w14:paraId="54932F1E">
      <w:pPr>
        <w:pStyle w:val="8"/>
        <w:pageBreakBefore w:val="0"/>
        <w:widowControl w:val="0"/>
        <w:kinsoku/>
        <w:wordWrap/>
        <w:overflowPunct/>
        <w:topLinePunct w:val="0"/>
        <w:bidi w:val="0"/>
        <w:spacing w:line="360" w:lineRule="auto"/>
        <w:ind w:firstLine="0" w:firstLineChars="0"/>
        <w:jc w:val="left"/>
        <w:rPr>
          <w:rFonts w:hint="eastAsia" w:ascii="仿宋" w:hAnsi="仿宋" w:eastAsia="仿宋" w:cs="仿宋"/>
          <w:b/>
          <w:bCs/>
          <w:sz w:val="20"/>
          <w:szCs w:val="15"/>
          <w:highlight w:val="none"/>
        </w:rPr>
      </w:pPr>
      <w:r>
        <w:rPr>
          <w:rFonts w:hint="eastAsia" w:ascii="仿宋" w:hAnsi="仿宋" w:eastAsia="仿宋" w:cs="仿宋"/>
          <w:b/>
          <w:sz w:val="20"/>
          <w:szCs w:val="15"/>
          <w:highlight w:val="none"/>
        </w:rPr>
        <w:t>十</w:t>
      </w:r>
      <w:r>
        <w:rPr>
          <w:rFonts w:hint="eastAsia" w:ascii="仿宋" w:hAnsi="仿宋" w:eastAsia="仿宋" w:cs="仿宋"/>
          <w:b/>
          <w:sz w:val="20"/>
          <w:szCs w:val="15"/>
          <w:highlight w:val="none"/>
          <w:lang w:val="en-US" w:eastAsia="zh-CN"/>
        </w:rPr>
        <w:t>四</w:t>
      </w:r>
      <w:r>
        <w:rPr>
          <w:rFonts w:hint="eastAsia" w:ascii="仿宋" w:hAnsi="仿宋" w:eastAsia="仿宋" w:cs="仿宋"/>
          <w:b/>
          <w:sz w:val="20"/>
          <w:szCs w:val="15"/>
          <w:highlight w:val="none"/>
        </w:rPr>
        <w:t>、验收</w:t>
      </w:r>
    </w:p>
    <w:p w14:paraId="02789D02">
      <w:pPr>
        <w:pStyle w:val="10"/>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b w:val="0"/>
          <w:bCs w:val="0"/>
          <w:sz w:val="20"/>
          <w:szCs w:val="20"/>
          <w:lang w:val="en-US" w:eastAsia="zh-CN"/>
        </w:rPr>
      </w:pPr>
      <w:r>
        <w:rPr>
          <w:rFonts w:hint="eastAsia" w:ascii="仿宋" w:hAnsi="仿宋" w:eastAsia="仿宋" w:cs="仿宋"/>
          <w:b w:val="0"/>
          <w:bCs w:val="0"/>
          <w:sz w:val="20"/>
          <w:szCs w:val="20"/>
          <w:lang w:val="en-US" w:eastAsia="zh-CN"/>
        </w:rPr>
        <w:t>按照采购人要求执行。</w:t>
      </w:r>
    </w:p>
    <w:p w14:paraId="2199803E">
      <w:pPr>
        <w:pageBreakBefore w:val="0"/>
        <w:widowControl w:val="0"/>
        <w:kinsoku/>
        <w:wordWrap/>
        <w:overflowPunct/>
        <w:topLinePunct w:val="0"/>
        <w:bidi w:val="0"/>
        <w:snapToGrid w:val="0"/>
        <w:spacing w:line="460" w:lineRule="exact"/>
        <w:rPr>
          <w:rFonts w:hint="eastAsia" w:ascii="仿宋" w:hAnsi="仿宋" w:eastAsia="仿宋" w:cs="仿宋"/>
          <w:b/>
          <w:bCs/>
          <w:sz w:val="20"/>
          <w:szCs w:val="18"/>
          <w:highlight w:val="none"/>
        </w:rPr>
      </w:pPr>
      <w:r>
        <w:rPr>
          <w:rFonts w:hint="eastAsia" w:ascii="仿宋" w:hAnsi="仿宋" w:eastAsia="仿宋" w:cs="仿宋"/>
          <w:b/>
          <w:bCs/>
          <w:sz w:val="20"/>
          <w:szCs w:val="18"/>
          <w:highlight w:val="none"/>
        </w:rPr>
        <w:t>十</w:t>
      </w:r>
      <w:r>
        <w:rPr>
          <w:rFonts w:hint="eastAsia" w:ascii="仿宋" w:hAnsi="仿宋" w:eastAsia="仿宋" w:cs="仿宋"/>
          <w:b/>
          <w:bCs/>
          <w:sz w:val="20"/>
          <w:szCs w:val="18"/>
          <w:highlight w:val="none"/>
          <w:lang w:val="en-US" w:eastAsia="zh-CN"/>
        </w:rPr>
        <w:t>五</w:t>
      </w:r>
      <w:r>
        <w:rPr>
          <w:rFonts w:hint="eastAsia" w:ascii="仿宋" w:hAnsi="仿宋" w:eastAsia="仿宋" w:cs="仿宋"/>
          <w:b/>
          <w:bCs/>
          <w:sz w:val="20"/>
          <w:szCs w:val="18"/>
          <w:highlight w:val="none"/>
        </w:rPr>
        <w:t>、合同争议解决的方式</w:t>
      </w:r>
    </w:p>
    <w:p w14:paraId="41AF201E">
      <w:pPr>
        <w:pageBreakBefore w:val="0"/>
        <w:widowControl w:val="0"/>
        <w:kinsoku/>
        <w:wordWrap/>
        <w:overflowPunct/>
        <w:topLinePunct w:val="0"/>
        <w:bidi w:val="0"/>
        <w:spacing w:line="460" w:lineRule="exact"/>
        <w:ind w:left="120" w:leftChars="57" w:firstLine="200" w:firstLineChars="100"/>
        <w:rPr>
          <w:rFonts w:hint="eastAsia" w:ascii="仿宋" w:hAnsi="仿宋" w:eastAsia="仿宋" w:cs="仿宋"/>
          <w:color w:val="000000"/>
          <w:sz w:val="20"/>
          <w:szCs w:val="18"/>
          <w:highlight w:val="none"/>
          <w:lang w:val="en-US" w:eastAsia="zh-CN"/>
        </w:rPr>
      </w:pPr>
      <w:r>
        <w:rPr>
          <w:rFonts w:hint="eastAsia" w:ascii="仿宋" w:hAnsi="仿宋" w:eastAsia="仿宋" w:cs="仿宋"/>
          <w:color w:val="000000"/>
          <w:sz w:val="20"/>
          <w:szCs w:val="18"/>
          <w:highlight w:val="none"/>
          <w:lang w:val="en-US" w:eastAsia="zh-CN"/>
        </w:rPr>
        <w:t>执行本合同中产生纠纷，由采购人与成交供应商双方协商解决；协商不成，向采购人所在地的人民法院提起诉讼。</w:t>
      </w:r>
    </w:p>
    <w:p w14:paraId="2F65FF50">
      <w:pPr>
        <w:pageBreakBefore w:val="0"/>
        <w:widowControl w:val="0"/>
        <w:kinsoku/>
        <w:wordWrap/>
        <w:overflowPunct/>
        <w:topLinePunct w:val="0"/>
        <w:autoSpaceDE w:val="0"/>
        <w:autoSpaceDN w:val="0"/>
        <w:bidi w:val="0"/>
        <w:adjustRightInd w:val="0"/>
        <w:spacing w:line="460" w:lineRule="exact"/>
        <w:rPr>
          <w:rFonts w:hint="eastAsia" w:ascii="仿宋" w:hAnsi="仿宋" w:eastAsia="仿宋" w:cs="仿宋"/>
          <w:b/>
          <w:bCs/>
          <w:sz w:val="20"/>
          <w:szCs w:val="18"/>
          <w:highlight w:val="none"/>
        </w:rPr>
      </w:pPr>
      <w:r>
        <w:rPr>
          <w:rFonts w:hint="eastAsia" w:ascii="仿宋" w:hAnsi="仿宋" w:eastAsia="仿宋" w:cs="仿宋"/>
          <w:b/>
          <w:bCs/>
          <w:sz w:val="20"/>
          <w:szCs w:val="18"/>
          <w:highlight w:val="none"/>
        </w:rPr>
        <w:t>十</w:t>
      </w:r>
      <w:r>
        <w:rPr>
          <w:rFonts w:hint="eastAsia" w:ascii="仿宋" w:hAnsi="仿宋" w:eastAsia="仿宋" w:cs="仿宋"/>
          <w:b/>
          <w:bCs/>
          <w:sz w:val="20"/>
          <w:szCs w:val="18"/>
          <w:highlight w:val="none"/>
          <w:lang w:val="en-US" w:eastAsia="zh-CN"/>
        </w:rPr>
        <w:t>六</w:t>
      </w:r>
      <w:r>
        <w:rPr>
          <w:rFonts w:hint="eastAsia" w:ascii="仿宋" w:hAnsi="仿宋" w:eastAsia="仿宋" w:cs="仿宋"/>
          <w:b/>
          <w:bCs/>
          <w:sz w:val="20"/>
          <w:szCs w:val="18"/>
          <w:highlight w:val="none"/>
        </w:rPr>
        <w:t>、合同生效</w:t>
      </w:r>
    </w:p>
    <w:p w14:paraId="6063E51B">
      <w:pPr>
        <w:keepNext w:val="0"/>
        <w:keepLines w:val="0"/>
        <w:pageBreakBefore w:val="0"/>
        <w:widowControl w:val="0"/>
        <w:kinsoku/>
        <w:wordWrap/>
        <w:overflowPunct/>
        <w:topLinePunct w:val="0"/>
        <w:bidi w:val="0"/>
        <w:adjustRightInd/>
        <w:spacing w:line="460" w:lineRule="exact"/>
        <w:ind w:firstLine="400" w:firstLineChars="200"/>
        <w:textAlignment w:val="auto"/>
        <w:rPr>
          <w:rFonts w:hint="eastAsia" w:ascii="仿宋" w:hAnsi="仿宋" w:eastAsia="仿宋" w:cs="仿宋"/>
          <w:sz w:val="20"/>
          <w:szCs w:val="18"/>
          <w:highlight w:val="none"/>
        </w:rPr>
      </w:pPr>
      <w:r>
        <w:rPr>
          <w:rFonts w:hint="eastAsia" w:ascii="仿宋" w:hAnsi="仿宋" w:eastAsia="仿宋" w:cs="仿宋"/>
          <w:sz w:val="20"/>
          <w:szCs w:val="18"/>
          <w:highlight w:val="none"/>
        </w:rPr>
        <w:t>（一）本合同须经甲、乙双方的法定代表人（委托代理人）在合同书上签字并加盖本单位公章后正式生效</w:t>
      </w:r>
    </w:p>
    <w:p w14:paraId="25171053">
      <w:pPr>
        <w:keepNext w:val="0"/>
        <w:keepLines w:val="0"/>
        <w:pageBreakBefore w:val="0"/>
        <w:widowControl w:val="0"/>
        <w:kinsoku/>
        <w:wordWrap/>
        <w:overflowPunct/>
        <w:topLinePunct w:val="0"/>
        <w:autoSpaceDE w:val="0"/>
        <w:autoSpaceDN w:val="0"/>
        <w:bidi w:val="0"/>
        <w:adjustRightInd/>
        <w:spacing w:line="460" w:lineRule="exact"/>
        <w:ind w:firstLine="400" w:firstLineChars="200"/>
        <w:textAlignment w:val="auto"/>
        <w:rPr>
          <w:rFonts w:hint="eastAsia" w:ascii="仿宋" w:hAnsi="仿宋" w:eastAsia="仿宋" w:cs="仿宋"/>
          <w:sz w:val="20"/>
          <w:szCs w:val="18"/>
          <w:highlight w:val="none"/>
        </w:rPr>
      </w:pPr>
      <w:r>
        <w:rPr>
          <w:rFonts w:hint="eastAsia" w:ascii="仿宋" w:hAnsi="仿宋" w:eastAsia="仿宋" w:cs="仿宋"/>
          <w:sz w:val="20"/>
          <w:szCs w:val="18"/>
          <w:highlight w:val="none"/>
        </w:rPr>
        <w:t>（二）合同生效后，甲、乙双方须严格执行本合同条款的规定，全面履行合同，违者按《中华人民共和国民法典》的有关规定承担相应责任。</w:t>
      </w:r>
    </w:p>
    <w:p w14:paraId="57BED1F4">
      <w:pPr>
        <w:keepNext w:val="0"/>
        <w:keepLines w:val="0"/>
        <w:pageBreakBefore w:val="0"/>
        <w:widowControl w:val="0"/>
        <w:kinsoku/>
        <w:wordWrap/>
        <w:overflowPunct/>
        <w:topLinePunct w:val="0"/>
        <w:autoSpaceDE w:val="0"/>
        <w:autoSpaceDN w:val="0"/>
        <w:bidi w:val="0"/>
        <w:adjustRightInd/>
        <w:spacing w:line="460" w:lineRule="exact"/>
        <w:ind w:firstLine="400" w:firstLineChars="200"/>
        <w:textAlignment w:val="auto"/>
        <w:rPr>
          <w:rFonts w:hint="eastAsia" w:ascii="仿宋" w:hAnsi="仿宋" w:eastAsia="仿宋" w:cs="仿宋"/>
          <w:sz w:val="20"/>
          <w:szCs w:val="18"/>
          <w:highlight w:val="none"/>
        </w:rPr>
      </w:pPr>
      <w:r>
        <w:rPr>
          <w:rFonts w:hint="eastAsia" w:ascii="仿宋" w:hAnsi="仿宋" w:eastAsia="仿宋" w:cs="仿宋"/>
          <w:sz w:val="20"/>
          <w:szCs w:val="18"/>
          <w:highlight w:val="none"/>
        </w:rPr>
        <w:t>（三）本合同一式</w:t>
      </w:r>
      <w:r>
        <w:rPr>
          <w:rFonts w:hint="eastAsia" w:ascii="仿宋" w:hAnsi="仿宋" w:eastAsia="仿宋" w:cs="仿宋"/>
          <w:i w:val="0"/>
          <w:iCs w:val="0"/>
          <w:sz w:val="20"/>
          <w:szCs w:val="18"/>
          <w:highlight w:val="none"/>
          <w:u w:val="single"/>
          <w:lang w:val="en-US" w:eastAsia="zh-CN"/>
        </w:rPr>
        <w:t>陆</w:t>
      </w:r>
      <w:r>
        <w:rPr>
          <w:rFonts w:hint="eastAsia" w:ascii="仿宋" w:hAnsi="仿宋" w:eastAsia="仿宋" w:cs="仿宋"/>
          <w:sz w:val="20"/>
          <w:szCs w:val="18"/>
          <w:highlight w:val="none"/>
        </w:rPr>
        <w:t>份，甲</w:t>
      </w:r>
      <w:r>
        <w:rPr>
          <w:rFonts w:hint="eastAsia" w:ascii="仿宋" w:hAnsi="仿宋" w:eastAsia="仿宋" w:cs="仿宋"/>
          <w:sz w:val="20"/>
          <w:szCs w:val="18"/>
          <w:highlight w:val="none"/>
          <w:lang w:val="en-US" w:eastAsia="zh-CN"/>
        </w:rPr>
        <w:t>方执</w:t>
      </w:r>
      <w:r>
        <w:rPr>
          <w:rFonts w:hint="eastAsia" w:ascii="仿宋" w:hAnsi="仿宋" w:eastAsia="仿宋" w:cs="仿宋"/>
          <w:sz w:val="20"/>
          <w:szCs w:val="18"/>
          <w:highlight w:val="none"/>
          <w:u w:val="single"/>
          <w:lang w:val="en-US" w:eastAsia="zh-CN"/>
        </w:rPr>
        <w:t>肆</w:t>
      </w:r>
      <w:r>
        <w:rPr>
          <w:rFonts w:hint="eastAsia" w:ascii="仿宋" w:hAnsi="仿宋" w:eastAsia="仿宋" w:cs="仿宋"/>
          <w:sz w:val="20"/>
          <w:szCs w:val="18"/>
          <w:highlight w:val="none"/>
          <w:lang w:val="en-US" w:eastAsia="zh-CN"/>
        </w:rPr>
        <w:t>份，</w:t>
      </w:r>
      <w:r>
        <w:rPr>
          <w:rFonts w:hint="eastAsia" w:ascii="仿宋" w:hAnsi="仿宋" w:eastAsia="仿宋" w:cs="仿宋"/>
          <w:sz w:val="20"/>
          <w:szCs w:val="18"/>
          <w:highlight w:val="none"/>
        </w:rPr>
        <w:t>乙方执</w:t>
      </w:r>
      <w:r>
        <w:rPr>
          <w:rFonts w:hint="eastAsia" w:ascii="仿宋" w:hAnsi="仿宋" w:eastAsia="仿宋" w:cs="仿宋"/>
          <w:sz w:val="20"/>
          <w:szCs w:val="18"/>
          <w:highlight w:val="none"/>
          <w:u w:val="single"/>
        </w:rPr>
        <w:t xml:space="preserve"> </w:t>
      </w:r>
      <w:r>
        <w:rPr>
          <w:rFonts w:hint="eastAsia" w:ascii="仿宋" w:hAnsi="仿宋" w:eastAsia="仿宋" w:cs="仿宋"/>
          <w:sz w:val="20"/>
          <w:szCs w:val="18"/>
          <w:highlight w:val="none"/>
          <w:u w:val="single"/>
          <w:lang w:val="en-US" w:eastAsia="zh-CN"/>
        </w:rPr>
        <w:t>贰</w:t>
      </w:r>
      <w:r>
        <w:rPr>
          <w:rFonts w:hint="eastAsia" w:ascii="仿宋" w:hAnsi="仿宋" w:eastAsia="仿宋" w:cs="仿宋"/>
          <w:sz w:val="20"/>
          <w:szCs w:val="18"/>
          <w:highlight w:val="none"/>
          <w:u w:val="single"/>
        </w:rPr>
        <w:t xml:space="preserve"> </w:t>
      </w:r>
      <w:r>
        <w:rPr>
          <w:rFonts w:hint="eastAsia" w:ascii="仿宋" w:hAnsi="仿宋" w:eastAsia="仿宋" w:cs="仿宋"/>
          <w:sz w:val="20"/>
          <w:szCs w:val="18"/>
          <w:highlight w:val="none"/>
        </w:rPr>
        <w:t>份。</w:t>
      </w:r>
    </w:p>
    <w:p w14:paraId="631535A3">
      <w:pPr>
        <w:keepNext w:val="0"/>
        <w:keepLines w:val="0"/>
        <w:pageBreakBefore w:val="0"/>
        <w:widowControl w:val="0"/>
        <w:kinsoku/>
        <w:wordWrap/>
        <w:overflowPunct/>
        <w:topLinePunct w:val="0"/>
        <w:bidi w:val="0"/>
        <w:adjustRightInd/>
        <w:snapToGrid w:val="0"/>
        <w:spacing w:line="460" w:lineRule="exact"/>
        <w:ind w:firstLine="400" w:firstLineChars="200"/>
        <w:textAlignment w:val="auto"/>
        <w:rPr>
          <w:rFonts w:hint="eastAsia" w:ascii="仿宋" w:hAnsi="仿宋" w:eastAsia="仿宋" w:cs="仿宋"/>
          <w:sz w:val="20"/>
          <w:szCs w:val="18"/>
          <w:highlight w:val="none"/>
        </w:rPr>
      </w:pPr>
      <w:r>
        <w:rPr>
          <w:rFonts w:hint="eastAsia" w:ascii="仿宋" w:hAnsi="仿宋" w:eastAsia="仿宋" w:cs="仿宋"/>
          <w:sz w:val="20"/>
          <w:szCs w:val="18"/>
          <w:highlight w:val="none"/>
        </w:rPr>
        <w:t>（四）本合同如有未尽事宜，甲、乙双方协商解决。</w:t>
      </w:r>
    </w:p>
    <w:p w14:paraId="7329484A">
      <w:pPr>
        <w:rPr>
          <w:rFonts w:hint="eastAsia" w:ascii="仿宋" w:hAnsi="仿宋" w:eastAsia="仿宋" w:cs="仿宋"/>
          <w:b/>
          <w:bCs/>
          <w:sz w:val="20"/>
          <w:szCs w:val="20"/>
        </w:rPr>
      </w:pPr>
      <w:r>
        <w:rPr>
          <w:rFonts w:hint="eastAsia" w:ascii="仿宋" w:hAnsi="仿宋" w:eastAsia="仿宋" w:cs="仿宋"/>
          <w:b/>
          <w:bCs/>
          <w:sz w:val="20"/>
          <w:szCs w:val="20"/>
        </w:rPr>
        <w:br w:type="page"/>
      </w:r>
    </w:p>
    <w:tbl>
      <w:tblPr>
        <w:tblStyle w:val="6"/>
        <w:tblpPr w:leftFromText="180" w:rightFromText="180" w:vertAnchor="text" w:horzAnchor="page" w:tblpX="1937" w:tblpY="99"/>
        <w:tblOverlap w:val="never"/>
        <w:tblW w:w="8403" w:type="dxa"/>
        <w:tblInd w:w="0" w:type="dxa"/>
        <w:tblLayout w:type="fixed"/>
        <w:tblCellMar>
          <w:top w:w="0" w:type="dxa"/>
          <w:left w:w="108" w:type="dxa"/>
          <w:bottom w:w="0" w:type="dxa"/>
          <w:right w:w="108" w:type="dxa"/>
        </w:tblCellMar>
      </w:tblPr>
      <w:tblGrid>
        <w:gridCol w:w="4201"/>
        <w:gridCol w:w="4202"/>
      </w:tblGrid>
      <w:tr w14:paraId="54F01719">
        <w:tblPrEx>
          <w:tblCellMar>
            <w:top w:w="0" w:type="dxa"/>
            <w:left w:w="108" w:type="dxa"/>
            <w:bottom w:w="0" w:type="dxa"/>
            <w:right w:w="108" w:type="dxa"/>
          </w:tblCellMar>
        </w:tblPrEx>
        <w:trPr>
          <w:trHeight w:val="484" w:hRule="exact"/>
        </w:trPr>
        <w:tc>
          <w:tcPr>
            <w:tcW w:w="4201" w:type="dxa"/>
            <w:noWrap w:val="0"/>
            <w:vAlign w:val="center"/>
          </w:tcPr>
          <w:p w14:paraId="37BD92D0">
            <w:pPr>
              <w:spacing w:line="360" w:lineRule="auto"/>
              <w:ind w:firstLine="400" w:firstLineChars="200"/>
              <w:rPr>
                <w:rFonts w:hint="eastAsia" w:ascii="仿宋" w:hAnsi="仿宋" w:eastAsia="仿宋" w:cs="仿宋"/>
                <w:sz w:val="20"/>
                <w:szCs w:val="18"/>
                <w:highlight w:val="none"/>
              </w:rPr>
            </w:pPr>
            <w:r>
              <w:rPr>
                <w:rFonts w:hint="eastAsia" w:ascii="仿宋" w:hAnsi="仿宋" w:eastAsia="仿宋" w:cs="仿宋"/>
                <w:sz w:val="20"/>
                <w:szCs w:val="18"/>
                <w:highlight w:val="none"/>
              </w:rPr>
              <w:t>甲  方</w:t>
            </w:r>
          </w:p>
        </w:tc>
        <w:tc>
          <w:tcPr>
            <w:tcW w:w="4202" w:type="dxa"/>
            <w:noWrap w:val="0"/>
            <w:vAlign w:val="center"/>
          </w:tcPr>
          <w:p w14:paraId="5E5D3C4E">
            <w:pPr>
              <w:spacing w:line="360" w:lineRule="auto"/>
              <w:ind w:firstLine="400" w:firstLineChars="200"/>
              <w:rPr>
                <w:rFonts w:hint="eastAsia" w:ascii="仿宋" w:hAnsi="仿宋" w:eastAsia="仿宋" w:cs="仿宋"/>
                <w:sz w:val="20"/>
                <w:szCs w:val="18"/>
                <w:highlight w:val="none"/>
              </w:rPr>
            </w:pPr>
            <w:r>
              <w:rPr>
                <w:rFonts w:hint="eastAsia" w:ascii="仿宋" w:hAnsi="仿宋" w:eastAsia="仿宋" w:cs="仿宋"/>
                <w:sz w:val="20"/>
                <w:szCs w:val="18"/>
                <w:highlight w:val="none"/>
              </w:rPr>
              <w:t>乙  方</w:t>
            </w:r>
          </w:p>
        </w:tc>
      </w:tr>
      <w:tr w14:paraId="4EE10AF8">
        <w:tblPrEx>
          <w:tblCellMar>
            <w:top w:w="0" w:type="dxa"/>
            <w:left w:w="108" w:type="dxa"/>
            <w:bottom w:w="0" w:type="dxa"/>
            <w:right w:w="108" w:type="dxa"/>
          </w:tblCellMar>
        </w:tblPrEx>
        <w:trPr>
          <w:trHeight w:val="467" w:hRule="exact"/>
        </w:trPr>
        <w:tc>
          <w:tcPr>
            <w:tcW w:w="4201" w:type="dxa"/>
            <w:noWrap w:val="0"/>
            <w:vAlign w:val="center"/>
          </w:tcPr>
          <w:p w14:paraId="1EE08AAD">
            <w:pPr>
              <w:spacing w:line="360" w:lineRule="auto"/>
              <w:ind w:firstLine="400" w:firstLineChars="200"/>
              <w:rPr>
                <w:rFonts w:hint="eastAsia" w:ascii="仿宋" w:hAnsi="仿宋" w:eastAsia="仿宋" w:cs="仿宋"/>
                <w:sz w:val="20"/>
                <w:szCs w:val="18"/>
                <w:highlight w:val="none"/>
              </w:rPr>
            </w:pPr>
            <w:r>
              <w:rPr>
                <w:rFonts w:hint="eastAsia" w:ascii="仿宋" w:hAnsi="仿宋" w:eastAsia="仿宋" w:cs="仿宋"/>
                <w:sz w:val="20"/>
                <w:szCs w:val="18"/>
                <w:highlight w:val="none"/>
              </w:rPr>
              <w:t>（盖章）</w:t>
            </w:r>
          </w:p>
        </w:tc>
        <w:tc>
          <w:tcPr>
            <w:tcW w:w="4202" w:type="dxa"/>
            <w:noWrap w:val="0"/>
            <w:vAlign w:val="center"/>
          </w:tcPr>
          <w:p w14:paraId="28D63899">
            <w:pPr>
              <w:spacing w:line="360" w:lineRule="auto"/>
              <w:ind w:firstLine="400" w:firstLineChars="200"/>
              <w:rPr>
                <w:rFonts w:hint="eastAsia" w:ascii="仿宋" w:hAnsi="仿宋" w:eastAsia="仿宋" w:cs="仿宋"/>
                <w:sz w:val="20"/>
                <w:szCs w:val="18"/>
                <w:highlight w:val="none"/>
              </w:rPr>
            </w:pPr>
            <w:r>
              <w:rPr>
                <w:rFonts w:hint="eastAsia" w:ascii="仿宋" w:hAnsi="仿宋" w:eastAsia="仿宋" w:cs="仿宋"/>
                <w:sz w:val="20"/>
                <w:szCs w:val="18"/>
                <w:highlight w:val="none"/>
              </w:rPr>
              <w:t>（盖章）</w:t>
            </w:r>
          </w:p>
        </w:tc>
      </w:tr>
      <w:tr w14:paraId="0EF5DCAC">
        <w:tblPrEx>
          <w:tblCellMar>
            <w:top w:w="0" w:type="dxa"/>
            <w:left w:w="108" w:type="dxa"/>
            <w:bottom w:w="0" w:type="dxa"/>
            <w:right w:w="108" w:type="dxa"/>
          </w:tblCellMar>
        </w:tblPrEx>
        <w:trPr>
          <w:trHeight w:val="501" w:hRule="exact"/>
        </w:trPr>
        <w:tc>
          <w:tcPr>
            <w:tcW w:w="4201" w:type="dxa"/>
            <w:noWrap w:val="0"/>
            <w:vAlign w:val="center"/>
          </w:tcPr>
          <w:p w14:paraId="7D86391B">
            <w:pPr>
              <w:spacing w:line="360" w:lineRule="auto"/>
              <w:ind w:firstLine="400" w:firstLineChars="200"/>
              <w:rPr>
                <w:rFonts w:hint="eastAsia" w:ascii="仿宋" w:hAnsi="仿宋" w:eastAsia="仿宋" w:cs="仿宋"/>
                <w:sz w:val="20"/>
                <w:szCs w:val="18"/>
                <w:highlight w:val="none"/>
              </w:rPr>
            </w:pPr>
            <w:r>
              <w:rPr>
                <w:rFonts w:hint="eastAsia" w:ascii="仿宋" w:hAnsi="仿宋" w:eastAsia="仿宋" w:cs="仿宋"/>
                <w:sz w:val="20"/>
                <w:szCs w:val="18"/>
                <w:highlight w:val="none"/>
              </w:rPr>
              <w:t xml:space="preserve">地址： </w:t>
            </w:r>
          </w:p>
        </w:tc>
        <w:tc>
          <w:tcPr>
            <w:tcW w:w="4202" w:type="dxa"/>
            <w:noWrap w:val="0"/>
            <w:vAlign w:val="center"/>
          </w:tcPr>
          <w:p w14:paraId="5883E1CB">
            <w:pPr>
              <w:spacing w:line="360" w:lineRule="auto"/>
              <w:ind w:firstLine="400" w:firstLineChars="200"/>
              <w:rPr>
                <w:rFonts w:hint="eastAsia" w:ascii="仿宋" w:hAnsi="仿宋" w:eastAsia="仿宋" w:cs="仿宋"/>
                <w:sz w:val="20"/>
                <w:szCs w:val="18"/>
                <w:highlight w:val="none"/>
              </w:rPr>
            </w:pPr>
            <w:r>
              <w:rPr>
                <w:rFonts w:hint="eastAsia" w:ascii="仿宋" w:hAnsi="仿宋" w:eastAsia="仿宋" w:cs="仿宋"/>
                <w:sz w:val="20"/>
                <w:szCs w:val="18"/>
                <w:highlight w:val="none"/>
              </w:rPr>
              <w:t>地址：</w:t>
            </w:r>
          </w:p>
        </w:tc>
      </w:tr>
      <w:tr w14:paraId="282D4CE6">
        <w:tblPrEx>
          <w:tblCellMar>
            <w:top w:w="0" w:type="dxa"/>
            <w:left w:w="108" w:type="dxa"/>
            <w:bottom w:w="0" w:type="dxa"/>
            <w:right w:w="108" w:type="dxa"/>
          </w:tblCellMar>
        </w:tblPrEx>
        <w:trPr>
          <w:trHeight w:val="450" w:hRule="exact"/>
        </w:trPr>
        <w:tc>
          <w:tcPr>
            <w:tcW w:w="4201" w:type="dxa"/>
            <w:noWrap w:val="0"/>
            <w:vAlign w:val="center"/>
          </w:tcPr>
          <w:p w14:paraId="695B3E27">
            <w:pPr>
              <w:spacing w:line="360" w:lineRule="auto"/>
              <w:ind w:firstLine="400" w:firstLineChars="200"/>
              <w:rPr>
                <w:rFonts w:hint="eastAsia" w:ascii="仿宋" w:hAnsi="仿宋" w:eastAsia="仿宋" w:cs="仿宋"/>
                <w:sz w:val="20"/>
                <w:szCs w:val="18"/>
                <w:highlight w:val="none"/>
              </w:rPr>
            </w:pPr>
            <w:r>
              <w:rPr>
                <w:rFonts w:hint="eastAsia" w:ascii="仿宋" w:hAnsi="仿宋" w:eastAsia="仿宋" w:cs="仿宋"/>
                <w:sz w:val="20"/>
                <w:szCs w:val="18"/>
                <w:highlight w:val="none"/>
              </w:rPr>
              <w:t>邮编：</w:t>
            </w:r>
          </w:p>
        </w:tc>
        <w:tc>
          <w:tcPr>
            <w:tcW w:w="4202" w:type="dxa"/>
            <w:noWrap w:val="0"/>
            <w:vAlign w:val="center"/>
          </w:tcPr>
          <w:p w14:paraId="3CB4AB0E">
            <w:pPr>
              <w:spacing w:line="360" w:lineRule="auto"/>
              <w:ind w:firstLine="400" w:firstLineChars="200"/>
              <w:rPr>
                <w:rFonts w:hint="eastAsia" w:ascii="仿宋" w:hAnsi="仿宋" w:eastAsia="仿宋" w:cs="仿宋"/>
                <w:sz w:val="20"/>
                <w:szCs w:val="18"/>
                <w:highlight w:val="none"/>
              </w:rPr>
            </w:pPr>
            <w:r>
              <w:rPr>
                <w:rFonts w:hint="eastAsia" w:ascii="仿宋" w:hAnsi="仿宋" w:eastAsia="仿宋" w:cs="仿宋"/>
                <w:sz w:val="20"/>
                <w:szCs w:val="18"/>
                <w:highlight w:val="none"/>
              </w:rPr>
              <w:t>邮编：</w:t>
            </w:r>
          </w:p>
        </w:tc>
      </w:tr>
      <w:tr w14:paraId="3ED0B237">
        <w:tblPrEx>
          <w:tblCellMar>
            <w:top w:w="0" w:type="dxa"/>
            <w:left w:w="108" w:type="dxa"/>
            <w:bottom w:w="0" w:type="dxa"/>
            <w:right w:w="108" w:type="dxa"/>
          </w:tblCellMar>
        </w:tblPrEx>
        <w:trPr>
          <w:trHeight w:val="533" w:hRule="exact"/>
        </w:trPr>
        <w:tc>
          <w:tcPr>
            <w:tcW w:w="4201" w:type="dxa"/>
            <w:noWrap w:val="0"/>
            <w:vAlign w:val="center"/>
          </w:tcPr>
          <w:p w14:paraId="2005CFB2">
            <w:pPr>
              <w:spacing w:line="360" w:lineRule="auto"/>
              <w:ind w:firstLine="400" w:firstLineChars="200"/>
              <w:rPr>
                <w:rFonts w:hint="eastAsia" w:ascii="仿宋" w:hAnsi="仿宋" w:eastAsia="仿宋" w:cs="仿宋"/>
                <w:sz w:val="20"/>
                <w:szCs w:val="18"/>
                <w:highlight w:val="none"/>
              </w:rPr>
            </w:pPr>
            <w:r>
              <w:rPr>
                <w:rFonts w:hint="eastAsia" w:ascii="仿宋" w:hAnsi="仿宋" w:eastAsia="仿宋" w:cs="仿宋"/>
                <w:sz w:val="20"/>
                <w:szCs w:val="18"/>
                <w:highlight w:val="none"/>
              </w:rPr>
              <w:t xml:space="preserve">法定代表人： </w:t>
            </w:r>
          </w:p>
        </w:tc>
        <w:tc>
          <w:tcPr>
            <w:tcW w:w="4202" w:type="dxa"/>
            <w:noWrap w:val="0"/>
            <w:vAlign w:val="center"/>
          </w:tcPr>
          <w:p w14:paraId="52D1A1D3">
            <w:pPr>
              <w:spacing w:line="360" w:lineRule="auto"/>
              <w:ind w:firstLine="400" w:firstLineChars="200"/>
              <w:rPr>
                <w:rFonts w:hint="eastAsia" w:ascii="仿宋" w:hAnsi="仿宋" w:eastAsia="仿宋" w:cs="仿宋"/>
                <w:sz w:val="20"/>
                <w:szCs w:val="18"/>
                <w:highlight w:val="none"/>
              </w:rPr>
            </w:pPr>
            <w:r>
              <w:rPr>
                <w:rFonts w:hint="eastAsia" w:ascii="仿宋" w:hAnsi="仿宋" w:eastAsia="仿宋" w:cs="仿宋"/>
                <w:sz w:val="20"/>
                <w:szCs w:val="18"/>
                <w:highlight w:val="none"/>
              </w:rPr>
              <w:t>法定代表人：</w:t>
            </w:r>
          </w:p>
        </w:tc>
      </w:tr>
      <w:tr w14:paraId="336926BB">
        <w:tblPrEx>
          <w:tblCellMar>
            <w:top w:w="0" w:type="dxa"/>
            <w:left w:w="108" w:type="dxa"/>
            <w:bottom w:w="0" w:type="dxa"/>
            <w:right w:w="108" w:type="dxa"/>
          </w:tblCellMar>
        </w:tblPrEx>
        <w:trPr>
          <w:trHeight w:val="533" w:hRule="exact"/>
        </w:trPr>
        <w:tc>
          <w:tcPr>
            <w:tcW w:w="4201" w:type="dxa"/>
            <w:noWrap w:val="0"/>
            <w:vAlign w:val="center"/>
          </w:tcPr>
          <w:p w14:paraId="3B18F76D">
            <w:pPr>
              <w:spacing w:line="360" w:lineRule="auto"/>
              <w:ind w:firstLine="400" w:firstLineChars="200"/>
              <w:rPr>
                <w:rFonts w:hint="eastAsia" w:ascii="仿宋" w:hAnsi="仿宋" w:eastAsia="仿宋" w:cs="仿宋"/>
                <w:sz w:val="20"/>
                <w:szCs w:val="18"/>
                <w:highlight w:val="none"/>
              </w:rPr>
            </w:pPr>
            <w:r>
              <w:rPr>
                <w:rFonts w:hint="eastAsia" w:ascii="仿宋" w:hAnsi="仿宋" w:eastAsia="仿宋" w:cs="仿宋"/>
                <w:sz w:val="20"/>
                <w:szCs w:val="18"/>
                <w:highlight w:val="none"/>
              </w:rPr>
              <w:t>委托代理人：</w:t>
            </w:r>
          </w:p>
        </w:tc>
        <w:tc>
          <w:tcPr>
            <w:tcW w:w="4202" w:type="dxa"/>
            <w:noWrap w:val="0"/>
            <w:vAlign w:val="center"/>
          </w:tcPr>
          <w:p w14:paraId="1CDA4E65">
            <w:pPr>
              <w:spacing w:line="360" w:lineRule="auto"/>
              <w:ind w:firstLine="400" w:firstLineChars="200"/>
              <w:rPr>
                <w:rFonts w:hint="eastAsia" w:ascii="仿宋" w:hAnsi="仿宋" w:eastAsia="仿宋" w:cs="仿宋"/>
                <w:sz w:val="20"/>
                <w:szCs w:val="18"/>
                <w:highlight w:val="none"/>
              </w:rPr>
            </w:pPr>
            <w:r>
              <w:rPr>
                <w:rFonts w:hint="eastAsia" w:ascii="仿宋" w:hAnsi="仿宋" w:eastAsia="仿宋" w:cs="仿宋"/>
                <w:sz w:val="20"/>
                <w:szCs w:val="18"/>
                <w:highlight w:val="none"/>
              </w:rPr>
              <w:t>委托代理人：</w:t>
            </w:r>
          </w:p>
        </w:tc>
      </w:tr>
      <w:tr w14:paraId="45B57F02">
        <w:tblPrEx>
          <w:tblCellMar>
            <w:top w:w="0" w:type="dxa"/>
            <w:left w:w="108" w:type="dxa"/>
            <w:bottom w:w="0" w:type="dxa"/>
            <w:right w:w="108" w:type="dxa"/>
          </w:tblCellMar>
        </w:tblPrEx>
        <w:trPr>
          <w:trHeight w:val="500" w:hRule="exact"/>
        </w:trPr>
        <w:tc>
          <w:tcPr>
            <w:tcW w:w="4201" w:type="dxa"/>
            <w:noWrap w:val="0"/>
            <w:vAlign w:val="center"/>
          </w:tcPr>
          <w:p w14:paraId="18513586">
            <w:pPr>
              <w:spacing w:line="360" w:lineRule="auto"/>
              <w:ind w:firstLine="400" w:firstLineChars="200"/>
              <w:rPr>
                <w:rFonts w:hint="eastAsia" w:ascii="仿宋" w:hAnsi="仿宋" w:eastAsia="仿宋" w:cs="仿宋"/>
                <w:sz w:val="20"/>
                <w:szCs w:val="18"/>
                <w:highlight w:val="none"/>
              </w:rPr>
            </w:pPr>
            <w:r>
              <w:rPr>
                <w:rFonts w:hint="eastAsia" w:ascii="仿宋" w:hAnsi="仿宋" w:eastAsia="仿宋" w:cs="仿宋"/>
                <w:sz w:val="20"/>
                <w:szCs w:val="18"/>
                <w:highlight w:val="none"/>
              </w:rPr>
              <w:t>电话：</w:t>
            </w:r>
          </w:p>
        </w:tc>
        <w:tc>
          <w:tcPr>
            <w:tcW w:w="4202" w:type="dxa"/>
            <w:noWrap w:val="0"/>
            <w:vAlign w:val="center"/>
          </w:tcPr>
          <w:p w14:paraId="51E4AE65">
            <w:pPr>
              <w:spacing w:line="360" w:lineRule="auto"/>
              <w:ind w:firstLine="400" w:firstLineChars="200"/>
              <w:rPr>
                <w:rFonts w:hint="eastAsia" w:ascii="仿宋" w:hAnsi="仿宋" w:eastAsia="仿宋" w:cs="仿宋"/>
                <w:sz w:val="20"/>
                <w:szCs w:val="18"/>
                <w:highlight w:val="none"/>
              </w:rPr>
            </w:pPr>
            <w:r>
              <w:rPr>
                <w:rFonts w:hint="eastAsia" w:ascii="仿宋" w:hAnsi="仿宋" w:eastAsia="仿宋" w:cs="仿宋"/>
                <w:sz w:val="20"/>
                <w:szCs w:val="18"/>
                <w:highlight w:val="none"/>
              </w:rPr>
              <w:t>电话：</w:t>
            </w:r>
          </w:p>
        </w:tc>
      </w:tr>
      <w:tr w14:paraId="448AC852">
        <w:tblPrEx>
          <w:tblCellMar>
            <w:top w:w="0" w:type="dxa"/>
            <w:left w:w="108" w:type="dxa"/>
            <w:bottom w:w="0" w:type="dxa"/>
            <w:right w:w="108" w:type="dxa"/>
          </w:tblCellMar>
        </w:tblPrEx>
        <w:trPr>
          <w:trHeight w:val="467" w:hRule="exact"/>
        </w:trPr>
        <w:tc>
          <w:tcPr>
            <w:tcW w:w="4201" w:type="dxa"/>
            <w:noWrap w:val="0"/>
            <w:vAlign w:val="center"/>
          </w:tcPr>
          <w:p w14:paraId="49754200">
            <w:pPr>
              <w:spacing w:line="360" w:lineRule="auto"/>
              <w:ind w:firstLine="400" w:firstLineChars="200"/>
              <w:rPr>
                <w:rFonts w:hint="eastAsia" w:ascii="仿宋" w:hAnsi="仿宋" w:eastAsia="仿宋" w:cs="仿宋"/>
                <w:sz w:val="20"/>
                <w:szCs w:val="18"/>
                <w:highlight w:val="none"/>
              </w:rPr>
            </w:pPr>
            <w:r>
              <w:rPr>
                <w:rFonts w:hint="eastAsia" w:ascii="仿宋" w:hAnsi="仿宋" w:eastAsia="仿宋" w:cs="仿宋"/>
                <w:sz w:val="20"/>
                <w:szCs w:val="18"/>
                <w:highlight w:val="none"/>
              </w:rPr>
              <w:t>传真：</w:t>
            </w:r>
          </w:p>
        </w:tc>
        <w:tc>
          <w:tcPr>
            <w:tcW w:w="4202" w:type="dxa"/>
            <w:noWrap w:val="0"/>
            <w:vAlign w:val="center"/>
          </w:tcPr>
          <w:p w14:paraId="01954FB0">
            <w:pPr>
              <w:spacing w:line="360" w:lineRule="auto"/>
              <w:ind w:firstLine="400" w:firstLineChars="200"/>
              <w:rPr>
                <w:rFonts w:hint="eastAsia" w:ascii="仿宋" w:hAnsi="仿宋" w:eastAsia="仿宋" w:cs="仿宋"/>
                <w:sz w:val="20"/>
                <w:szCs w:val="18"/>
                <w:highlight w:val="none"/>
              </w:rPr>
            </w:pPr>
            <w:r>
              <w:rPr>
                <w:rFonts w:hint="eastAsia" w:ascii="仿宋" w:hAnsi="仿宋" w:eastAsia="仿宋" w:cs="仿宋"/>
                <w:sz w:val="20"/>
                <w:szCs w:val="18"/>
                <w:highlight w:val="none"/>
              </w:rPr>
              <w:t>传真：</w:t>
            </w:r>
          </w:p>
        </w:tc>
      </w:tr>
      <w:tr w14:paraId="17C23019">
        <w:tblPrEx>
          <w:tblCellMar>
            <w:top w:w="0" w:type="dxa"/>
            <w:left w:w="108" w:type="dxa"/>
            <w:bottom w:w="0" w:type="dxa"/>
            <w:right w:w="108" w:type="dxa"/>
          </w:tblCellMar>
        </w:tblPrEx>
        <w:trPr>
          <w:trHeight w:val="567" w:hRule="exact"/>
        </w:trPr>
        <w:tc>
          <w:tcPr>
            <w:tcW w:w="4201" w:type="dxa"/>
            <w:noWrap w:val="0"/>
            <w:vAlign w:val="center"/>
          </w:tcPr>
          <w:p w14:paraId="34BFC3FE">
            <w:pPr>
              <w:spacing w:line="360" w:lineRule="auto"/>
              <w:ind w:firstLine="400" w:firstLineChars="200"/>
              <w:rPr>
                <w:rFonts w:hint="eastAsia" w:ascii="仿宋" w:hAnsi="仿宋" w:eastAsia="仿宋" w:cs="仿宋"/>
                <w:sz w:val="20"/>
                <w:szCs w:val="18"/>
                <w:highlight w:val="none"/>
              </w:rPr>
            </w:pPr>
            <w:r>
              <w:rPr>
                <w:rFonts w:hint="eastAsia" w:ascii="仿宋" w:hAnsi="仿宋" w:eastAsia="仿宋" w:cs="仿宋"/>
                <w:sz w:val="20"/>
                <w:szCs w:val="18"/>
                <w:highlight w:val="none"/>
              </w:rPr>
              <w:t>开户银行：</w:t>
            </w:r>
          </w:p>
        </w:tc>
        <w:tc>
          <w:tcPr>
            <w:tcW w:w="4202" w:type="dxa"/>
            <w:noWrap w:val="0"/>
            <w:vAlign w:val="center"/>
          </w:tcPr>
          <w:p w14:paraId="7FC135C1">
            <w:pPr>
              <w:spacing w:line="360" w:lineRule="auto"/>
              <w:ind w:firstLine="400" w:firstLineChars="200"/>
              <w:rPr>
                <w:rFonts w:hint="eastAsia" w:ascii="仿宋" w:hAnsi="仿宋" w:eastAsia="仿宋" w:cs="仿宋"/>
                <w:sz w:val="20"/>
                <w:szCs w:val="18"/>
                <w:highlight w:val="none"/>
              </w:rPr>
            </w:pPr>
            <w:r>
              <w:rPr>
                <w:rFonts w:hint="eastAsia" w:ascii="仿宋" w:hAnsi="仿宋" w:eastAsia="仿宋" w:cs="仿宋"/>
                <w:sz w:val="20"/>
                <w:szCs w:val="18"/>
                <w:highlight w:val="none"/>
              </w:rPr>
              <w:t>开户银行：</w:t>
            </w:r>
          </w:p>
        </w:tc>
      </w:tr>
      <w:tr w14:paraId="5D24617B">
        <w:tblPrEx>
          <w:tblCellMar>
            <w:top w:w="0" w:type="dxa"/>
            <w:left w:w="108" w:type="dxa"/>
            <w:bottom w:w="0" w:type="dxa"/>
            <w:right w:w="108" w:type="dxa"/>
          </w:tblCellMar>
        </w:tblPrEx>
        <w:trPr>
          <w:trHeight w:val="567" w:hRule="exact"/>
        </w:trPr>
        <w:tc>
          <w:tcPr>
            <w:tcW w:w="4201" w:type="dxa"/>
            <w:noWrap w:val="0"/>
            <w:vAlign w:val="center"/>
          </w:tcPr>
          <w:p w14:paraId="5317C7FE">
            <w:pPr>
              <w:spacing w:line="360" w:lineRule="auto"/>
              <w:ind w:firstLine="400" w:firstLineChars="200"/>
              <w:rPr>
                <w:rFonts w:hint="eastAsia" w:ascii="仿宋" w:hAnsi="仿宋" w:eastAsia="仿宋" w:cs="仿宋"/>
                <w:sz w:val="20"/>
                <w:szCs w:val="18"/>
                <w:highlight w:val="none"/>
              </w:rPr>
            </w:pPr>
            <w:r>
              <w:rPr>
                <w:rFonts w:hint="eastAsia" w:ascii="仿宋" w:hAnsi="仿宋" w:eastAsia="仿宋" w:cs="仿宋"/>
                <w:sz w:val="20"/>
                <w:szCs w:val="18"/>
                <w:highlight w:val="none"/>
              </w:rPr>
              <w:t>日期：</w:t>
            </w:r>
          </w:p>
        </w:tc>
        <w:tc>
          <w:tcPr>
            <w:tcW w:w="4202" w:type="dxa"/>
            <w:noWrap w:val="0"/>
            <w:vAlign w:val="center"/>
          </w:tcPr>
          <w:p w14:paraId="45D27DFA">
            <w:pPr>
              <w:spacing w:line="360" w:lineRule="auto"/>
              <w:ind w:firstLine="400" w:firstLineChars="200"/>
              <w:rPr>
                <w:rFonts w:hint="eastAsia" w:ascii="仿宋" w:hAnsi="仿宋" w:eastAsia="仿宋" w:cs="仿宋"/>
                <w:sz w:val="20"/>
                <w:szCs w:val="18"/>
                <w:highlight w:val="none"/>
              </w:rPr>
            </w:pPr>
            <w:r>
              <w:rPr>
                <w:rFonts w:hint="eastAsia" w:ascii="仿宋" w:hAnsi="仿宋" w:eastAsia="仿宋" w:cs="仿宋"/>
                <w:sz w:val="20"/>
                <w:szCs w:val="18"/>
                <w:highlight w:val="none"/>
              </w:rPr>
              <w:t>日期：</w:t>
            </w:r>
          </w:p>
        </w:tc>
      </w:tr>
    </w:tbl>
    <w:p w14:paraId="140CA0DB">
      <w:pPr>
        <w:pStyle w:val="11"/>
        <w:rPr>
          <w:rFonts w:hint="eastAsia"/>
          <w:lang w:val="en-US" w:eastAsia="zh-Hans"/>
        </w:rPr>
      </w:pPr>
    </w:p>
    <w:p w14:paraId="24DBFD6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D04577"/>
    <w:rsid w:val="2D6A3F21"/>
    <w:rsid w:val="38686321"/>
    <w:rsid w:val="3F6A61F2"/>
    <w:rsid w:val="43230B21"/>
    <w:rsid w:val="44992602"/>
    <w:rsid w:val="50633048"/>
    <w:rsid w:val="645E6694"/>
    <w:rsid w:val="6ED0363B"/>
    <w:rsid w:val="759072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5"/>
    <w:qFormat/>
    <w:uiPriority w:val="0"/>
    <w:pPr>
      <w:keepNext/>
      <w:keepLines/>
      <w:spacing w:before="340" w:beforeLines="0" w:beforeAutospacing="0" w:after="330" w:afterLines="0" w:afterAutospacing="0" w:line="480" w:lineRule="exact"/>
      <w:jc w:val="center"/>
      <w:outlineLvl w:val="0"/>
    </w:pPr>
    <w:rPr>
      <w:b/>
      <w:kern w:val="44"/>
      <w:sz w:val="44"/>
    </w:rPr>
  </w:style>
  <w:style w:type="paragraph" w:styleId="5">
    <w:name w:val="heading 2"/>
    <w:basedOn w:val="1"/>
    <w:next w:val="1"/>
    <w:semiHidden/>
    <w:unhideWhenUsed/>
    <w:qFormat/>
    <w:uiPriority w:val="0"/>
    <w:pPr>
      <w:keepNext/>
      <w:keepLines/>
      <w:spacing w:beforeLines="0" w:beforeAutospacing="0" w:afterLines="0" w:afterAutospacing="0" w:line="440" w:lineRule="exact"/>
      <w:jc w:val="left"/>
      <w:outlineLvl w:val="1"/>
    </w:pPr>
    <w:rPr>
      <w:rFonts w:ascii="Arial" w:hAnsi="Arial"/>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99"/>
    <w:pPr>
      <w:adjustRightInd w:val="0"/>
      <w:spacing w:after="0"/>
      <w:ind w:firstLine="420"/>
      <w:jc w:val="left"/>
      <w:textAlignment w:val="baseline"/>
    </w:pPr>
    <w:rPr>
      <w:rFonts w:ascii="Times New Roman" w:hAnsi="Times New Roman"/>
      <w:kern w:val="0"/>
      <w:szCs w:val="20"/>
    </w:rPr>
  </w:style>
  <w:style w:type="paragraph" w:styleId="3">
    <w:name w:val="Body Text"/>
    <w:basedOn w:val="1"/>
    <w:next w:val="1"/>
    <w:unhideWhenUsed/>
    <w:qFormat/>
    <w:uiPriority w:val="99"/>
    <w:pPr>
      <w:spacing w:after="120"/>
    </w:pPr>
  </w:style>
  <w:style w:type="paragraph" w:customStyle="1" w:styleId="8">
    <w:name w:val="列出段落1"/>
    <w:basedOn w:val="1"/>
    <w:qFormat/>
    <w:uiPriority w:val="99"/>
    <w:pPr>
      <w:ind w:firstLine="420" w:firstLineChars="200"/>
    </w:pPr>
    <w:rPr>
      <w:rFonts w:ascii="Times New Roman" w:hAnsi="Times New Roman"/>
      <w:szCs w:val="20"/>
    </w:rPr>
  </w:style>
  <w:style w:type="paragraph" w:styleId="9">
    <w:name w:val="List Paragraph"/>
    <w:basedOn w:val="1"/>
    <w:unhideWhenUsed/>
    <w:qFormat/>
    <w:uiPriority w:val="99"/>
    <w:pPr>
      <w:ind w:firstLine="420" w:firstLineChars="200"/>
    </w:pPr>
  </w:style>
  <w:style w:type="paragraph" w:customStyle="1" w:styleId="10">
    <w:name w:val="Table Text"/>
    <w:basedOn w:val="1"/>
    <w:qFormat/>
    <w:uiPriority w:val="99"/>
    <w:pPr>
      <w:widowControl/>
      <w:tabs>
        <w:tab w:val="decimal" w:pos="0"/>
      </w:tabs>
      <w:autoSpaceDE w:val="0"/>
      <w:autoSpaceDN w:val="0"/>
      <w:adjustRightInd w:val="0"/>
      <w:spacing w:before="80" w:after="80"/>
    </w:pPr>
    <w:rPr>
      <w:rFonts w:ascii="Arial" w:hAnsi="Arial"/>
      <w:sz w:val="18"/>
      <w:szCs w:val="24"/>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2021</Words>
  <Characters>2041</Characters>
  <Lines>0</Lines>
  <Paragraphs>0</Paragraphs>
  <TotalTime>0</TotalTime>
  <ScaleCrop>false</ScaleCrop>
  <LinksUpToDate>false</LinksUpToDate>
  <CharactersWithSpaces>2134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2022-06-07T02:30:00Z</dcterms:created>
  <dc:creator>Administrator</dc:creator>
  <cp:lastModifiedBy>zzh</cp:lastModifiedBy>
  <dcterms:modified xsi:type="dcterms:W3CDTF">2025-03-20T08:39:53Z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047F730AEB27449D9FD3855A84B4676D</vt:lpwstr>
  </property>
  <property fmtid="{D5CDD505-2E9C-101B-9397-08002B2CF9AE}" pid="4" name="KSOTemplateDocerSaveRecord">
    <vt:lpwstr>eyJoZGlkIjoiNzAwZGQ5MzY1ZTcxMzdhMzY4MmE4MTViNDBkM2ZhMjgiLCJ1c2VySWQiOiIzMjAyNzg0MDcifQ==</vt:lpwstr>
  </property>
</Properties>
</file>