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版本号：TCZFCG-2025-0010420250416001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2025年第二至四季度物业服务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TCZFCG-2025-00104</w:t>
      </w:r>
      <w:r>
        <w:br/>
      </w:r>
      <w:r>
        <w:br/>
      </w:r>
      <w:r>
        <w:br/>
      </w:r>
    </w:p>
    <w:p>
      <w:pPr>
        <w:pStyle w:val="null3"/>
        <w:jc w:val="center"/>
        <w:outlineLvl w:val="2"/>
      </w:pPr>
      <w:r>
        <w:rPr>
          <w:rFonts w:ascii="仿宋_GB2312" w:hAnsi="仿宋_GB2312" w:cs="仿宋_GB2312" w:eastAsia="仿宋_GB2312"/>
          <w:sz w:val="28"/>
          <w:b/>
        </w:rPr>
        <w:t>药王山管理处</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药王山管理处</w:t>
      </w:r>
      <w:r>
        <w:rPr>
          <w:rFonts w:ascii="仿宋_GB2312" w:hAnsi="仿宋_GB2312" w:cs="仿宋_GB2312" w:eastAsia="仿宋_GB2312"/>
        </w:rPr>
        <w:t>委托，拟对</w:t>
      </w:r>
      <w:r>
        <w:rPr>
          <w:rFonts w:ascii="仿宋_GB2312" w:hAnsi="仿宋_GB2312" w:cs="仿宋_GB2312" w:eastAsia="仿宋_GB2312"/>
        </w:rPr>
        <w:t>2025年第二至四季度物业服务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TCZFCG-2025-00104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2025年第二至四季度物业服务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孙思邈纪念馆作为纪念药王孙思邈的重要文化场所，不仅是中医药文化的展示窗口，也是4A级景区药王山的核心区域，环境品质是其服务质量的重要指标，需要以专业、高效、可持续的物业服务作为保障，确保环境整洁、生态和谐，提升服务质量，提高旅游体验，扩大药王文化的宣传力度。孙思邈纪念馆占地45亩，建筑面积15300平方米，绿化面积53000平方米。 需要保洁14名，按照4A级景区标准，提供办公区、展区、辖区道路、绿化区及附属构建、设施、设备的卫生保洁服务；园林管护日常维护人员不少于2人，负责绿化区植被管护、保养、灌溉、修剪等工作任务。 若遇大型维护或活动时需根据服务对象的实际需求和标准完成任务。 供应商需提供全年无间断服务。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采购包1（2025年第二至第四季度物业服务）：属于专门面向小微企业采购。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药王山管理处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陕西省铜川市药王山景区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任苗苗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0919-6581550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药王山管理处</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药王山管理处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药王山管理处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符合孙思邈纪念馆服务及环境卫生标准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药王山管理处</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孙思邈纪念馆作为纪念药王孙思邈的重要文化场所，不仅是中医药文化的展示窗口，也是4A级景区药王山的核心区域，环境品质是其服务质量的重要指标，需要以专业、高效、可持续的物业服务作为保障，确保环境整洁、生态和谐，提升服务质量，提高旅游体验，扩大药王文化的宣传力度。孙思邈纪念馆占地45亩，建筑面积15300平方米，绿化面积53000平方米。 需要保洁14名，按照4A级景区标准，提供办公区、展区、辖区道路、绿化区及附属构建、设施、设备的卫生保洁服务；园林管护日常维护人员不少于2人，负责绿化区植被管护、保养、灌溉、修剪等工作任务。 若遇大型维护或活动时需根据服务对象的实际需求和标准完成任务。 供应商需提供全年无间断服务。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320,400.00</w:t>
      </w:r>
    </w:p>
    <w:p>
      <w:pPr>
        <w:pStyle w:val="null3"/>
      </w:pPr>
      <w:r>
        <w:rPr>
          <w:rFonts w:ascii="仿宋_GB2312" w:hAnsi="仿宋_GB2312" w:cs="仿宋_GB2312" w:eastAsia="仿宋_GB2312"/>
        </w:rPr>
        <w:t>采购包最高限价（元）: 320,400.00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孙思邈纪念馆2025年第二至四季度物业服务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标的名称：孙思邈纪念馆2025年第二至四季度物业服务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需要保洁14名，按照4A级景区标准，提供办公区、展区、辖区道路、绿化区及附属构建、设施、设备的卫生保洁服务；园林管护日常维护人员不少于2人，负责绿化区植被管护、保养、灌溉、修剪等工作任务。 若遇大型维护或活动时需根据服务对象的实际需求和标准完成任务。 供应商需提供全年无间断服务。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2025年4月1日-2025年12月31日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孙思邈纪念馆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孙思邈纪念馆每季度组织验收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6月末，达到付款条件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33.33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9月末，达到付款条件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33.33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12月末，达到付款条件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33.34</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营业执照、依法缴纳税收和社会保障资金。</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提供相应的声明函。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 方案</w:t>
            </w:r>
          </w:p>
        </w:tc>
        <w:tc>
          <w:tcPr>
            <w:tcW w:type="dxa" w:w="2492"/>
          </w:tcPr>
          <w:p>
            <w:pPr>
              <w:pStyle w:val="null3"/>
            </w:pPr>
            <w:r>
              <w:rPr>
                <w:rFonts w:ascii="仿宋_GB2312" w:hAnsi="仿宋_GB2312" w:cs="仿宋_GB2312" w:eastAsia="仿宋_GB2312"/>
              </w:rPr>
              <w:t>针对本次采购项目内容及要求（环境卫生、绿化养护、秩序维护、设施设备的管理等方面），对供应商响应文件中的服务方案、服务目标、服务内容等完整性、科学性、合理性进行综合评审。根据各供应商响应情况：计0-20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管理制度与措施</w:t>
            </w:r>
          </w:p>
        </w:tc>
        <w:tc>
          <w:tcPr>
            <w:tcW w:type="dxa" w:w="2492"/>
          </w:tcPr>
          <w:p>
            <w:pPr>
              <w:pStyle w:val="null3"/>
            </w:pPr>
            <w:r>
              <w:rPr>
                <w:rFonts w:ascii="仿宋_GB2312" w:hAnsi="仿宋_GB2312" w:cs="仿宋_GB2312" w:eastAsia="仿宋_GB2312"/>
              </w:rPr>
              <w:t>编制项目管理机构、工作职能组织运行图，阐述项目经理的管理职责、内部管理的职责分工，日常管理制度完善、程序规范，符合项目实际需求，根据各供应商响应情况计0-10分。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评委对响应文件中的人员配备、培训情况、岗位职责的科学性、合理性、措施等进行综合评审，计0-10分。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结合项目实际情况，对供应商的自身服务优势、服务特点等内容由评标委员会综合评审。计0-7分。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根据供应商的服务承诺的合理性、可行性进行评价，由评标委员会综合评审。计0-7分。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针对各种突发事件的应急预案全面、具体、可行性进行评审，0-6分。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能够提供自2022年1月至今公共物业服务的业绩，每项计2分，本项最高得10分（加盖鲜章的合同复印件及加盖鲜章中标通知书，原件备查，否则不得分）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