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版本号：HXZBTC2025-003.1B120250415001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市一中教职工健康体检服务项目(二次)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HXZBTC2025-003.1B1</w:t>
      </w:r>
      <w:r>
        <w:br/>
      </w:r>
      <w:r>
        <w:br/>
      </w:r>
      <w:r>
        <w:br/>
      </w:r>
    </w:p>
    <w:p>
      <w:pPr>
        <w:pStyle w:val="null3"/>
        <w:jc w:val="center"/>
        <w:outlineLvl w:val="2"/>
      </w:pPr>
      <w:r>
        <w:rPr>
          <w:rFonts w:ascii="仿宋_GB2312" w:hAnsi="仿宋_GB2312" w:cs="仿宋_GB2312" w:eastAsia="仿宋_GB2312"/>
          <w:sz w:val="28"/>
          <w:b/>
        </w:rPr>
        <w:t>铜川市第一中学</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铜川市第一中学</w:t>
      </w:r>
      <w:r>
        <w:rPr>
          <w:rFonts w:ascii="仿宋_GB2312" w:hAnsi="仿宋_GB2312" w:cs="仿宋_GB2312" w:eastAsia="仿宋_GB2312"/>
        </w:rPr>
        <w:t>委托，拟对</w:t>
      </w:r>
      <w:r>
        <w:rPr>
          <w:rFonts w:ascii="仿宋_GB2312" w:hAnsi="仿宋_GB2312" w:cs="仿宋_GB2312" w:eastAsia="仿宋_GB2312"/>
        </w:rPr>
        <w:t>市一中教职工健康体检服务项目(二次)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HXZBTC2025-003.1B1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市一中教职工健康体检服务项目(二次)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为做好铜川市第一中学教职工2025年健康体检工作，全面掌握教职工健康状况，切实保障教职工身心健康。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采购包1（市一中教职工健康体检服务项目）：属于专门面向中小企业采购。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（2）、财务状况报告：提供具有财务审计资质单位出具的2023或2024年度财务报告及财务情况说明书或磋商前六个月内其基本账 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 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（7）供应商须具备卫生行政部门颁发的《医疗机构执业许可证》； （8）、供应商应授权合法的人员参加磋商全过程，其中法定代表直接参加磋商的，须出具法定代表人身份证明，并与营业执照上信息一致。授权代表参加磋商的，须出具法定代表人授权委托书； （9）、供应商不得为“信用中国(www.creditchina.gov.cn)”中列入失信被执行人名单的供应商，不得为“中国政府采购网(www.ccgp.gov.cn)”政府采购严重违法失信行为记录名单中被财政 部门禁止参加政府采购活动的供应商； （10）、本项目不允许联合体磋商。（提供非联合体磋商承诺）。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铜川市第一中学经办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3589823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行办法》的通知（计价格〔 行 2002 〕1980 号）、《国家发展和 号 改革委员会办公厅关于招标代理服务收费有关问题的通知》（发 改 改办价格〔 改 2003 〕857 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铜川市第一中学</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满足相关规范及行业标准要求。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为做好铜川市第一中学教职工2025年健康体检工作，全面掌握教职工健康状况，切实保障教职工身心健康。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548,600.00</w:t>
      </w:r>
    </w:p>
    <w:p>
      <w:pPr>
        <w:pStyle w:val="null3"/>
      </w:pPr>
      <w:r>
        <w:rPr>
          <w:rFonts w:ascii="仿宋_GB2312" w:hAnsi="仿宋_GB2312" w:cs="仿宋_GB2312" w:eastAsia="仿宋_GB2312"/>
        </w:rPr>
        <w:t>采购包最高限价（元）: 548,600.00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548,600.00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1281"/>
              <w:jc w:val="both"/>
            </w:pPr>
            <w:r>
              <w:rPr>
                <w:rFonts w:ascii="仿宋_GB2312" w:hAnsi="仿宋_GB2312" w:cs="仿宋_GB2312" w:eastAsia="仿宋_GB2312"/>
                <w:sz w:val="32"/>
                <w:b/>
                <w:color w:val="333333"/>
                <w:shd w:fill="FFFFFF" w:val="clear"/>
              </w:rPr>
              <w:t>市一中教职工健康体检服务项目</w:t>
            </w:r>
            <w:r>
              <w:rPr>
                <w:rFonts w:ascii="仿宋_GB2312" w:hAnsi="仿宋_GB2312" w:cs="仿宋_GB2312" w:eastAsia="仿宋_GB2312"/>
                <w:sz w:val="32"/>
                <w:b/>
                <w:color w:val="333333"/>
                <w:shd w:fill="FFFFFF" w:val="clear"/>
              </w:rPr>
              <w:t>采购内容要求</w:t>
            </w:r>
          </w:p>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为做好铜川市第一中学教职工</w:t>
            </w:r>
            <w:r>
              <w:rPr>
                <w:rFonts w:ascii="仿宋_GB2312" w:hAnsi="仿宋_GB2312" w:cs="仿宋_GB2312" w:eastAsia="仿宋_GB2312"/>
                <w:sz w:val="21"/>
              </w:rPr>
              <w:t>2025</w:t>
            </w:r>
            <w:r>
              <w:rPr>
                <w:rFonts w:ascii="仿宋_GB2312" w:hAnsi="仿宋_GB2312" w:cs="仿宋_GB2312" w:eastAsia="仿宋_GB2312"/>
                <w:sz w:val="21"/>
              </w:rPr>
              <w:t>年健康体检工作，全面掌握教职工健康状况，切实保障教职工身心健康。根据全体教职工人数，分性别及年龄段确定体检项目，在校职工总人数</w:t>
            </w:r>
            <w:r>
              <w:rPr>
                <w:rFonts w:ascii="仿宋_GB2312" w:hAnsi="仿宋_GB2312" w:cs="仿宋_GB2312" w:eastAsia="仿宋_GB2312"/>
                <w:sz w:val="21"/>
              </w:rPr>
              <w:t>517</w:t>
            </w:r>
            <w:r>
              <w:rPr>
                <w:rFonts w:ascii="仿宋_GB2312" w:hAnsi="仿宋_GB2312" w:cs="仿宋_GB2312" w:eastAsia="仿宋_GB2312"/>
                <w:sz w:val="21"/>
              </w:rPr>
              <w:t>人，其中男性</w:t>
            </w:r>
            <w:r>
              <w:rPr>
                <w:rFonts w:ascii="仿宋_GB2312" w:hAnsi="仿宋_GB2312" w:cs="仿宋_GB2312" w:eastAsia="仿宋_GB2312"/>
                <w:sz w:val="21"/>
              </w:rPr>
              <w:t>201</w:t>
            </w:r>
            <w:r>
              <w:rPr>
                <w:rFonts w:ascii="仿宋_GB2312" w:hAnsi="仿宋_GB2312" w:cs="仿宋_GB2312" w:eastAsia="仿宋_GB2312"/>
                <w:sz w:val="21"/>
              </w:rPr>
              <w:t>人，女性</w:t>
            </w:r>
            <w:r>
              <w:rPr>
                <w:rFonts w:ascii="仿宋_GB2312" w:hAnsi="仿宋_GB2312" w:cs="仿宋_GB2312" w:eastAsia="仿宋_GB2312"/>
                <w:sz w:val="21"/>
              </w:rPr>
              <w:t>316</w:t>
            </w:r>
            <w:r>
              <w:rPr>
                <w:rFonts w:ascii="仿宋_GB2312" w:hAnsi="仿宋_GB2312" w:cs="仿宋_GB2312" w:eastAsia="仿宋_GB2312"/>
                <w:sz w:val="21"/>
              </w:rPr>
              <w:t>人。</w:t>
            </w:r>
          </w:p>
          <w:p>
            <w:pPr>
              <w:pStyle w:val="null3"/>
              <w:spacing w:before="105" w:after="105"/>
              <w:jc w:val="both"/>
            </w:pPr>
            <w:r>
              <w:rPr>
                <w:rFonts w:ascii="仿宋_GB2312" w:hAnsi="仿宋_GB2312" w:cs="仿宋_GB2312" w:eastAsia="仿宋_GB2312"/>
                <w:sz w:val="24"/>
                <w:b/>
              </w:rPr>
              <w:t>二、体检周期及付款方式等要求</w:t>
            </w:r>
          </w:p>
          <w:p>
            <w:pPr>
              <w:pStyle w:val="null3"/>
              <w:spacing w:before="105" w:after="105"/>
              <w:ind w:firstLine="480"/>
              <w:jc w:val="both"/>
            </w:pPr>
            <w:r>
              <w:rPr>
                <w:rFonts w:ascii="仿宋_GB2312" w:hAnsi="仿宋_GB2312" w:cs="仿宋_GB2312" w:eastAsia="仿宋_GB2312"/>
                <w:sz w:val="24"/>
              </w:rPr>
              <w:t>体检周期：服务合同签订之日起</w:t>
            </w:r>
            <w:r>
              <w:rPr>
                <w:rFonts w:ascii="仿宋_GB2312" w:hAnsi="仿宋_GB2312" w:cs="仿宋_GB2312" w:eastAsia="仿宋_GB2312"/>
                <w:sz w:val="24"/>
              </w:rPr>
              <w:t xml:space="preserve">30天内。   </w:t>
            </w:r>
          </w:p>
          <w:p>
            <w:pPr>
              <w:pStyle w:val="null3"/>
              <w:spacing w:before="105" w:after="105"/>
              <w:ind w:firstLine="480"/>
              <w:jc w:val="both"/>
            </w:pPr>
            <w:r>
              <w:rPr>
                <w:rFonts w:ascii="仿宋_GB2312" w:hAnsi="仿宋_GB2312" w:cs="仿宋_GB2312" w:eastAsia="仿宋_GB2312"/>
                <w:sz w:val="24"/>
              </w:rPr>
              <w:t>付款要求：体检结束后根据收到体检报告书数量在一个月内一次性支付全部体检费用。</w:t>
            </w:r>
          </w:p>
          <w:p>
            <w:pPr>
              <w:pStyle w:val="null3"/>
              <w:spacing w:before="105" w:after="105"/>
              <w:jc w:val="both"/>
            </w:pPr>
            <w:r>
              <w:rPr>
                <w:rFonts w:ascii="仿宋_GB2312" w:hAnsi="仿宋_GB2312" w:cs="仿宋_GB2312" w:eastAsia="仿宋_GB2312"/>
                <w:sz w:val="24"/>
                <w:b/>
              </w:rPr>
              <w:t>三、体检安全要求：</w:t>
            </w:r>
          </w:p>
          <w:p>
            <w:pPr>
              <w:pStyle w:val="null3"/>
              <w:spacing w:before="105" w:after="105"/>
              <w:ind w:firstLine="480"/>
              <w:jc w:val="both"/>
            </w:pPr>
            <w:r>
              <w:rPr>
                <w:rFonts w:ascii="仿宋_GB2312" w:hAnsi="仿宋_GB2312" w:cs="仿宋_GB2312" w:eastAsia="仿宋_GB2312"/>
                <w:sz w:val="24"/>
              </w:rPr>
              <w:t>1、供应商单位严格按照法律法规与国家相关标准进行体检；</w:t>
            </w:r>
          </w:p>
          <w:p>
            <w:pPr>
              <w:pStyle w:val="null3"/>
              <w:spacing w:before="105" w:after="105"/>
              <w:ind w:firstLine="480"/>
              <w:jc w:val="both"/>
            </w:pPr>
            <w:r>
              <w:rPr>
                <w:rFonts w:ascii="仿宋_GB2312" w:hAnsi="仿宋_GB2312" w:cs="仿宋_GB2312" w:eastAsia="仿宋_GB2312"/>
                <w:sz w:val="24"/>
              </w:rPr>
              <w:t>2、供应商单位在职工体检过程中所有安全事故责任（含消防火灾事故），以及造成采购人人员伤亡安全、资金及财产损失，投标单位承担所有责任；</w:t>
            </w:r>
          </w:p>
          <w:p>
            <w:pPr>
              <w:pStyle w:val="null3"/>
              <w:spacing w:before="105" w:after="105"/>
              <w:ind w:firstLine="480"/>
              <w:jc w:val="both"/>
            </w:pPr>
            <w:r>
              <w:rPr>
                <w:rFonts w:ascii="仿宋_GB2312" w:hAnsi="仿宋_GB2312" w:cs="仿宋_GB2312" w:eastAsia="仿宋_GB2312"/>
                <w:sz w:val="24"/>
              </w:rPr>
              <w:t>3、供应商单位在体检期间发生安全事故引起第三方人员安全、资金财产损失，供应商负全责；</w:t>
            </w:r>
          </w:p>
          <w:p>
            <w:pPr>
              <w:pStyle w:val="null3"/>
              <w:spacing w:before="105" w:after="105"/>
              <w:ind w:firstLine="480"/>
              <w:jc w:val="both"/>
            </w:pPr>
            <w:r>
              <w:rPr>
                <w:rFonts w:ascii="仿宋_GB2312" w:hAnsi="仿宋_GB2312" w:cs="仿宋_GB2312" w:eastAsia="仿宋_GB2312"/>
                <w:sz w:val="24"/>
              </w:rPr>
              <w:t>4、采购人不承担因火灾、地震、水灾、等不可抗力自然灾害引起的体检灾难性问题而导致供应商单位的人员和财产的一切损失。</w:t>
            </w:r>
          </w:p>
          <w:p>
            <w:pPr>
              <w:pStyle w:val="null3"/>
              <w:spacing w:before="105" w:after="105"/>
              <w:jc w:val="both"/>
            </w:pPr>
            <w:r>
              <w:rPr>
                <w:rFonts w:ascii="仿宋_GB2312" w:hAnsi="仿宋_GB2312" w:cs="仿宋_GB2312" w:eastAsia="仿宋_GB2312"/>
                <w:sz w:val="24"/>
                <w:b/>
              </w:rPr>
              <w:t>四、其他要求：</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1）承检机构有专业技术人员和专业设备，能满足公司提出的体检项目（项目清单附后），且业务技术精、工作责任心强、服务态度好，各科体检医生配备合理、足够；体检质量可靠、可信。</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2）能满足本公司提出的体检时间和人数要求（男性职工</w:t>
            </w:r>
            <w:r>
              <w:rPr>
                <w:rFonts w:ascii="仿宋_GB2312" w:hAnsi="仿宋_GB2312" w:cs="仿宋_GB2312" w:eastAsia="仿宋_GB2312"/>
                <w:sz w:val="21"/>
              </w:rPr>
              <w:t>201</w:t>
            </w:r>
            <w:r>
              <w:rPr>
                <w:rFonts w:ascii="仿宋_GB2312" w:hAnsi="仿宋_GB2312" w:cs="仿宋_GB2312" w:eastAsia="仿宋_GB2312"/>
                <w:sz w:val="24"/>
              </w:rPr>
              <w:t>人，女性职工</w:t>
            </w:r>
            <w:r>
              <w:rPr>
                <w:rFonts w:ascii="仿宋_GB2312" w:hAnsi="仿宋_GB2312" w:cs="仿宋_GB2312" w:eastAsia="仿宋_GB2312"/>
                <w:sz w:val="21"/>
              </w:rPr>
              <w:t>316</w:t>
            </w:r>
            <w:r>
              <w:rPr>
                <w:rFonts w:ascii="仿宋_GB2312" w:hAnsi="仿宋_GB2312" w:cs="仿宋_GB2312" w:eastAsia="仿宋_GB2312"/>
                <w:sz w:val="24"/>
              </w:rPr>
              <w:t>人，共计</w:t>
            </w:r>
            <w:r>
              <w:rPr>
                <w:rFonts w:ascii="仿宋_GB2312" w:hAnsi="仿宋_GB2312" w:cs="仿宋_GB2312" w:eastAsia="仿宋_GB2312"/>
                <w:sz w:val="21"/>
              </w:rPr>
              <w:t>517</w:t>
            </w:r>
            <w:r>
              <w:rPr>
                <w:rFonts w:ascii="仿宋_GB2312" w:hAnsi="仿宋_GB2312" w:cs="仿宋_GB2312" w:eastAsia="仿宋_GB2312"/>
                <w:sz w:val="24"/>
              </w:rPr>
              <w:t>人）。</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3）有合理的体检流程、应急预案和人员引导，能保证参检员工及时、安全地完成体检。</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有独立的、较为宽敞的体检场所和专用设备，体检设备设施精良、先进，设备配备及安排能充分满足当日职工的体检需要，体检机构的体检医疗设备必须经有鉴定资质的机构鉴定，并且鉴定/校准证书在有效期内。</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5）提供早餐，环境良好。</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6）所有体检教职工应由供应商统一时间、统一派车免费接送体检 （至少</w:t>
            </w:r>
          </w:p>
          <w:p>
            <w:pPr>
              <w:pStyle w:val="null3"/>
              <w:spacing w:before="105" w:after="105"/>
              <w:ind w:firstLine="480"/>
              <w:jc w:val="both"/>
            </w:pPr>
            <w:r>
              <w:rPr>
                <w:rFonts w:ascii="仿宋_GB2312" w:hAnsi="仿宋_GB2312" w:cs="仿宋_GB2312" w:eastAsia="仿宋_GB2312"/>
                <w:sz w:val="24"/>
              </w:rPr>
              <w:t>分两批次）</w:t>
            </w:r>
            <w:r>
              <w:rPr>
                <w:rFonts w:ascii="仿宋_GB2312" w:hAnsi="仿宋_GB2312" w:cs="仿宋_GB2312" w:eastAsia="仿宋_GB2312"/>
                <w:sz w:val="24"/>
              </w:rPr>
              <w:t xml:space="preserve">    </w:t>
            </w:r>
          </w:p>
          <w:p>
            <w:pPr>
              <w:pStyle w:val="null3"/>
              <w:spacing w:before="105" w:after="105"/>
              <w:ind w:firstLine="720"/>
              <w:jc w:val="both"/>
            </w:pPr>
            <w:r>
              <w:rPr>
                <w:rFonts w:ascii="仿宋_GB2312" w:hAnsi="仿宋_GB2312" w:cs="仿宋_GB2312" w:eastAsia="仿宋_GB2312"/>
                <w:sz w:val="24"/>
              </w:rPr>
              <w:t>(7)</w:t>
            </w:r>
            <w:r>
              <w:rPr>
                <w:rFonts w:ascii="仿宋_GB2312" w:hAnsi="仿宋_GB2312" w:cs="仿宋_GB2312" w:eastAsia="仿宋_GB2312"/>
                <w:sz w:val="24"/>
              </w:rPr>
              <w:t>体检项目表如下：</w:t>
            </w:r>
          </w:p>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8"/>
              <w:gridCol w:w="270"/>
              <w:gridCol w:w="490"/>
              <w:gridCol w:w="222"/>
              <w:gridCol w:w="231"/>
              <w:gridCol w:w="222"/>
              <w:gridCol w:w="231"/>
              <w:gridCol w:w="234"/>
              <w:gridCol w:w="225"/>
            </w:tblGrid>
            <w:tr>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类别</w:t>
                  </w:r>
                </w:p>
              </w:tc>
              <w:tc>
                <w:tcPr>
                  <w:tcW w:type="dxa" w:w="4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67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男性</w:t>
                  </w:r>
                </w:p>
              </w:tc>
              <w:tc>
                <w:tcPr>
                  <w:tcW w:type="dxa" w:w="69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女性</w:t>
                  </w:r>
                </w:p>
              </w:tc>
            </w:tr>
            <w:tr>
              <w:tc>
                <w:tcPr>
                  <w:tcW w:type="dxa" w:w="178"/>
                  <w:vMerge/>
                  <w:tcBorders>
                    <w:top w:val="single" w:color="000000" w:sz="4"/>
                    <w:left w:val="single" w:color="000000" w:sz="4"/>
                    <w:bottom w:val="single" w:color="000000" w:sz="4"/>
                    <w:right w:val="single" w:color="000000" w:sz="4"/>
                  </w:tcBorders>
                </w:tcPr>
                <w:p/>
              </w:tc>
              <w:tc>
                <w:tcPr>
                  <w:tcW w:type="dxa" w:w="270"/>
                  <w:vMerge/>
                  <w:tcBorders>
                    <w:top w:val="single" w:color="000000" w:sz="4"/>
                    <w:left w:val="non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50-40</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40-</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50+</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50-</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未婚</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一般情况</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身高、体重、血压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临床专科检查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内科</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外科</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眼科常规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功能科室检查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心电图</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骨密度</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骨密度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DR检查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DR胸部正侧位检查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CT检查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颅脑</w:t>
                  </w:r>
                  <w:r>
                    <w:rPr>
                      <w:rFonts w:ascii="仿宋_GB2312" w:hAnsi="仿宋_GB2312" w:cs="仿宋_GB2312" w:eastAsia="仿宋_GB2312"/>
                      <w:sz w:val="20"/>
                      <w:color w:val="000000"/>
                    </w:rPr>
                    <w:t>CT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超声波检查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腹部彩超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男性盆腔彩超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女性盆腔彩超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甲状腺彩超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化验室常规</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血细胞分析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尿液分析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肝炎筛查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乙肝</w:t>
                  </w:r>
                  <w:r>
                    <w:rPr>
                      <w:rFonts w:ascii="仿宋_GB2312" w:hAnsi="仿宋_GB2312" w:cs="仿宋_GB2312" w:eastAsia="仿宋_GB2312"/>
                      <w:sz w:val="20"/>
                      <w:color w:val="000000"/>
                    </w:rPr>
                    <w:t>5项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肝功检查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w:t>
                  </w:r>
                  <w:r>
                    <w:rPr>
                      <w:rFonts w:ascii="仿宋_GB2312" w:hAnsi="仿宋_GB2312" w:cs="仿宋_GB2312" w:eastAsia="仿宋_GB2312"/>
                      <w:sz w:val="20"/>
                      <w:color w:val="000000"/>
                    </w:rPr>
                    <w:t>10项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肾功检查</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肾功能</w:t>
                  </w:r>
                  <w:r>
                    <w:rPr>
                      <w:rFonts w:ascii="仿宋_GB2312" w:hAnsi="仿宋_GB2312" w:cs="仿宋_GB2312" w:eastAsia="仿宋_GB2312"/>
                      <w:sz w:val="20"/>
                      <w:color w:val="000000"/>
                    </w:rPr>
                    <w:t>3项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血糖检测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空腹血糖</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血脂检测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w:t>
                  </w:r>
                  <w:r>
                    <w:rPr>
                      <w:rFonts w:ascii="仿宋_GB2312" w:hAnsi="仿宋_GB2312" w:cs="仿宋_GB2312" w:eastAsia="仿宋_GB2312"/>
                      <w:sz w:val="20"/>
                      <w:color w:val="000000"/>
                    </w:rPr>
                    <w:t>4项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心脑血管疾病检测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心肌酶谱</w:t>
                  </w:r>
                  <w:r>
                    <w:rPr>
                      <w:rFonts w:ascii="仿宋_GB2312" w:hAnsi="仿宋_GB2312" w:cs="仿宋_GB2312" w:eastAsia="仿宋_GB2312"/>
                      <w:sz w:val="20"/>
                      <w:color w:val="000000"/>
                    </w:rPr>
                    <w:t>5项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肠胃检查</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幽门螺杆菌抗体</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22</w:t>
                  </w:r>
                </w:p>
              </w:tc>
              <w:tc>
                <w:tcPr>
                  <w:tcW w:type="dxa" w:w="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肿瘤标志物</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癌胚抗原（定性）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甲胎蛋白（定性）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Ca125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26</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PSA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27</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游离</w:t>
                  </w:r>
                  <w:r>
                    <w:rPr>
                      <w:rFonts w:ascii="仿宋_GB2312" w:hAnsi="仿宋_GB2312" w:cs="仿宋_GB2312" w:eastAsia="仿宋_GB2312"/>
                      <w:sz w:val="20"/>
                      <w:color w:val="000000"/>
                    </w:rPr>
                    <w:t>PSA</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28</w:t>
                  </w:r>
                </w:p>
              </w:tc>
              <w:tc>
                <w:tcPr>
                  <w:tcW w:type="dxa" w:w="2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热成像</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全身扫描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29</w:t>
                  </w:r>
                </w:p>
              </w:tc>
              <w:tc>
                <w:tcPr>
                  <w:tcW w:type="dxa" w:w="27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妇科检查</w:t>
                  </w: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妇科内诊</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白带常规</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31</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电子阴道镜</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乳腺红外检查</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33</w:t>
                  </w:r>
                </w:p>
              </w:tc>
              <w:tc>
                <w:tcPr>
                  <w:tcW w:type="dxa" w:w="27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宫颈液基薄层细胞学检查</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服务合同签订之日起30天内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满足磋商文件采购内容及服务合同要求。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体检结束后根据收到体检报告书数量</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自合同签订之日起，双方应遵守合同约定，尽到各方责任，不得无故违约。 如乙 方未尽到责任造成重大责任事故或工作人员的健康、安全、劳保受到意外伤害等由乙方负责，同时在日常物业服务中，乙方必 须严格按照规定程序操作，否则造成一切损失由乙方承担，与甲方无关。 如甲方未尽到责任，造成重大责任事故，由甲方承 担责任，与乙方无关。如甲方不能按时支付物业费用，每逾期一日则按应缴费用的3‰按日向乙方支付违约金。 如单方违约 终止合同，应向对方支付本次合同3‰的管理服务费，弥补因违约给对方造成的损失。 本合同未规定的事宜，均遵照中华人 民共和国有关法律、法规执行。本合同执行期间，如遇不可抗力，致使合同无法履行时，双方应按有关法律规定及时协商处 理;本合同在履行中如发生争议，双方应友好协商解决，如果协商或调解不成，任何一方可向本物业所在地人民法院起诉。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1、服务期限：服务合同签订之日起30天内；2、服务地点：采购人指定地点。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（2）、财务状况报告：提供具有财务审计资质单位出具的2023或2024年度财务报告及财务情况说明书或磋商前六个月内其基本账 户银行出具的资信证明或政府采购信用担保机构出具的磋商担保函； （3）、税收交纳证明：提供截止至磋商时间前六个月内任意二个月的缴费凭据；（依法免税的供应商应提供相关文件证明）； （4）、社会保障资金交纳证明：提供截止至磋商时间前六个月内任意二个月的社保缴费凭据或社 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（7）供应商须具备卫生行政部门颁发的《医疗机构执业许可证》； （8）、供应商应授权合法的人员参加磋商全过程，其中法定代表直接参加磋商的，须出具法定代表人身份证明，并与营业执照上信息一致。授权代表参加磋商的，须出具法定代表人授权委托书； （9）、供应商不得为“信用中国(www.creditchina.gov.cn)”中列入失信被执行人名单的供应商，不得为“中国政府采购网(www.ccgp.gov.cn)”政府采购严重违法失信行为记录名单中被财政 部门禁止参加政府采购活动的供应商； （10）、本项目不允许联合体磋商。（提供非联合体磋商承诺）。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磋商响应文件上要求法定代表人或被授权人签字或盖章的是否齐全。</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一、根据供应商提供的服务方案，主要从以下方面进行评分 (包括但不限于)：①体检流程；②体检发现疾病的后续服务；③投诉处理流程；④隐私保护措施； 二、评分标准： 1.内容详细全面、架构完整、层次清楚、完善可行的计20-35分； 2.内容较详细、有一定可行性计10-20分； 3.针对以上方案内容，有欠缺或只有框架，方案内容描述简单、不详细的计0-10分。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一、针对本项目提出适用于本项目的保密方案，方案包括：①保密措施②保密制度 二、评分标准： 1.内容详细全面、架构完整、层次清楚、完善可行的计10-15分； 2.内容较详细、有一定可行性计5-10分； 3.针对以上方案内容，有欠缺或只有框架，方案内容描述简单、不详细的计0-5分。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一、供应商根据在体检过程中可能发生的特殊情况（如被体检人晕针、晕血、低血糖、仪器伤害等）制定具有可操作性的应急处置措施。 二、评分标准： 1.内容详细全面、切实可行、科学合理的计5-10分； 2.内容较详细、有一定可行性计2-5分； 3.针对以上方案内容，有欠缺或只有框架，方案内容描述简单、不详细的计0-2分。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一、针对本项目提出适用于本项目的服务质量保障，方案包括：①现场指引服务②绿色就医通道服务③体检流程安排④独立体检环境场所 二、评分标准： 1.内容详细全面、架构完整、层次清楚、完善可行的计15-20分； 2.内容较详细、有一定可行性计8-15分； 3.针对以上方案内容，有欠缺或只有框架，方案内容描述简单、不详细的计0-8分。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提供近三年类似项目业绩（以合同复印件为准），每提供一份业绩得2.5分，最高得10分。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磋商报价得分=（评标基准价/磋商报价）×价格权值。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