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版本号：ZHXYZB-2025009.1B120250429001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铜川新材料产业园区“标准地”区域性地震安全性评价报告(二次)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ZHXYZB-2025009.1B1</w:t>
      </w:r>
      <w:r>
        <w:br/>
      </w:r>
      <w:r>
        <w:br/>
      </w:r>
      <w:r>
        <w:br/>
      </w:r>
    </w:p>
    <w:p>
      <w:pPr>
        <w:pStyle w:val="null3"/>
        <w:jc w:val="center"/>
        <w:outlineLvl w:val="2"/>
      </w:pPr>
      <w:r>
        <w:rPr>
          <w:rFonts w:ascii="仿宋_GB2312" w:hAnsi="仿宋_GB2312" w:cs="仿宋_GB2312" w:eastAsia="仿宋_GB2312"/>
          <w:sz w:val="28"/>
          <w:b/>
        </w:rPr>
        <w:t>铜川新材料产业园区管理委员会</w:t>
      </w:r>
    </w:p>
    <w:p>
      <w:pPr>
        <w:pStyle w:val="null3"/>
        <w:jc w:val="center"/>
        <w:outlineLvl w:val="2"/>
      </w:pPr>
      <w:r>
        <w:rPr>
          <w:rFonts w:ascii="仿宋_GB2312" w:hAnsi="仿宋_GB2312" w:cs="仿宋_GB2312" w:eastAsia="仿宋_GB2312"/>
          <w:sz w:val="28"/>
          <w:b/>
        </w:rPr>
        <w:t>陕西智华兴业建设项目管理有限公司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陕西智华兴业建设项目管理有限公司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铜川新材料产业园区管理委员会</w:t>
      </w:r>
      <w:r>
        <w:rPr>
          <w:rFonts w:ascii="仿宋_GB2312" w:hAnsi="仿宋_GB2312" w:cs="仿宋_GB2312" w:eastAsia="仿宋_GB2312"/>
        </w:rPr>
        <w:t>委托，拟对</w:t>
      </w:r>
      <w:r>
        <w:rPr>
          <w:rFonts w:ascii="仿宋_GB2312" w:hAnsi="仿宋_GB2312" w:cs="仿宋_GB2312" w:eastAsia="仿宋_GB2312"/>
        </w:rPr>
        <w:t>铜川新材料产业园区“标准地”区域性地震安全性评价报告(二次)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ZHXYZB-2025009.1B1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铜川新材料产业园区“标准地”区域性地震安全性评价报告(二次)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新材料产业园区“标准地”区域性地震安全性评价报告，1项，本项目位于陕西省铜川市新材料产业园区内，面积为1051365平方米。按指定的评价区域，遵循公正、公平、公开的原则和科学的评价方法，出具符合规范要求的地震安全性评价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采购包1（铜川新材料产业园区“标准地”区域性地震安全性评价报告）：属于专门面向中小企业采购。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2、财务状况报告：提供2023或2024任一年度经审计的财务审计报告(2025年成立的公司提供成立后企业的资产负债表和利润表），或提供开标前三个月内基本存款账户开户银行开具的资信证明</w:t>
      </w:r>
    </w:p>
    <w:p>
      <w:pPr>
        <w:pStyle w:val="null3"/>
      </w:pPr>
      <w:r>
        <w:rPr>
          <w:rFonts w:ascii="仿宋_GB2312" w:hAnsi="仿宋_GB2312" w:cs="仿宋_GB2312" w:eastAsia="仿宋_GB2312"/>
        </w:rPr>
        <w:t>3、税收缴纳证明：提供2024年04月01日至今任意一个月的缴纳税收的证明材料,(依法免税的单位应提供相关证明材料)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4、社会保障资金缴纳证明：提供2024年04月01日至今任意一个月的依法缴纳社会保障资金的证明材料（依法不需要缴纳社会保障资金的单位应提供相关证明材料）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6、履约能力：出具具备履行合同所必需的设备和专业技术能力的书面声明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8、企业关联关系：单位负责人为同一人或者存在直接控股、管理关系的不同供应商不得同时参加本项目磋商</w:t>
      </w:r>
    </w:p>
    <w:p>
      <w:pPr>
        <w:pStyle w:val="null3"/>
      </w:pPr>
      <w:r>
        <w:rPr>
          <w:rFonts w:ascii="仿宋_GB2312" w:hAnsi="仿宋_GB2312" w:cs="仿宋_GB2312" w:eastAsia="仿宋_GB2312"/>
        </w:rPr>
        <w:t>9、法定代表人身份证明或法定代表人授权委托书：法定代表人身份证明或法定代表人授权委托书：如授权代表投标需提供法定代表人授权书（附法定代表人及被授权人身份证复印件），如法定代表人直接投标须提交法定代表人身份证明（附法定代表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铜川新材料产业园区管理委员会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陕西省铜川市耀州区坡头街道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拓航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0919-3586023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陕西智华兴业建设项目管理有限公司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陕西省西安市雁塔区朱雀大街南段6号紫郡长安小区4栋1单元15层3号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王莉莉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18991106658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可以采取现金、支票、银行汇票、电汇、网银等方式向陕西智华兴业建设项目管理有限公司指定账户交纳招标代理服务费/中标服务费。中标/成交供应商在中标（成交）结果公告发布之日起5日内，向采购代理机构缴纳采购代理服务费/中标（成交）服务费。 账户名：陕西智华兴业建设项目管理有限公司 开户行：中国农业银行西安经济技术开发区支行 账 号：26115901040026610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铜川新材料产业园区管理委员会</w:t>
      </w:r>
      <w:r>
        <w:rPr>
          <w:rFonts w:ascii="仿宋_GB2312" w:hAnsi="仿宋_GB2312" w:cs="仿宋_GB2312" w:eastAsia="仿宋_GB2312"/>
        </w:rPr>
        <w:t>和</w:t>
      </w:r>
      <w:r>
        <w:rPr>
          <w:rFonts w:ascii="仿宋_GB2312" w:hAnsi="仿宋_GB2312" w:cs="仿宋_GB2312" w:eastAsia="仿宋_GB2312"/>
        </w:rPr>
        <w:t>陕西智华兴业建设项目管理有限公司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铜川新材料产业园区管理委员会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陕西智华兴业建设项目管理有限公司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铜川新材料产业园区管理委员会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陕西智华兴业建设项目管理有限公司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1）验收组织方式：委托第三方验收 2）是否邀请本项目的其他供应商：否 3）是否邀请专家：是 4）是否邀请服务对象：是 5）是否邀请第三方检测机构：否 6）履约验收程序：一次性验收 7）履约验收时间： 供应商提出验收申请之日起7日内组织验收 8）验收组织的其他事项：/ 09）履约验收标准：符合国家相关标准，没有国家标准的，可以参考行业标准及通过相关部门评审会验收，并在省地震局备案。</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陕西智华兴业建设项目管理有限公司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联系人：王莉莉</w:t>
      </w:r>
    </w:p>
    <w:p>
      <w:pPr>
        <w:pStyle w:val="null3"/>
      </w:pPr>
      <w:r>
        <w:rPr>
          <w:rFonts w:ascii="仿宋_GB2312" w:hAnsi="仿宋_GB2312" w:cs="仿宋_GB2312" w:eastAsia="仿宋_GB2312"/>
        </w:rPr>
        <w:t>联系电话：18991106658</w:t>
      </w:r>
    </w:p>
    <w:p>
      <w:pPr>
        <w:pStyle w:val="null3"/>
      </w:pPr>
      <w:r>
        <w:rPr>
          <w:rFonts w:ascii="仿宋_GB2312" w:hAnsi="仿宋_GB2312" w:cs="仿宋_GB2312" w:eastAsia="仿宋_GB2312"/>
        </w:rPr>
        <w:t>地址：陕西省西安市雁塔区朱雀大街南段6号紫郡长安小区4栋1单元15层3号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新材料产业园区“标准地”区域性地震安全性评价报告，1项，本项目位于陕西省铜川市新材料产业园区内，面积为1051365平方米。按指定的评价区域，遵循公正、公平、公开的原则和科学的评价方法，出具符合规范要求的地震安全性评价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“标准地”区域性地震安全性评价报告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标的名称：“标准地”区域性地震安全性评价报告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一、项目概况</w:t>
            </w:r>
          </w:p>
          <w:p>
            <w:pPr>
              <w:pStyle w:val="null3"/>
              <w:ind w:firstLine="480"/>
              <w:jc w:val="left"/>
            </w:pPr>
            <w:r>
              <w:rPr>
                <w:rFonts w:ascii="仿宋_GB2312" w:hAnsi="仿宋_GB2312" w:cs="仿宋_GB2312" w:eastAsia="仿宋_GB2312"/>
                <w:sz w:val="24"/>
                <w:color w:val="000000"/>
              </w:rPr>
              <w:t>铜川新材料产业园区“标准地”区域性地震安全性评价报告，1项，本项目位于陕西省</w:t>
            </w:r>
            <w:r>
              <w:rPr>
                <w:rFonts w:ascii="仿宋_GB2312" w:hAnsi="仿宋_GB2312" w:cs="仿宋_GB2312" w:eastAsia="仿宋_GB2312"/>
                <w:sz w:val="24"/>
                <w:color w:val="000000"/>
              </w:rPr>
              <w:t>铜川市新材料产业园区内</w:t>
            </w:r>
            <w:r>
              <w:rPr>
                <w:rFonts w:ascii="仿宋_GB2312" w:hAnsi="仿宋_GB2312" w:cs="仿宋_GB2312" w:eastAsia="仿宋_GB2312"/>
                <w:sz w:val="24"/>
                <w:color w:val="000000"/>
              </w:rPr>
              <w:t>，面积</w:t>
            </w:r>
            <w:r>
              <w:rPr>
                <w:rFonts w:ascii="仿宋_GB2312" w:hAnsi="仿宋_GB2312" w:cs="仿宋_GB2312" w:eastAsia="仿宋_GB2312"/>
                <w:sz w:val="24"/>
                <w:color w:val="000000"/>
              </w:rPr>
              <w:t>约</w:t>
            </w:r>
            <w:r>
              <w:rPr>
                <w:rFonts w:ascii="仿宋_GB2312" w:hAnsi="仿宋_GB2312" w:cs="仿宋_GB2312" w:eastAsia="仿宋_GB2312"/>
                <w:sz w:val="24"/>
                <w:color w:val="000000"/>
              </w:rPr>
              <w:t>1051365</w:t>
            </w:r>
            <w:r>
              <w:rPr>
                <w:rFonts w:ascii="仿宋_GB2312" w:hAnsi="仿宋_GB2312" w:cs="仿宋_GB2312" w:eastAsia="仿宋_GB2312"/>
                <w:sz w:val="24"/>
                <w:color w:val="000000"/>
              </w:rPr>
              <w:t>平方米。按指定的评价区域，遵循公正、公平、公开的原则和科学的评价方法，出具符合规范要求的地震安全性评价报告。</w:t>
            </w:r>
          </w:p>
          <w:p>
            <w:pPr>
              <w:pStyle w:val="null3"/>
              <w:jc w:val="left"/>
            </w:pPr>
            <w:r>
              <w:rPr>
                <w:rFonts w:ascii="仿宋_GB2312" w:hAnsi="仿宋_GB2312" w:cs="仿宋_GB2312" w:eastAsia="仿宋_GB2312"/>
                <w:sz w:val="24"/>
                <w:b/>
                <w:color w:val="000000"/>
              </w:rPr>
              <w:t>二、服务内容及要求：</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服务内容</w:t>
            </w:r>
          </w:p>
          <w:p>
            <w:pPr>
              <w:pStyle w:val="null3"/>
              <w:jc w:val="left"/>
            </w:pPr>
            <w:r>
              <w:rPr>
                <w:rFonts w:ascii="仿宋_GB2312" w:hAnsi="仿宋_GB2312" w:cs="仿宋_GB2312" w:eastAsia="仿宋_GB2312"/>
                <w:sz w:val="24"/>
                <w:color w:val="000000"/>
              </w:rPr>
              <w:t>对</w:t>
            </w:r>
            <w:r>
              <w:rPr>
                <w:rFonts w:ascii="仿宋_GB2312" w:hAnsi="仿宋_GB2312" w:cs="仿宋_GB2312" w:eastAsia="仿宋_GB2312"/>
                <w:sz w:val="24"/>
                <w:color w:val="000000"/>
              </w:rPr>
              <w:t>陕西省铜川市新材料产业园区内指定区域范围开展区域性地震安全性评价，面积约</w:t>
            </w:r>
            <w:r>
              <w:rPr>
                <w:rFonts w:ascii="仿宋_GB2312" w:hAnsi="仿宋_GB2312" w:cs="仿宋_GB2312" w:eastAsia="仿宋_GB2312"/>
                <w:sz w:val="24"/>
                <w:color w:val="000000"/>
              </w:rPr>
              <w:t>1051365</w:t>
            </w:r>
            <w:r>
              <w:rPr>
                <w:rFonts w:ascii="仿宋_GB2312" w:hAnsi="仿宋_GB2312" w:cs="仿宋_GB2312" w:eastAsia="仿宋_GB2312"/>
                <w:sz w:val="24"/>
                <w:color w:val="000000"/>
              </w:rPr>
              <w:t>平方米，根据采购人要求出具符合规范要求的地震安全性评价报告编制，并取得主管部门的批复文件。</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政策依据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）《陕西省人民政府办公厅关于探索推进</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标椎地 </w:t>
            </w:r>
            <w:r>
              <w:rPr>
                <w:rFonts w:ascii="仿宋_GB2312" w:hAnsi="仿宋_GB2312" w:cs="仿宋_GB2312" w:eastAsia="仿宋_GB2312"/>
                <w:sz w:val="24"/>
                <w:color w:val="000000"/>
              </w:rPr>
              <w:t>”</w:t>
            </w:r>
            <w:r>
              <w:rPr>
                <w:rFonts w:ascii="仿宋_GB2312" w:hAnsi="仿宋_GB2312" w:cs="仿宋_GB2312" w:eastAsia="仿宋_GB2312"/>
                <w:sz w:val="24"/>
                <w:color w:val="000000"/>
              </w:rPr>
              <w:t>改革的意见》（陕政办发〔</w:t>
            </w:r>
            <w:r>
              <w:rPr>
                <w:rFonts w:ascii="仿宋_GB2312" w:hAnsi="仿宋_GB2312" w:cs="仿宋_GB2312" w:eastAsia="仿宋_GB2312"/>
                <w:sz w:val="24"/>
                <w:color w:val="000000"/>
              </w:rPr>
              <w:t>2021</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37 </w:t>
            </w:r>
            <w:r>
              <w:rPr>
                <w:rFonts w:ascii="仿宋_GB2312" w:hAnsi="仿宋_GB2312" w:cs="仿宋_GB2312" w:eastAsia="仿宋_GB2312"/>
                <w:sz w:val="24"/>
                <w:color w:val="000000"/>
              </w:rPr>
              <w:t>号）；</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）《陕西省自然资源厅关于加快推进</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标准地 </w:t>
            </w:r>
            <w:r>
              <w:rPr>
                <w:rFonts w:ascii="仿宋_GB2312" w:hAnsi="仿宋_GB2312" w:cs="仿宋_GB2312" w:eastAsia="仿宋_GB2312"/>
                <w:sz w:val="24"/>
                <w:color w:val="000000"/>
              </w:rPr>
              <w:t>”</w:t>
            </w:r>
            <w:r>
              <w:rPr>
                <w:rFonts w:ascii="仿宋_GB2312" w:hAnsi="仿宋_GB2312" w:cs="仿宋_GB2312" w:eastAsia="仿宋_GB2312"/>
                <w:sz w:val="24"/>
                <w:color w:val="000000"/>
              </w:rPr>
              <w:t>改革工作的通知》（陕自然资发〔</w:t>
            </w:r>
            <w:r>
              <w:rPr>
                <w:rFonts w:ascii="仿宋_GB2312" w:hAnsi="仿宋_GB2312" w:cs="仿宋_GB2312" w:eastAsia="仿宋_GB2312"/>
                <w:sz w:val="24"/>
                <w:color w:val="000000"/>
              </w:rPr>
              <w:t>2022</w:t>
            </w:r>
            <w:r>
              <w:rPr>
                <w:rFonts w:ascii="仿宋_GB2312" w:hAnsi="仿宋_GB2312" w:cs="仿宋_GB2312" w:eastAsia="仿宋_GB2312"/>
                <w:sz w:val="24"/>
                <w:color w:val="000000"/>
              </w:rPr>
              <w:t>〕</w:t>
            </w:r>
            <w:r>
              <w:rPr>
                <w:rFonts w:ascii="仿宋_GB2312" w:hAnsi="仿宋_GB2312" w:cs="仿宋_GB2312" w:eastAsia="仿宋_GB2312"/>
                <w:sz w:val="24"/>
                <w:color w:val="000000"/>
              </w:rPr>
              <w:t>31</w:t>
            </w:r>
            <w:r>
              <w:rPr>
                <w:rFonts w:ascii="仿宋_GB2312" w:hAnsi="仿宋_GB2312" w:cs="仿宋_GB2312" w:eastAsia="仿宋_GB2312"/>
                <w:sz w:val="24"/>
                <w:color w:val="000000"/>
              </w:rPr>
              <w:t>号）；</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）《陕西省自然资源厅等十部门关于印发</w:t>
            </w:r>
            <w:r>
              <w:rPr>
                <w:rFonts w:ascii="仿宋_GB2312" w:hAnsi="仿宋_GB2312" w:cs="仿宋_GB2312" w:eastAsia="仿宋_GB2312"/>
                <w:sz w:val="24"/>
                <w:color w:val="000000"/>
              </w:rPr>
              <w:t>&lt;</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标准地 </w:t>
            </w:r>
            <w:r>
              <w:rPr>
                <w:rFonts w:ascii="仿宋_GB2312" w:hAnsi="仿宋_GB2312" w:cs="仿宋_GB2312" w:eastAsia="仿宋_GB2312"/>
                <w:sz w:val="24"/>
                <w:color w:val="000000"/>
              </w:rPr>
              <w:t>”</w:t>
            </w:r>
            <w:r>
              <w:rPr>
                <w:rFonts w:ascii="仿宋_GB2312" w:hAnsi="仿宋_GB2312" w:cs="仿宋_GB2312" w:eastAsia="仿宋_GB2312"/>
                <w:sz w:val="24"/>
                <w:color w:val="000000"/>
              </w:rPr>
              <w:t>改革工作指引</w:t>
            </w:r>
            <w:r>
              <w:rPr>
                <w:rFonts w:ascii="仿宋_GB2312" w:hAnsi="仿宋_GB2312" w:cs="仿宋_GB2312" w:eastAsia="仿宋_GB2312"/>
                <w:sz w:val="24"/>
                <w:color w:val="000000"/>
              </w:rPr>
              <w:t>&gt;</w:t>
            </w:r>
            <w:r>
              <w:rPr>
                <w:rFonts w:ascii="仿宋_GB2312" w:hAnsi="仿宋_GB2312" w:cs="仿宋_GB2312" w:eastAsia="仿宋_GB2312"/>
                <w:sz w:val="24"/>
                <w:color w:val="000000"/>
              </w:rPr>
              <w:t>的通知》（陕自然资发〔</w:t>
            </w:r>
            <w:r>
              <w:rPr>
                <w:rFonts w:ascii="仿宋_GB2312" w:hAnsi="仿宋_GB2312" w:cs="仿宋_GB2312" w:eastAsia="仿宋_GB2312"/>
                <w:sz w:val="24"/>
                <w:color w:val="000000"/>
              </w:rPr>
              <w:t>2023</w:t>
            </w:r>
            <w:r>
              <w:rPr>
                <w:rFonts w:ascii="仿宋_GB2312" w:hAnsi="仿宋_GB2312" w:cs="仿宋_GB2312" w:eastAsia="仿宋_GB2312"/>
                <w:sz w:val="24"/>
                <w:color w:val="000000"/>
              </w:rPr>
              <w:t>〕</w:t>
            </w:r>
            <w:r>
              <w:rPr>
                <w:rFonts w:ascii="仿宋_GB2312" w:hAnsi="仿宋_GB2312" w:cs="仿宋_GB2312" w:eastAsia="仿宋_GB2312"/>
                <w:sz w:val="24"/>
                <w:color w:val="000000"/>
              </w:rPr>
              <w:t>43</w:t>
            </w:r>
            <w:r>
              <w:rPr>
                <w:rFonts w:ascii="仿宋_GB2312" w:hAnsi="仿宋_GB2312" w:cs="仿宋_GB2312" w:eastAsia="仿宋_GB2312"/>
                <w:sz w:val="24"/>
                <w:color w:val="000000"/>
              </w:rPr>
              <w:t>号）；</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《关于进一步规范和加强地震安全性评价工作的通知》（陕震发〔</w:t>
            </w:r>
            <w:r>
              <w:rPr>
                <w:rFonts w:ascii="仿宋_GB2312" w:hAnsi="仿宋_GB2312" w:cs="仿宋_GB2312" w:eastAsia="仿宋_GB2312"/>
                <w:sz w:val="24"/>
                <w:color w:val="000000"/>
              </w:rPr>
              <w:t>2023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45 </w:t>
            </w:r>
            <w:r>
              <w:rPr>
                <w:rFonts w:ascii="仿宋_GB2312" w:hAnsi="仿宋_GB2312" w:cs="仿宋_GB2312" w:eastAsia="仿宋_GB2312"/>
                <w:sz w:val="24"/>
                <w:color w:val="000000"/>
              </w:rPr>
              <w:t>号）；</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）《陕西省地震局关于印发陕西省地震安全性评价建设工程范围的通知》（陕震发〔</w:t>
            </w:r>
            <w:r>
              <w:rPr>
                <w:rFonts w:ascii="仿宋_GB2312" w:hAnsi="仿宋_GB2312" w:cs="仿宋_GB2312" w:eastAsia="仿宋_GB2312"/>
                <w:sz w:val="24"/>
                <w:color w:val="000000"/>
              </w:rPr>
              <w:t>2023</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52 </w:t>
            </w:r>
            <w:r>
              <w:rPr>
                <w:rFonts w:ascii="仿宋_GB2312" w:hAnsi="仿宋_GB2312" w:cs="仿宋_GB2312" w:eastAsia="仿宋_GB2312"/>
                <w:sz w:val="24"/>
                <w:color w:val="000000"/>
              </w:rPr>
              <w:t>号）。</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）国家、陕西省、</w:t>
            </w:r>
            <w:r>
              <w:rPr>
                <w:rFonts w:ascii="仿宋_GB2312" w:hAnsi="仿宋_GB2312" w:cs="仿宋_GB2312" w:eastAsia="仿宋_GB2312"/>
                <w:sz w:val="24"/>
                <w:color w:val="000000"/>
              </w:rPr>
              <w:t>铜川</w:t>
            </w:r>
            <w:r>
              <w:rPr>
                <w:rFonts w:ascii="仿宋_GB2312" w:hAnsi="仿宋_GB2312" w:cs="仿宋_GB2312" w:eastAsia="仿宋_GB2312"/>
                <w:sz w:val="24"/>
                <w:color w:val="000000"/>
              </w:rPr>
              <w:t>市及</w:t>
            </w:r>
            <w:r>
              <w:rPr>
                <w:rFonts w:ascii="仿宋_GB2312" w:hAnsi="仿宋_GB2312" w:cs="仿宋_GB2312" w:eastAsia="仿宋_GB2312"/>
                <w:sz w:val="24"/>
                <w:color w:val="000000"/>
              </w:rPr>
              <w:t>新区</w:t>
            </w:r>
            <w:r>
              <w:rPr>
                <w:rFonts w:ascii="仿宋_GB2312" w:hAnsi="仿宋_GB2312" w:cs="仿宋_GB2312" w:eastAsia="仿宋_GB2312"/>
                <w:sz w:val="24"/>
                <w:color w:val="000000"/>
              </w:rPr>
              <w:t>现行相关法律法规、技术标准等；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）凡本要求未做具体规定的，应按国家、省</w:t>
            </w:r>
            <w:r>
              <w:rPr>
                <w:rFonts w:ascii="仿宋_GB2312" w:hAnsi="仿宋_GB2312" w:cs="仿宋_GB2312" w:eastAsia="仿宋_GB2312"/>
                <w:sz w:val="24"/>
                <w:color w:val="000000"/>
              </w:rPr>
              <w:t>、</w:t>
            </w:r>
            <w:r>
              <w:rPr>
                <w:rFonts w:ascii="仿宋_GB2312" w:hAnsi="仿宋_GB2312" w:cs="仿宋_GB2312" w:eastAsia="仿宋_GB2312"/>
                <w:sz w:val="24"/>
                <w:color w:val="000000"/>
              </w:rPr>
              <w:t>市现行的有关法规、规范执行。</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熟悉区域性地震评价的相关政策和铜川市新材料产业园相关情况。</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）符合国家、陕西省、</w:t>
            </w:r>
            <w:r>
              <w:rPr>
                <w:rFonts w:ascii="仿宋_GB2312" w:hAnsi="仿宋_GB2312" w:cs="仿宋_GB2312" w:eastAsia="仿宋_GB2312"/>
                <w:sz w:val="24"/>
                <w:color w:val="000000"/>
              </w:rPr>
              <w:t>铜川市</w:t>
            </w:r>
            <w:r>
              <w:rPr>
                <w:rFonts w:ascii="仿宋_GB2312" w:hAnsi="仿宋_GB2312" w:cs="仿宋_GB2312" w:eastAsia="仿宋_GB2312"/>
                <w:sz w:val="24"/>
                <w:color w:val="000000"/>
              </w:rPr>
              <w:t>各级自然资源主管部门</w:t>
            </w:r>
            <w:r>
              <w:rPr>
                <w:rFonts w:ascii="仿宋_GB2312" w:hAnsi="仿宋_GB2312" w:cs="仿宋_GB2312" w:eastAsia="仿宋_GB2312"/>
                <w:sz w:val="24"/>
                <w:color w:val="000000"/>
              </w:rPr>
              <w:t>“</w:t>
            </w:r>
            <w:r>
              <w:rPr>
                <w:rFonts w:ascii="仿宋_GB2312" w:hAnsi="仿宋_GB2312" w:cs="仿宋_GB2312" w:eastAsia="仿宋_GB2312"/>
                <w:sz w:val="24"/>
                <w:color w:val="000000"/>
              </w:rPr>
              <w:t>标准地</w:t>
            </w:r>
            <w:r>
              <w:rPr>
                <w:rFonts w:ascii="仿宋_GB2312" w:hAnsi="仿宋_GB2312" w:cs="仿宋_GB2312" w:eastAsia="仿宋_GB2312"/>
                <w:sz w:val="24"/>
                <w:color w:val="000000"/>
              </w:rPr>
              <w:t>”</w:t>
            </w:r>
            <w:r>
              <w:rPr>
                <w:rFonts w:ascii="仿宋_GB2312" w:hAnsi="仿宋_GB2312" w:cs="仿宋_GB2312" w:eastAsia="仿宋_GB2312"/>
                <w:sz w:val="24"/>
                <w:color w:val="000000"/>
              </w:rPr>
              <w:t>评价</w:t>
            </w:r>
            <w:r>
              <w:rPr>
                <w:rFonts w:ascii="仿宋_GB2312" w:hAnsi="仿宋_GB2312" w:cs="仿宋_GB2312" w:eastAsia="仿宋_GB2312"/>
                <w:sz w:val="24"/>
                <w:color w:val="000000"/>
              </w:rPr>
              <w:t>相关法律法规、规章等规定。</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）符合相关技术规范，国家或行业标准、规程的要求。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）根据《中国地震动参数区划图》</w:t>
            </w:r>
            <w:r>
              <w:rPr>
                <w:rFonts w:ascii="仿宋_GB2312" w:hAnsi="仿宋_GB2312" w:cs="仿宋_GB2312" w:eastAsia="仿宋_GB2312"/>
                <w:sz w:val="24"/>
                <w:color w:val="000000"/>
              </w:rPr>
              <w:t>(GB18306-2015)</w:t>
            </w:r>
            <w:r>
              <w:rPr>
                <w:rFonts w:ascii="仿宋_GB2312" w:hAnsi="仿宋_GB2312" w:cs="仿宋_GB2312" w:eastAsia="仿宋_GB2312"/>
                <w:sz w:val="24"/>
                <w:color w:val="000000"/>
              </w:rPr>
              <w:t>，区域性地震安全性评价报告符合国家和地方的相关标准等的规定，且通过相关主管部门的评审与备案。</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）供应商在合同执行期间，义务提供相关后续咨询，确保工作成果正确使用。</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成果要求：</w:t>
            </w:r>
          </w:p>
          <w:p>
            <w:pPr>
              <w:pStyle w:val="null3"/>
              <w:jc w:val="left"/>
            </w:pPr>
            <w:r>
              <w:rPr>
                <w:rFonts w:ascii="仿宋_GB2312" w:hAnsi="仿宋_GB2312" w:cs="仿宋_GB2312" w:eastAsia="仿宋_GB2312"/>
                <w:sz w:val="24"/>
                <w:color w:val="000000"/>
              </w:rPr>
              <w:t>区域地震安全</w:t>
            </w:r>
            <w:r>
              <w:rPr>
                <w:rFonts w:ascii="仿宋_GB2312" w:hAnsi="仿宋_GB2312" w:cs="仿宋_GB2312" w:eastAsia="仿宋_GB2312"/>
                <w:sz w:val="24"/>
                <w:color w:val="000000"/>
              </w:rPr>
              <w:t>评价</w:t>
            </w:r>
            <w:r>
              <w:rPr>
                <w:rFonts w:ascii="仿宋_GB2312" w:hAnsi="仿宋_GB2312" w:cs="仿宋_GB2312" w:eastAsia="仿宋_GB2312"/>
                <w:sz w:val="24"/>
                <w:color w:val="000000"/>
              </w:rPr>
              <w:t>报告</w:t>
            </w:r>
            <w:r>
              <w:rPr>
                <w:rFonts w:ascii="仿宋_GB2312" w:hAnsi="仿宋_GB2312" w:cs="仿宋_GB2312" w:eastAsia="仿宋_GB2312"/>
                <w:sz w:val="24"/>
                <w:color w:val="000000"/>
              </w:rPr>
              <w:t>6</w:t>
            </w:r>
            <w:r>
              <w:rPr>
                <w:rFonts w:ascii="仿宋_GB2312" w:hAnsi="仿宋_GB2312" w:cs="仿宋_GB2312" w:eastAsia="仿宋_GB2312"/>
                <w:sz w:val="24"/>
                <w:color w:val="000000"/>
              </w:rPr>
              <w:t>份</w:t>
            </w:r>
            <w:r>
              <w:rPr>
                <w:rFonts w:ascii="仿宋_GB2312" w:hAnsi="仿宋_GB2312" w:cs="仿宋_GB2312" w:eastAsia="仿宋_GB2312"/>
                <w:sz w:val="24"/>
                <w:color w:val="000000"/>
              </w:rPr>
              <w:t>（含报告文本、成果图件等），</w:t>
            </w:r>
            <w:r>
              <w:rPr>
                <w:rFonts w:ascii="仿宋_GB2312" w:hAnsi="仿宋_GB2312" w:cs="仿宋_GB2312" w:eastAsia="仿宋_GB2312"/>
                <w:sz w:val="24"/>
                <w:color w:val="000000"/>
              </w:rPr>
              <w:t>电子版</w:t>
            </w:r>
            <w:r>
              <w:rPr>
                <w:rFonts w:ascii="仿宋_GB2312" w:hAnsi="仿宋_GB2312" w:cs="仿宋_GB2312" w:eastAsia="仿宋_GB2312"/>
                <w:sz w:val="24"/>
                <w:color w:val="000000"/>
              </w:rPr>
              <w:t>1</w:t>
            </w:r>
            <w:r>
              <w:rPr>
                <w:rFonts w:ascii="仿宋_GB2312" w:hAnsi="仿宋_GB2312" w:cs="仿宋_GB2312" w:eastAsia="仿宋_GB2312"/>
                <w:sz w:val="24"/>
                <w:color w:val="000000"/>
              </w:rPr>
              <w:t>份</w:t>
            </w:r>
            <w:r>
              <w:rPr>
                <w:rFonts w:ascii="仿宋_GB2312" w:hAnsi="仿宋_GB2312" w:cs="仿宋_GB2312" w:eastAsia="仿宋_GB2312"/>
                <w:sz w:val="24"/>
                <w:color w:val="000000"/>
              </w:rPr>
              <w:t>(U</w:t>
            </w:r>
            <w:r>
              <w:rPr>
                <w:rFonts w:ascii="仿宋_GB2312" w:hAnsi="仿宋_GB2312" w:cs="仿宋_GB2312" w:eastAsia="仿宋_GB2312"/>
                <w:sz w:val="24"/>
                <w:color w:val="000000"/>
              </w:rPr>
              <w:t>盘或光盘</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报相关部门组织评审最终取得批复、备案文件。</w:t>
            </w:r>
          </w:p>
          <w:p>
            <w:pPr>
              <w:pStyle w:val="null3"/>
              <w:jc w:val="left"/>
            </w:pPr>
            <w:r>
              <w:rPr>
                <w:rFonts w:ascii="仿宋_GB2312" w:hAnsi="仿宋_GB2312" w:cs="仿宋_GB2312" w:eastAsia="仿宋_GB2312"/>
                <w:sz w:val="24"/>
                <w:b/>
                <w:color w:val="000000"/>
              </w:rPr>
              <w:t>三、其他</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、服务期限：</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60</w:t>
            </w:r>
            <w:r>
              <w:rPr>
                <w:rFonts w:ascii="仿宋_GB2312" w:hAnsi="仿宋_GB2312" w:cs="仿宋_GB2312" w:eastAsia="仿宋_GB2312"/>
                <w:sz w:val="24"/>
                <w:color w:val="000000"/>
              </w:rPr>
              <w:t>个工作日内完成所有工作并通过陕西省地震局组织的评审并取得最终备案文件。</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质量要求和验收标准</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）乙方提交全套编制成果（含报告文本、图件、备案文件以及其他要求资料）。</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）技术成果的验收标准：通过相关部门评审会验收，并在省地震局备案。</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）验收成果递交：全套成果完成后报送</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具有从事本项目相适应的地震学、地震地质学、工程地震学方面相关专业的技术人员。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具有承担地震安全性评价工作的技术装备和专用软件系统，并具备相应的实验、测试条件和分析能力。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合同签订后60个工作日内完成所有工作并通过陕西省地震局组织的评审并取得最终备案文件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符合国家相关标准，没有国家标准的，可以参考行业标准及通过相关部门评审会验收，并在省地震局备案。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报告编制完成并向省地震局报送评价报告后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待取得批复文件并提交所有成果文件后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的，采购人有权终止合同，并对成交单位违约行为进行追究，同时按《中华人民共和国政府采购法》的有关规定进行处罚。（具体约定详见供需双方签订的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响应文件，同时，线下提交纸质响应文件正本壹份、副本贰份、电子版U盘贰套（纸质投标响应文件侧脊处标明项目名称，正本、副本分开密封，U盘贰套随正本密封，封套须标明投标人名称、项目名称等）。若电子化交易平台文件与纸质响应文件不一致的，以电子化交易平台文件为准。 线下递交文件截止时间：同响应文件递交截止时间，线下递交文件地点：铜川市王益区红旗街正大国际新城C座502室。2)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服务采购项目中，服务由中小企业承接，即提供服务的人员为中小企业依照《中华人民共和国劳动合同法》订立劳动合同的从业人员。以联合体形式参加政府采购活动，联合体各方均为中小企业的，联合体视同中小企业。其中，联合体各方均为小微企业的，联合体视同小微企业。中小企业参加政府采购活动，应当出具本办法规定的《中小企业声明函》，否则不得享受相关中小企业扶持政策。3)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4)《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5）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 按最新的文件执行。如享受相关政策需提供相关证明材料）。6）企业规模划分标准按《工业和信息化部、国家统计局、国家发展和改革委员会、财政部关于印发&lt;中小企业划型标准规定&gt;的通知》（工信部联企业【2011】300 号）文。属于其他未列明行业。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提供2023或2024任一年度经审计的财务审计报告(2025年成立的公司提供成立后企业的资产负债表和利润表），或提供开标前三个月内基本存款账户开户银行开具的资信证明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身份证明或法定代表人授权委托书：如授权代表投标需提供法定代表人授权书（附法定代表人及被授权人身份证复印件），如法定代表人直接投标须提交法定代表人身份证明（附法定代表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响应文件的有效性及响应性评审</w:t>
            </w:r>
          </w:p>
        </w:tc>
        <w:tc>
          <w:tcPr>
            <w:tcW w:type="dxa" w:w="3322"/>
          </w:tcPr>
          <w:p>
            <w:pPr>
              <w:pStyle w:val="null3"/>
            </w:pPr>
            <w:r>
              <w:rPr>
                <w:rFonts w:ascii="仿宋_GB2312" w:hAnsi="仿宋_GB2312" w:cs="仿宋_GB2312" w:eastAsia="仿宋_GB2312"/>
              </w:rPr>
              <w:t>（1）报价唯一： 只能有一个有效报价，不得提交选择性报价，且报价不超过采购预算和最高限价；（2）响应文件的签署及格式：磋商文件要求必须响应的内容齐全，有格式要求的按要求提供；要求签字或盖章的，按磋商文件规定签字或盖章齐全；（3）服务期限、服务地点：应满足磋商文件的要求；（4）磋商有效期：应满足磋商文件中的规定；（5）其他：不能有任何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报价表 拟委任的主要人员及简历表.docx 响应文件封面 残疾人福利性单位声明函 拒绝政府采购领域商业贿赂承诺书.docx 标的清单 供应商资格证明文件.docx 响应函 服务方案.docx 监狱企业的证明文件 拟投入的器械及设备情况表.docx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对项目基础了解</w:t>
            </w:r>
          </w:p>
        </w:tc>
        <w:tc>
          <w:tcPr>
            <w:tcW w:type="dxa" w:w="2492"/>
          </w:tcPr>
          <w:p>
            <w:pPr>
              <w:pStyle w:val="null3"/>
            </w:pPr>
            <w:r>
              <w:rPr>
                <w:rFonts w:ascii="仿宋_GB2312" w:hAnsi="仿宋_GB2312" w:cs="仿宋_GB2312" w:eastAsia="仿宋_GB2312"/>
              </w:rPr>
              <w:t>一、评审内容：①地震安全性评价的目标； ②地震安全性评价的原则；③地震安全性评价的依据； 二、评审标准： 1、完整性：内容全面，对评审内容中的各项要求描述详细，思路清晰，条理清楚； 2、可实施性：切合本项目实际情况，实施步骤清晰、合理； 3、针对性：内容能够紧扣项目实际情况，内容科学合理，符合项目实际要求。 三、赋分依据（满分9分） ①地震安全性评价的目标：每完全满足一个评审标准得1分，满分3分；未提供不得分。 ②地震安全性评价的原则：每完全满足一个评审标准得1分，满分3分；未提供不得分。 ③地震安全性评价的依据：每完全满足一个评审标准得1分，满分3分；未提供不得分。 ①-③项每项内容存在缺陷，扣0.1-3分。（缺陷是指内容不详细具体、条理不清晰、描述过于简单、与项目特点不匹配、凭空编造、出现常识性错误、不可能实现的夸大情形、前后内容不一致、套用其他项目方案或存在不适用项目实际情况的任意一种情形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一、评审内容：①前期工作的开展准备； ②技术思路及方法、服务理念及特色；③区域地震安全性评价的工作流程、成果交付等； 二、评审标准： 1、完整性：内容全面，对评审内容中的各项要求描述详细，思路清晰，条理清楚； 2、可实施性：切合本项目实际情况，实施步骤清晰、合理； 3、针对性：内容能够紧扣项目实际情况，内容科学合理，符合项目实际要求。 三、赋分依据（满分13.5分） ①前期工作的开展准备；：每完全满足一个评审标准得1.5分，满分4.5分；未提供不得分。 ②技术思路及方法、服务理念及特色：每完全满足一个评审标准得1.5分，满分4.5分；未提供不得分。 ③区域地震安全性评价的工作流程、成果交付等：每完全满足一个评审标准得1.5分，满分4.5分；未提供不得分。 ①-③项每项内容存在缺陷，扣0.1-4.5分。（（缺陷是指内容不详细具体、条理不清晰、描述过于简单、与项目特点不匹配、凭空编造、出现常识性错误、不可能实现的夸大情形、前后内容不一致、套用其他项目方案或存在不适用项目实际情况的任意一种情形等）。</w:t>
            </w:r>
          </w:p>
        </w:tc>
        <w:tc>
          <w:tcPr>
            <w:tcW w:type="dxa" w:w="831"/>
          </w:tcPr>
          <w:p>
            <w:pPr>
              <w:pStyle w:val="null3"/>
              <w:jc w:val="right"/>
            </w:pPr>
            <w:r>
              <w:rPr>
                <w:rFonts w:ascii="仿宋_GB2312" w:hAnsi="仿宋_GB2312" w:cs="仿宋_GB2312" w:eastAsia="仿宋_GB2312"/>
              </w:rPr>
              <w:t>13.5000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一、评审内容：①项目总体进度安排计划； ②项目进度保证措施； 二、评审标准： 1、完整性：内容全面，对评审内容中的各项要求描述详细，思路清晰，条理清楚； 2、可实施性：切合本项目实际情况，实施步骤清晰、合理； 3、针对性：内容能够紧扣项目实际情况，内容科学合理，符合项目实际要求。 三、赋分依据（满分6分） ①项目总体进度安排计划：每完全满足一个评审标准得1分，满分3分；未提供不得分。 ②项目进度保证措施：每完全满足一个评审标准得1分，满分3分；未提供不得分。 ①-②项每项内容存在缺陷，扣0.1-3分。（缺陷是指内容不详细具体、条理不清晰、描述过于简单、与项目特点不匹配、凭空编造、出现常识性错误、不可能实现的夸大情形、前后内容不一致、套用其他项目方案或存在不适用项目实际情况的任意一种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一、评审内容：①项目质量保障措施；②项目质量控制措施。 二、评审标准： 1、完整性：内容全面，对评审内容中的各项要求描述详细，思路清晰，条理清楚； 2、可实施性：切合本项目实际情况，实施步骤清晰、合理； 3、针对性：内容能够紧扣项目实际情况，内容科学合理，符合项目实际要求。 三、赋分依据（满分6分） ①项目质量保障措施：每完全满足一个评审标准得1分，满分3分；未提供不得分。 ②项目质量控制措施：每完全满足一个评审标准得1分，满分3分；未提供不得分。 ①-②项每项内容存在缺陷，扣0.1-3分。（缺陷是指内容不详细具体、条理不清晰、描述过于简单、与项目特点不匹配、凭空编造、出现常识性错误、不可能实现的夸大情形、前后内容不一致、套用其他项目方案或存在不适用项目实际情况的任意一种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送审的地震安全性评价送审工作流程及制度</w:t>
            </w:r>
          </w:p>
        </w:tc>
        <w:tc>
          <w:tcPr>
            <w:tcW w:type="dxa" w:w="2492"/>
          </w:tcPr>
          <w:p>
            <w:pPr>
              <w:pStyle w:val="null3"/>
            </w:pPr>
            <w:r>
              <w:rPr>
                <w:rFonts w:ascii="仿宋_GB2312" w:hAnsi="仿宋_GB2312" w:cs="仿宋_GB2312" w:eastAsia="仿宋_GB2312"/>
              </w:rPr>
              <w:t>一、评审内容：①地震安全性评价的送审工作流程；②地震安全性评价的送审工作制度。 二、评审标准： 1、完整性：内容全面，对评审内容中的各项要求描述详细，思路清晰，条理清楚； 2、可实施性：切合本项目实际情况，实施步骤清晰、合理； 3、针对性：内容能够紧扣项目实际情况，内容科学合理，符合项目实际要求。 三、赋分依据（满分6分） ①地震安全性评价的送审工作流程：每完全满足一个评审标准得1分，满分3分；未提供不得分。 ②地震安全性评价的送审工作制度：每完全满足一个评审标准得1分，满分3分；未提供不得分。 ①-②项每项内容存在缺陷，扣0.1-3分。（缺陷是指内容不详细具体、条理不清晰、描述过于简单、与项目特点不匹配、凭空编造、出现常识性错误、不可能实现的夸大情形、前后内容不一致、套用其他项目方案或存在不适用项目实际情况的任意一种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项目管理团队人员</w:t>
            </w:r>
          </w:p>
        </w:tc>
        <w:tc>
          <w:tcPr>
            <w:tcW w:type="dxa" w:w="2492"/>
          </w:tcPr>
          <w:p>
            <w:pPr>
              <w:pStyle w:val="null3"/>
            </w:pPr>
            <w:r>
              <w:rPr>
                <w:rFonts w:ascii="仿宋_GB2312" w:hAnsi="仿宋_GB2312" w:cs="仿宋_GB2312" w:eastAsia="仿宋_GB2312"/>
              </w:rPr>
              <w:t>1、拟派项目负责人具有地震学、地震地质学、工程地震学方面等相关专业高级及以上职称的得3分，其他不得分。注：以响应文件中所附的加盖供应商公章的职称证书复印件以及在本单位至少缴纳一个月的社保证明为准（如为退休返聘人员提供加盖供应商公章的职称证及退休证和返聘合同），否则不得分 。 2、项目团队成员（除项目负责人外）具备地震学、地震地质学、工程地震学方面等相关专业高级及以上职称不少于6人，满足上述要求的得8分，不满足基本要求该项不得分；在满足基本要求的基础上每增加1名相关专业人员的得2分，最高6分； 注：以响应文件中所附的加盖供应商公章的相关人员证件以及在本单位至少缴纳一个月的社保证明为准（如为退休返聘人员提供加盖供应商公章的职称证及退休证和返聘合同），否则不得分。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拟委任的主要人员及简历表.docx</w:t>
            </w:r>
          </w:p>
        </w:tc>
      </w:tr>
      <w:tr>
        <w:tc>
          <w:tcPr>
            <w:tcW w:type="dxa" w:w="831"/>
            <w:vMerge/>
          </w:tcPr>
          <w:p/>
        </w:tc>
        <w:tc>
          <w:tcPr>
            <w:tcW w:type="dxa" w:w="1661"/>
          </w:tcPr>
          <w:p>
            <w:pPr>
              <w:pStyle w:val="null3"/>
            </w:pPr>
            <w:r>
              <w:rPr>
                <w:rFonts w:ascii="仿宋_GB2312" w:hAnsi="仿宋_GB2312" w:cs="仿宋_GB2312" w:eastAsia="仿宋_GB2312"/>
              </w:rPr>
              <w:t>资料档案管理措施</w:t>
            </w:r>
          </w:p>
        </w:tc>
        <w:tc>
          <w:tcPr>
            <w:tcW w:type="dxa" w:w="2492"/>
          </w:tcPr>
          <w:p>
            <w:pPr>
              <w:pStyle w:val="null3"/>
            </w:pPr>
            <w:r>
              <w:rPr>
                <w:rFonts w:ascii="仿宋_GB2312" w:hAnsi="仿宋_GB2312" w:cs="仿宋_GB2312" w:eastAsia="仿宋_GB2312"/>
              </w:rPr>
              <w:t>一、评审内容： ①资料档案管理人员职责；②资料档案管理制度；③资料档案的保管和移交措施。 二、评审标准： 1、完整性：内容全面，对评审内容中的各项要求描述详细，思路清晰，条理清楚； 2、可实施性：切合本项目实际情况，实施步骤清晰、合理； 3、针对性：内容能够紧扣项目实际情况，内容科学合理，符合项目实际要求。 三、赋分依据（满分4.5分） ①资料档案管理人员职责：每完全满足一个评审标准得0.5分，满分1.5分；未提供不得分。 ②资料档案管理制度：每完全满足一个评审标准得0.5分，满分1.5分；未提供不得分。 ③资料档案的保管和移交措施。每完全满足一个评审标准得0.5分，满分1.5分；未提供不得分。 ①-③项每项内容存在缺陷，扣0.1-1.5分。（缺陷是指内容不详细具体、条理不清晰、描述过于简单、与项目特点不匹配、凭空编造、出现常识性错误、不可能实现的夸大情形、前后内容不一致、套用其他项目方案或存在不适用项目实际情况的任意一种情形等）。</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一、评审内容： ①重点、难点分析；②重点、难点解决方案。 二、评审标准： 1、完整性：内容全面，对评审内容中的各项要求描述详细，思路清晰，条理清楚； 2、可实施性：切合本项目实际情况，实施步骤清晰、合理； 3、针对性：内容能够紧扣项目实际情况，内容科学合理，符合项目实际要求。 三、赋分依据（满分6分） ①重点、难点分析：每完全满足一个评审标准得1分，满分3分；未提供不得分。 ②重点、难点解决方案：每完全满足一个评审标准得1分，满分3分；未提供不得分。 ①-②项每项内容存在缺陷，扣0.1-3分。（缺陷是指内容不详细具体、条理不清晰、描述过于简单、与项目特点不匹配、凭空编造、出现常识性错误、不可能实现的夸大情形、前后内容不一致、套用其他项目方案或存在不适用项目实际情况的任意一种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合理化建议及保密措施</w:t>
            </w:r>
          </w:p>
        </w:tc>
        <w:tc>
          <w:tcPr>
            <w:tcW w:type="dxa" w:w="2492"/>
          </w:tcPr>
          <w:p>
            <w:pPr>
              <w:pStyle w:val="null3"/>
            </w:pPr>
            <w:r>
              <w:rPr>
                <w:rFonts w:ascii="仿宋_GB2312" w:hAnsi="仿宋_GB2312" w:cs="仿宋_GB2312" w:eastAsia="仿宋_GB2312"/>
              </w:rPr>
              <w:t>一、评审内容：①合理化建议；②保密措施。 二、评审标准： 1、完整性：内容全面，对评审内容中的各项要求描述详细，思路清晰，条理清楚； 2、可实施性：切合本项目实际情况，实施步骤清晰、合理； 3、针对性：内容能够紧扣项目实际情况，内容科学合理，符合项目实际要求。 三、赋分依据（满分6分） ①合理化建议：每完全满足一个评审标准得1分，满分3分；未提供不得分。 ②保密措施：每完全满足一个评审标准得1分，满分3分；未提供不得分。 ①-②项每项内容存在缺陷，扣0.1-3分。（缺陷是指内容不详细具体、条理不清晰、描述过于简单、与项目特点不匹配、凭空编造、出现常识性错误、不可能实现的夸大情形、前后内容不一致、套用其他项目方案或存在不适用项目实际情况的任意一种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一、评审内容：①服务质量承诺；②服务周期承诺。 二、评审标准： 1、完整性：内容全面，对评审内容中的各项要求描述详细，思路清晰，条理清楚； 2、可实施性：切合本项目实际情况，实施步骤清晰、合理； 3、针对性：内容能够紧扣项目实际情况，内容科学合理，符合项目实际要求。 三、赋分依据（满分6分） ①服务质量承诺：每完全满足一个评审标准得1分，满分3分；未提供不得分。 ②服务周期承诺：每完全满足一个评审标准得1分，满分3分；未提供不得分。 ①-②项每项内容存在缺陷，扣0.1-3分。（缺陷是指内容不详细具体、条理不清晰、描述过于简单、与项目特点不匹配、凭空编造、出现常识性错误、不可能实现的夸大情形、前后内容不一致、套用其他项目方案或存在不适用项目实际情况的任意一种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供应商2022年1月1日（以合同签订时间为准）至本项目磋商响应文件递交截止时间止完成过的类似项目业绩，每提供一个得2分，最高得10分。 注：以加盖公章的合同复印件为准，不提供不得分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价格分采用低价优先法计算，即实质性满足磋商文件要求且最终投标价格最低的有效报价为评标基准价，其价格分为满分。其他供应商的价格分统一按照下列公式计算 投标报价得分 =（评标基准价 /有效报价）×价格权重（10%）×100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详见附件：拟投入的器械及设备情况表.docx</w:t>
      </w:r>
    </w:p>
    <w:p>
      <w:pPr>
        <w:pStyle w:val="null3"/>
        <w:ind w:firstLine="960"/>
      </w:pPr>
      <w:r>
        <w:rPr>
          <w:rFonts w:ascii="仿宋_GB2312" w:hAnsi="仿宋_GB2312" w:cs="仿宋_GB2312" w:eastAsia="仿宋_GB2312"/>
        </w:rPr>
        <w:t>详见附件：拟委任的主要人员及简历表.docx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