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版本号：XHDZB2025-00320250409003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董家河循环经济产业园铝镁合金厂区北侧边坡工程变形监测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XHDZB2025-003</w:t>
      </w:r>
      <w:r>
        <w:br/>
      </w:r>
      <w:r>
        <w:br/>
      </w:r>
      <w:r>
        <w:br/>
      </w:r>
    </w:p>
    <w:p>
      <w:pPr>
        <w:pStyle w:val="null3"/>
        <w:jc w:val="center"/>
        <w:outlineLvl w:val="2"/>
      </w:pPr>
      <w:r>
        <w:rPr>
          <w:rFonts w:ascii="仿宋_GB2312" w:hAnsi="仿宋_GB2312" w:cs="仿宋_GB2312" w:eastAsia="仿宋_GB2312"/>
          <w:sz w:val="28"/>
          <w:b/>
        </w:rPr>
        <w:t>铜川市董家河循环经济产业园管理委员会</w:t>
      </w:r>
    </w:p>
    <w:p>
      <w:pPr>
        <w:pStyle w:val="null3"/>
        <w:jc w:val="center"/>
        <w:outlineLvl w:val="2"/>
      </w:pPr>
      <w:r>
        <w:rPr>
          <w:rFonts w:ascii="仿宋_GB2312" w:hAnsi="仿宋_GB2312" w:cs="仿宋_GB2312" w:eastAsia="仿宋_GB2312"/>
          <w:sz w:val="28"/>
          <w:b/>
        </w:rPr>
        <w:t>陕西旭和达项目管理有限公司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陕西旭和达项目管理有限公司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铜川市董家河循环经济产业园管理委员会</w:t>
      </w:r>
      <w:r>
        <w:rPr>
          <w:rFonts w:ascii="仿宋_GB2312" w:hAnsi="仿宋_GB2312" w:cs="仿宋_GB2312" w:eastAsia="仿宋_GB2312"/>
        </w:rPr>
        <w:t>委托，拟对</w:t>
      </w:r>
      <w:r>
        <w:rPr>
          <w:rFonts w:ascii="仿宋_GB2312" w:hAnsi="仿宋_GB2312" w:cs="仿宋_GB2312" w:eastAsia="仿宋_GB2312"/>
        </w:rPr>
        <w:t>董家河循环经济产业园铝镁合金厂区北侧边坡工程变形监测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XHDZB2025-003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董家河循环经济产业园铝镁合金厂区北侧边坡工程变形监测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拟对铝镁合金厂区北侧边坡，位于铜川市董家河循环经济产业园陕西美鑫铝镁合金分公司北侧陡坎，约1.2km长度边坡进行全方位安全隐患排查治理，主要建设内容包括边坡变形监测(水平位移、竖向位移)及原始地形图测绘、工程勘察、变形分析评价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采购包1（董家河循环经济产业园铝镁合金厂区北侧边坡工程变形监测）：属于专门面向中小企业采购。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1、具有独立承担民事责任的能力的相关证明：具有独立承担民事责任能力的法人、其他组织或自然人，并出具合法有效的营业执照或事业单位法人证书等国家规定的相关证明，自然人参与的提供其身份证明；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2、企业资质要求：供应商须具备地质灾害评估和治理工程勘查设计资质乙级及以上资质；</w:t>
      </w:r>
    </w:p>
    <w:p>
      <w:pPr>
        <w:pStyle w:val="null3"/>
      </w:pPr>
      <w:r>
        <w:rPr>
          <w:rFonts w:ascii="仿宋_GB2312" w:hAnsi="仿宋_GB2312" w:cs="仿宋_GB2312" w:eastAsia="仿宋_GB2312"/>
        </w:rPr>
        <w:t>3、财务状况报告：提供2022或2023年度的财务审计报告(至少包括资产负债表和利润表，成立时间至提交响应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4、税收缴纳证明：提供2024年3月至今已缴纳的至少一个月的纳税证明或完税证明(时间以税款所属日期为准、税种为任意税种)，依法免税的单位应提供相关证明材料；</w:t>
      </w:r>
    </w:p>
    <w:p>
      <w:pPr>
        <w:pStyle w:val="null3"/>
      </w:pPr>
      <w:r>
        <w:rPr>
          <w:rFonts w:ascii="仿宋_GB2312" w:hAnsi="仿宋_GB2312" w:cs="仿宋_GB2312" w:eastAsia="仿宋_GB2312"/>
        </w:rPr>
        <w:t>5、供应商授权合法的的人参加采购：法定代表人直接参加的，须提交法定代表人身份证。法定代表人授权代表参加的，须出具法定代表人授权书及授权代表身份证。</w:t>
      </w:r>
    </w:p>
    <w:p>
      <w:pPr>
        <w:pStyle w:val="null3"/>
      </w:pPr>
      <w:r>
        <w:rPr>
          <w:rFonts w:ascii="仿宋_GB2312" w:hAnsi="仿宋_GB2312" w:cs="仿宋_GB2312" w:eastAsia="仿宋_GB2312"/>
        </w:rPr>
        <w:t>6、社会保障资金缴纳证明：提供2024年3月至今已缴存的至少一个月的社会保障资金缴存单据或社保机构开具的社会保险参保缴费情况证明，依法不需要缴纳社会保障资金的单位应提供相关证明材料；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7、具有履行合同所必需的设备和专业技术能力：供应商需提供具有履行合同所必需的设备和专业技术能力的声明；</w:t>
      </w:r>
    </w:p>
    <w:p>
      <w:pPr>
        <w:pStyle w:val="null3"/>
      </w:pPr>
      <w:r>
        <w:rPr>
          <w:rFonts w:ascii="仿宋_GB2312" w:hAnsi="仿宋_GB2312" w:cs="仿宋_GB2312" w:eastAsia="仿宋_GB2312"/>
        </w:rPr>
        <w:t>8、参加本次政府采购活动前三年内在经营活动中没有重大违纪的书面声明：提供参加本次政府采购活动前三年内在经营活动中没有重大违纪的书面声明，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铜川市董家河循环经济产业园管理委员会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铜川市耀州区董家河镇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白青龙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0919-6982302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陕西旭和达项目管理有限公司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陕西省西安市未央区陕西省西安市经济技术开发区凤城一路海璟暖暖的宅2号楼2单元1503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吴清清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17609299141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代理服务费收费标准：按国家计委计价[2002]1980号文件收费标准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铜川市董家河循环经济产业园管理委员会</w:t>
      </w:r>
      <w:r>
        <w:rPr>
          <w:rFonts w:ascii="仿宋_GB2312" w:hAnsi="仿宋_GB2312" w:cs="仿宋_GB2312" w:eastAsia="仿宋_GB2312"/>
        </w:rPr>
        <w:t>和</w:t>
      </w:r>
      <w:r>
        <w:rPr>
          <w:rFonts w:ascii="仿宋_GB2312" w:hAnsi="仿宋_GB2312" w:cs="仿宋_GB2312" w:eastAsia="仿宋_GB2312"/>
        </w:rPr>
        <w:t>陕西旭和达项目管理有限公司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铜川市董家河循环经济产业园管理委员会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陕西旭和达项目管理有限公司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铜川市董家河循环经济产业园管理委员会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陕西旭和达项目管理有限公司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按照国家相关验收规范执行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联系人：吴清清</w:t>
      </w:r>
    </w:p>
    <w:p>
      <w:pPr>
        <w:pStyle w:val="null3"/>
      </w:pPr>
      <w:r>
        <w:rPr>
          <w:rFonts w:ascii="仿宋_GB2312" w:hAnsi="仿宋_GB2312" w:cs="仿宋_GB2312" w:eastAsia="仿宋_GB2312"/>
        </w:rPr>
        <w:t>联系电话：17609299141</w:t>
      </w:r>
    </w:p>
    <w:p>
      <w:pPr>
        <w:pStyle w:val="null3"/>
      </w:pPr>
      <w:r>
        <w:rPr>
          <w:rFonts w:ascii="仿宋_GB2312" w:hAnsi="仿宋_GB2312" w:cs="仿宋_GB2312" w:eastAsia="仿宋_GB2312"/>
        </w:rPr>
        <w:t>地址：陕西省西安市经济技术开发区凤城一路海璟暖暖的宅 2 号楼 2 单元 1503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对铝镁合金厂区北侧边坡，位于铜川市董家河循环经济产业园陕西美鑫铝镁合金分公司北侧陡坎，约1.2km长度边坡进行全方位安全隐患排查治理，主要建设内容包括边坡变形监测(水平位移、竖向位移)及原始地形图测绘、工程勘察、变形分析评价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董家河循环经济产业园铝镁合金厂区北侧边坡工程变形监测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标的名称：董家河循环经济产业园铝镁合金厂区北侧边坡工程变形监测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董家河循环经济产业园铝镁合金厂区北侧边坡工程变形监测</w:t>
            </w:r>
          </w:p>
        </w:tc>
        <w:tc>
          <w:tcPr>
            <w:tcW w:type="dxa" w:w="2076"/>
          </w:tcPr>
          <w:p>
            <w:pPr>
              <w:pStyle w:val="null3"/>
              <w:jc w:val="both"/>
            </w:pPr>
            <w:r>
              <w:rPr>
                <w:rFonts w:ascii="仿宋_GB2312" w:hAnsi="仿宋_GB2312" w:cs="仿宋_GB2312" w:eastAsia="仿宋_GB2312"/>
                <w:sz w:val="21"/>
              </w:rPr>
              <w:t>依据相关技术规范以及标</w:t>
            </w:r>
            <w:r>
              <w:rPr>
                <w:rFonts w:ascii="仿宋_GB2312" w:hAnsi="仿宋_GB2312" w:cs="仿宋_GB2312" w:eastAsia="仿宋_GB2312"/>
                <w:sz w:val="21"/>
              </w:rPr>
              <w:t>准对边坡工程实施：边坡变形监测(水平位移、竖向位移)及原始地形图测绘、工程勘察、变形分析评价等工作，提交形成的变形分析评价报告和边坡勘查报告。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严格按照招标文件及业主要求参数进行验收，同时满足国家相关规范、规定要求。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正式向甲方提交成果资料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详见纸质合同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具有独立承担民事责任的能力的相关证明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供应商须具备地质灾害评估和治理工程勘查设计资质乙级及以上资质；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2022或2023年度的财务审计报告(至少包括资产负债表和利润表，成立时间至提交响应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提供2024年3月至今已缴纳的至少一个月的纳税证明或完税证明(时间以税款所属日期为准、税种为任意税种)，依法免税的单位应提供相关证明材料；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供应商授权合法的的人参加采购</w:t>
            </w:r>
          </w:p>
        </w:tc>
        <w:tc>
          <w:tcPr>
            <w:tcW w:type="dxa" w:w="3322"/>
          </w:tcPr>
          <w:p>
            <w:pPr>
              <w:pStyle w:val="null3"/>
            </w:pPr>
            <w:r>
              <w:rPr>
                <w:rFonts w:ascii="仿宋_GB2312" w:hAnsi="仿宋_GB2312" w:cs="仿宋_GB2312" w:eastAsia="仿宋_GB2312"/>
              </w:rPr>
              <w:t>法定代表人直接参加的，须提交法定代表人身份证。法定代表人授权代表参加的，须出具法定代表人授权书及授权代表身份证。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参加本次政府采购活动前三年内在经营活动中没有重大违纪的书面声明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纪的书面声明，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服务内容及服务邀请应答表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详细评审85.0000分</w:t>
            </w:r>
          </w:p>
          <w:p>
            <w:pPr>
              <w:pStyle w:val="null3"/>
            </w:pPr>
            <w:r>
              <w:rPr>
                <w:rFonts w:ascii="仿宋_GB2312" w:hAnsi="仿宋_GB2312" w:cs="仿宋_GB2312" w:eastAsia="仿宋_GB2312"/>
              </w:rPr>
              <w:t>报价得分15.0000分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项目了解</w:t>
            </w:r>
          </w:p>
        </w:tc>
        <w:tc>
          <w:tcPr>
            <w:tcW w:type="dxa" w:w="2492"/>
          </w:tcPr>
          <w:p>
            <w:pPr>
              <w:pStyle w:val="null3"/>
            </w:pPr>
            <w:r>
              <w:rPr>
                <w:rFonts w:ascii="仿宋_GB2312" w:hAnsi="仿宋_GB2312" w:cs="仿宋_GB2312" w:eastAsia="仿宋_GB2312"/>
              </w:rPr>
              <w:t>从项目的实施背景理解；工作目的目标理解进行编制。 内容完整全面、对采购内容中的各项要求有详细描述；切合本标段实际情况；提出步骤清晰的方案，紧扣项目实际情况需求，内容切实合理计[5-10]分； 内容比较完整，对采购内容描述不详细，步骤不清晰计(0-5)分。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从项目的总体框架及计划；技术思路及方法；预期成果进行编制、形成成果资料。 实施方案内容完整全面、无漏项，专业性、系统性强，可操作强，前瞻性强计[10-15]分； 实施方案内容不够周全，无缺漏项，专业性、系统性、可操作性可行性一般计(5-10)分； 实施方案内容不全，有明显漏项，专业性、系统性不强，操作可行性差计(0-5)分。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从进度的保障措施，工作进度计划进行编制。 措施完整全面详细，时间安排科学合理、利用率高、响应时效性强，完全满足采购需求计[5-10]分； 措施内容较完整，时间安排一般、利用率一般、响应时效性一般，基本满足采购需求计(0-5)。</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从针对本项目质量管理制度；质量保障措施；内部管控流程进行编制。 措施完整全面详细，可行性强，步骤清晰计[5-10]分； 措施内容较完整，可行性比较差，步骤不清晰计(0-5)分。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提供完善的管理制度、数据安全保密措施。 制度及措施内容详尽、描述清晰计[5-10]分； 制度及措施内容简单、无详细描述计(0-5)分。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对能够完成本项目工作的服务承诺，包括不限于优惠承诺、 无条件修改调整方案承诺、服务保证承诺、工作效率承诺等。 服务承诺内容详尽、描述清晰计[5-10]分； 服务承诺内容简单、无详细描述计(0-5)分。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2022年1月至今类似项目业绩(业绩须附中标通知书或合同协议书复印件加盖单位公章)，每个得2分，满分8分。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拟派项目负责人具有地质、岩土等相关专业高级及以上职称的计2分，不满足不得分； 拟投入本项目的其他人员(除项目负责人以外)中具有相关专业（包含但不限于水工环、地质、测量、岩土等）中级及以上工程师职称的，每提供1个计1 分，最多得5分。 注：以上人员不重复计分，响应文件中附以上所有人员职称证复印件, 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