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版本号：中金咨招[2025]-0136号20250523001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铜川市2025年病媒生物防制消杀服务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中金咨招[2025]-0136号</w:t>
      </w:r>
      <w:r>
        <w:br/>
      </w:r>
      <w:r>
        <w:br/>
      </w:r>
      <w:r>
        <w:br/>
      </w:r>
    </w:p>
    <w:p>
      <w:pPr>
        <w:pStyle w:val="null3"/>
        <w:jc w:val="center"/>
        <w:outlineLvl w:val="2"/>
      </w:pPr>
      <w:r>
        <w:rPr>
          <w:rFonts w:ascii="仿宋_GB2312" w:hAnsi="仿宋_GB2312" w:cs="仿宋_GB2312" w:eastAsia="仿宋_GB2312"/>
          <w:sz w:val="28"/>
          <w:b/>
        </w:rPr>
        <w:t>铜川市卫生健康委员会</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铜川市卫生健康委员会</w:t>
      </w:r>
      <w:r>
        <w:rPr>
          <w:rFonts w:ascii="仿宋_GB2312" w:hAnsi="仿宋_GB2312" w:cs="仿宋_GB2312" w:eastAsia="仿宋_GB2312"/>
        </w:rPr>
        <w:t>委托，拟对</w:t>
      </w:r>
      <w:r>
        <w:rPr>
          <w:rFonts w:ascii="仿宋_GB2312" w:hAnsi="仿宋_GB2312" w:cs="仿宋_GB2312" w:eastAsia="仿宋_GB2312"/>
        </w:rPr>
        <w:t>铜川市2025年病媒生物防制消杀服务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中金咨招[2025]-0136号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铜川市2025年病媒生物防制消杀服务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巩固提升卫生城市建设成果，持续改善城乡环境卫生状况，对我市耀州区、新区、王益区、印台区的重点区域和重点点位的鼠、蝇、蚊、蟑等进行孳生地调查和消杀防制，坚持群防群制一体消杀，防制密度达到国家c级以上标准，给全市人民营造安全健康良好的生活环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采购包1（病媒生物防制消杀服务）：属于专门面向中小企业采购。</w:t>
      </w:r>
    </w:p>
    <w:p>
      <w:pPr>
        <w:pStyle w:val="null3"/>
      </w:pPr>
      <w:r>
        <w:rPr>
          <w:rFonts w:ascii="仿宋_GB2312" w:hAnsi="仿宋_GB2312" w:cs="仿宋_GB2312" w:eastAsia="仿宋_GB2312"/>
        </w:rPr>
        <w:t>采购包2（病媒生物防制消杀服务）：属于专门面向中小企业采购。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2、财务状况报告：提供具有财务审计资质单位出具的2023或2024年度财务审计报告或投标前六个月内其基本账户银行出具的资信证明。</w:t>
      </w:r>
    </w:p>
    <w:p>
      <w:pPr>
        <w:pStyle w:val="null3"/>
      </w:pPr>
      <w:r>
        <w:rPr>
          <w:rFonts w:ascii="仿宋_GB2312" w:hAnsi="仿宋_GB2312" w:cs="仿宋_GB2312" w:eastAsia="仿宋_GB2312"/>
        </w:rPr>
        <w:t>3、税收交纳证明：提供截止至投标时间前六个月内任意二个月的缴费凭据（依法免税的供应商应提供相关文件证明）。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4、社会保障资金交纳证明：提供截止至投标时间前六个月内任意二个月的社保缴费凭据或社保机构开具的社会保险参保缴费情况证明（依法不需要交纳社会保障资金的供应商应提供相关证明）。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参与投标时需提供法定代表人身份证原件及复印件；被授权人参与投标时需提供法定代表人授权委托书：法定代表人参与投标时需提供法定代表人身份证原件及复印件；被授权人参与投标时需提供法定代表人授权委托书。</w:t>
      </w:r>
    </w:p>
    <w:p>
      <w:pPr>
        <w:pStyle w:val="null3"/>
      </w:pPr>
      <w:r>
        <w:rPr>
          <w:rFonts w:ascii="仿宋_GB2312" w:hAnsi="仿宋_GB2312" w:cs="仿宋_GB2312" w:eastAsia="仿宋_GB2312"/>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2、财务状况报告：提供具有财务审计资质单位出具的2023或2024年度财务审计报告或投标前六个月内其基本账户银行出具的资信证明。</w:t>
      </w:r>
    </w:p>
    <w:p>
      <w:pPr>
        <w:pStyle w:val="null3"/>
      </w:pPr>
      <w:r>
        <w:rPr>
          <w:rFonts w:ascii="仿宋_GB2312" w:hAnsi="仿宋_GB2312" w:cs="仿宋_GB2312" w:eastAsia="仿宋_GB2312"/>
        </w:rPr>
        <w:t>3、税收交纳证明：提供截止至投标时间前六个月内任意二个月的缴费凭据（依法免税的供应商应提供相关文件证明）。</w:t>
      </w:r>
    </w:p>
    <w:p>
      <w:pPr>
        <w:pStyle w:val="null3"/>
      </w:pPr>
      <w:r>
        <w:rPr>
          <w:rFonts w:ascii="仿宋_GB2312" w:hAnsi="仿宋_GB2312" w:cs="仿宋_GB2312" w:eastAsia="仿宋_GB2312"/>
        </w:rPr>
        <w:t>4、社会保障资金交纳证明：提供截止至投标时间前六个月内任意二个月的社保缴费凭据或社保机构开具的社会保险参保缴费情况证明（依法不需要交纳社会保障资金的供应商应提供相关证明）。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参与投标时需提供法定代表人身份证原件及复印件；被授权人参与投标时需提供法定代表人授权委托书：法定代表人参与投标时需提供法定代表人身份证原件及复印件；被授权人参与投标时需提供法定代表人授权委托书。</w:t>
      </w:r>
    </w:p>
    <w:p>
      <w:pPr>
        <w:pStyle w:val="null3"/>
      </w:pPr>
      <w:r>
        <w:rPr>
          <w:rFonts w:ascii="仿宋_GB2312" w:hAnsi="仿宋_GB2312" w:cs="仿宋_GB2312" w:eastAsia="仿宋_GB2312"/>
        </w:rPr>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铜川市卫生健康委员会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新区金谟东路2号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13992923946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陕西省西安市雁塔区雁翔路3269号旺座曲江E座2幢3单元12层31204号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边宏远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029-85508913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铜川市卫生健康委员会</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铜川市卫生健康委员会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铜川市卫生健康委员会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联系人：边宏远</w:t>
      </w:r>
    </w:p>
    <w:p>
      <w:pPr>
        <w:pStyle w:val="null3"/>
      </w:pPr>
      <w:r>
        <w:rPr>
          <w:rFonts w:ascii="仿宋_GB2312" w:hAnsi="仿宋_GB2312" w:cs="仿宋_GB2312" w:eastAsia="仿宋_GB2312"/>
        </w:rPr>
        <w:t>联系电话：18792738252</w:t>
      </w:r>
    </w:p>
    <w:p>
      <w:pPr>
        <w:pStyle w:val="null3"/>
      </w:pPr>
      <w:r>
        <w:rPr>
          <w:rFonts w:ascii="仿宋_GB2312" w:hAnsi="仿宋_GB2312" w:cs="仿宋_GB2312" w:eastAsia="仿宋_GB2312"/>
        </w:rPr>
        <w:t>地址：陕西省西安市雁塔区雁翔路3269号旺座曲江E座2幢3单元12层31204号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铜川市2025年病媒生物防制消杀服务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铜川市2025年病媒生物防制消杀服务（一）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铜川市2025年病媒生物防制消杀服务（二）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标的名称：铜川市2025年病媒生物防制消杀服务（一）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一、服务区域</w:t>
            </w:r>
          </w:p>
          <w:p>
            <w:pPr>
              <w:pStyle w:val="null3"/>
              <w:jc w:val="both"/>
            </w:pPr>
            <w:r>
              <w:rPr>
                <w:rFonts w:ascii="仿宋_GB2312" w:hAnsi="仿宋_GB2312" w:cs="仿宋_GB2312" w:eastAsia="仿宋_GB2312"/>
                <w:sz w:val="32"/>
              </w:rPr>
              <w:t>第一部分：新区</w:t>
            </w:r>
          </w:p>
          <w:tbl>
            <w:tblPr>
              <w:tblBorders>
                <w:top w:val="none" w:color="000000" w:sz="4"/>
                <w:left w:val="none" w:color="000000" w:sz="4"/>
                <w:bottom w:val="none" w:color="000000" w:sz="4"/>
                <w:right w:val="none" w:color="000000" w:sz="4"/>
                <w:insideH w:val="none"/>
                <w:insideV w:val="none"/>
              </w:tblBorders>
            </w:tblPr>
            <w:tblGrid>
              <w:gridCol w:w="539"/>
              <w:gridCol w:w="18"/>
              <w:gridCol w:w="199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一</w:t>
                  </w:r>
                  <w:r>
                    <w:rPr>
                      <w:rFonts w:ascii="仿宋_GB2312" w:hAnsi="仿宋_GB2312" w:cs="仿宋_GB2312" w:eastAsia="仿宋_GB2312"/>
                      <w:sz w:val="32"/>
                    </w:rPr>
                    <w:t>.公园、公共绿地</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20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新区中心公园（阳光带状公园）</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阳光广场、陈炉广场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铜川植物园（含水体）</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铜川书画公园（含水体）</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铜川城市运动公园</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丹阳公园（含水体）</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大唐养生园（含水体）</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劳动公园（含水体）</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二、文体场馆</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20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铜川图书馆（含馆外广场）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铜川全民健身馆（含馆外广场）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铜川体育馆（含馆外广场）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铜川博物馆（含馆外广场）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铜川剧院（含馆外广场）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铜川工人文化宫（含馆外广场）</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三、机关单位</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铜川市市级机关西办公区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铜川市市级机关东办公区（含松苑公寓）</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铜川政务（含前后广场）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铜川市财政局（含院落）</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铜川市卫健委（含院落）</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铜川市人民医院（南院）（含院落）</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北京中医药大学孙思邈医院（含院落）</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四、客运车站</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咸丰汽车站（含院落）</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汽车客运总站（含院落）</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五、农贸市场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长丰市场（含北、西通道）</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裕丰园便民市场（全域）</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鸿基路市场（含东、西乡道）</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六、公厕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云辉路公厕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裕丰园西北角公厕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裕丰园东南角公厕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裕丰园西南角公厕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农科中心公厕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金谟广场公厕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铁诺地下公厕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金鼎路公厕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运动公园北公厕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运动公园中心公厕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运动公园南公厕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工商林地公厕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齐庆路公厕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荣盛广场公厕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东环路公厕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华阳西门公厕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斯正游园公厕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枫林南门公厕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全民健身馆公厕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养生湖公厕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沁心湖南公厕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沁心湖北公厕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西环公厕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牡丹园二期东公厕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牡丹园二期西公厕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牡丹园二期中公厕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丹阳公园南公厕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丹阳公园北公厕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劳动公园公厕</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七、垃圾暂存点</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金漠西路农行门口垃圾分类亭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金裕路地税门口垃圾分类亭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金裕路长丰尚层东门垃圾分类亭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金达路东路和东环路口垃圾分类亭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铁诺北路葡萄酒厂门口垃圾分类亭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长虹北路锦绣路口垃圾分类亭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金漠西路与丹阳路口垃圾屋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咸丰路公安局处垃圾屋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长虹北路和云辉路口垃圾屋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养生湖垃圾分类亭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大唐三路亲子乐园垃圾分类亭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大唐四路沁心湖垃圾分类亭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石仁坡</w:t>
                  </w:r>
                  <w:r>
                    <w:rPr>
                      <w:rFonts w:ascii="仿宋_GB2312" w:hAnsi="仿宋_GB2312" w:cs="仿宋_GB2312" w:eastAsia="仿宋_GB2312"/>
                      <w:sz w:val="32"/>
                    </w:rPr>
                    <w:t>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锦阳坡（派出所</w:t>
                  </w:r>
                  <w:r>
                    <w:rPr>
                      <w:rFonts w:ascii="仿宋_GB2312" w:hAnsi="仿宋_GB2312" w:cs="仿宋_GB2312" w:eastAsia="仿宋_GB2312"/>
                      <w:sz w:val="32"/>
                    </w:rPr>
                    <w:t>）垃圾分类亭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金鼎东路</w:t>
                  </w:r>
                  <w:r>
                    <w:rPr>
                      <w:rFonts w:ascii="仿宋_GB2312" w:hAnsi="仿宋_GB2312" w:cs="仿宋_GB2312" w:eastAsia="仿宋_GB2312"/>
                      <w:sz w:val="32"/>
                    </w:rPr>
                    <w:t>垃圾分类亭</w:t>
                  </w:r>
                  <w:r>
                    <w:rPr>
                      <w:rFonts w:ascii="仿宋_GB2312" w:hAnsi="仿宋_GB2312" w:cs="仿宋_GB2312" w:eastAsia="仿宋_GB2312"/>
                      <w:sz w:val="32"/>
                    </w:rPr>
                    <w:t>1</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金鼎东路</w:t>
                  </w:r>
                  <w:r>
                    <w:rPr>
                      <w:rFonts w:ascii="仿宋_GB2312" w:hAnsi="仿宋_GB2312" w:cs="仿宋_GB2312" w:eastAsia="仿宋_GB2312"/>
                      <w:sz w:val="32"/>
                    </w:rPr>
                    <w:t>垃圾分类亭</w:t>
                  </w:r>
                  <w:r>
                    <w:rPr>
                      <w:rFonts w:ascii="仿宋_GB2312" w:hAnsi="仿宋_GB2312" w:cs="仿宋_GB2312" w:eastAsia="仿宋_GB2312"/>
                      <w:sz w:val="32"/>
                    </w:rPr>
                    <w:t>2</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金鼎西路</w:t>
                  </w:r>
                  <w:r>
                    <w:rPr>
                      <w:rFonts w:ascii="仿宋_GB2312" w:hAnsi="仿宋_GB2312" w:cs="仿宋_GB2312" w:eastAsia="仿宋_GB2312"/>
                      <w:sz w:val="32"/>
                    </w:rPr>
                    <w:t>垃圾分类亭</w:t>
                  </w:r>
                  <w:r>
                    <w:rPr>
                      <w:rFonts w:ascii="仿宋_GB2312" w:hAnsi="仿宋_GB2312" w:cs="仿宋_GB2312" w:eastAsia="仿宋_GB2312"/>
                      <w:sz w:val="32"/>
                    </w:rPr>
                    <w:t>1</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金鼎西路</w:t>
                  </w:r>
                  <w:r>
                    <w:rPr>
                      <w:rFonts w:ascii="仿宋_GB2312" w:hAnsi="仿宋_GB2312" w:cs="仿宋_GB2312" w:eastAsia="仿宋_GB2312"/>
                      <w:sz w:val="32"/>
                    </w:rPr>
                    <w:t>垃圾分类亭</w:t>
                  </w:r>
                  <w:r>
                    <w:rPr>
                      <w:rFonts w:ascii="仿宋_GB2312" w:hAnsi="仿宋_GB2312" w:cs="仿宋_GB2312" w:eastAsia="仿宋_GB2312"/>
                      <w:sz w:val="32"/>
                    </w:rPr>
                    <w:t>2</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东环路</w:t>
                  </w:r>
                  <w:r>
                    <w:rPr>
                      <w:rFonts w:ascii="仿宋_GB2312" w:hAnsi="仿宋_GB2312" w:cs="仿宋_GB2312" w:eastAsia="仿宋_GB2312"/>
                      <w:sz w:val="32"/>
                    </w:rPr>
                    <w:t>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铁诺南路（飞鸿小区）</w:t>
                  </w:r>
                  <w:r>
                    <w:rPr>
                      <w:rFonts w:ascii="仿宋_GB2312" w:hAnsi="仿宋_GB2312" w:cs="仿宋_GB2312" w:eastAsia="仿宋_GB2312"/>
                      <w:sz w:val="32"/>
                    </w:rPr>
                    <w:t>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铁诺南路（餐饮点）</w:t>
                  </w:r>
                  <w:r>
                    <w:rPr>
                      <w:rFonts w:ascii="仿宋_GB2312" w:hAnsi="仿宋_GB2312" w:cs="仿宋_GB2312" w:eastAsia="仿宋_GB2312"/>
                      <w:sz w:val="32"/>
                    </w:rPr>
                    <w:t>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开元路</w:t>
                  </w:r>
                  <w:r>
                    <w:rPr>
                      <w:rFonts w:ascii="仿宋_GB2312" w:hAnsi="仿宋_GB2312" w:cs="仿宋_GB2312" w:eastAsia="仿宋_GB2312"/>
                      <w:sz w:val="32"/>
                    </w:rPr>
                    <w:t>垃圾分类亭</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长青南路垃圾屋</w:t>
                  </w:r>
                  <w:r>
                    <w:rPr>
                      <w:rFonts w:ascii="仿宋_GB2312" w:hAnsi="仿宋_GB2312" w:cs="仿宋_GB2312" w:eastAsia="仿宋_GB2312"/>
                      <w:sz w:val="32"/>
                    </w:rPr>
                    <w:t>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斯正街西侧垃圾屋</w:t>
                  </w:r>
                  <w:r>
                    <w:rPr>
                      <w:rFonts w:ascii="仿宋_GB2312" w:hAnsi="仿宋_GB2312" w:cs="仿宋_GB2312" w:eastAsia="仿宋_GB2312"/>
                      <w:sz w:val="32"/>
                    </w:rPr>
                    <w:t>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斯正街东侧垃圾屋</w:t>
                  </w:r>
                  <w:r>
                    <w:rPr>
                      <w:rFonts w:ascii="仿宋_GB2312" w:hAnsi="仿宋_GB2312" w:cs="仿宋_GB2312" w:eastAsia="仿宋_GB2312"/>
                      <w:sz w:val="32"/>
                    </w:rPr>
                    <w:t>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正阳路垃圾屋</w:t>
                  </w:r>
                  <w:r>
                    <w:rPr>
                      <w:rFonts w:ascii="仿宋_GB2312" w:hAnsi="仿宋_GB2312" w:cs="仿宋_GB2312" w:eastAsia="仿宋_GB2312"/>
                      <w:sz w:val="32"/>
                    </w:rPr>
                    <w:t>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荣盛广场垃圾屋</w:t>
                  </w:r>
                  <w:r>
                    <w:rPr>
                      <w:rFonts w:ascii="仿宋_GB2312" w:hAnsi="仿宋_GB2312" w:cs="仿宋_GB2312" w:eastAsia="仿宋_GB2312"/>
                      <w:sz w:val="32"/>
                    </w:rPr>
                    <w:t>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东环路垃圾屋</w:t>
                  </w:r>
                  <w:r>
                    <w:rPr>
                      <w:rFonts w:ascii="仿宋_GB2312" w:hAnsi="仿宋_GB2312" w:cs="仿宋_GB2312" w:eastAsia="仿宋_GB2312"/>
                      <w:sz w:val="32"/>
                    </w:rPr>
                    <w:t>垃圾屋</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长丰市场垃圾屋</w:t>
                  </w:r>
                  <w:r>
                    <w:rPr>
                      <w:rFonts w:ascii="仿宋_GB2312" w:hAnsi="仿宋_GB2312" w:cs="仿宋_GB2312" w:eastAsia="仿宋_GB2312"/>
                      <w:sz w:val="32"/>
                    </w:rPr>
                    <w:t>垃圾屋</w:t>
                  </w:r>
                  <w:r>
                    <w:rPr>
                      <w:rFonts w:ascii="仿宋_GB2312" w:hAnsi="仿宋_GB2312" w:cs="仿宋_GB2312" w:eastAsia="仿宋_GB2312"/>
                      <w:sz w:val="32"/>
                    </w:rPr>
                    <w:t>1</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长丰市场垃圾屋</w:t>
                  </w:r>
                  <w:r>
                    <w:rPr>
                      <w:rFonts w:ascii="仿宋_GB2312" w:hAnsi="仿宋_GB2312" w:cs="仿宋_GB2312" w:eastAsia="仿宋_GB2312"/>
                      <w:sz w:val="32"/>
                    </w:rPr>
                    <w:t>垃圾屋</w:t>
                  </w:r>
                  <w:r>
                    <w:rPr>
                      <w:rFonts w:ascii="仿宋_GB2312" w:hAnsi="仿宋_GB2312" w:cs="仿宋_GB2312" w:eastAsia="仿宋_GB2312"/>
                      <w:sz w:val="32"/>
                    </w:rPr>
                    <w:t>2</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长丰市场垃圾屋</w:t>
                  </w:r>
                  <w:r>
                    <w:rPr>
                      <w:rFonts w:ascii="仿宋_GB2312" w:hAnsi="仿宋_GB2312" w:cs="仿宋_GB2312" w:eastAsia="仿宋_GB2312"/>
                      <w:sz w:val="32"/>
                    </w:rPr>
                    <w:t>垃圾屋</w:t>
                  </w:r>
                  <w:r>
                    <w:rPr>
                      <w:rFonts w:ascii="仿宋_GB2312" w:hAnsi="仿宋_GB2312" w:cs="仿宋_GB2312" w:eastAsia="仿宋_GB2312"/>
                      <w:sz w:val="32"/>
                    </w:rPr>
                    <w:t>3</w:t>
                  </w:r>
                </w:p>
              </w:tc>
            </w:tr>
          </w:tbl>
          <w:p>
            <w:pPr>
              <w:pStyle w:val="null3"/>
              <w:jc w:val="both"/>
            </w:pPr>
            <w:r>
              <w:rPr>
                <w:rFonts w:ascii="仿宋_GB2312" w:hAnsi="仿宋_GB2312" w:cs="仿宋_GB2312" w:eastAsia="仿宋_GB2312"/>
                <w:sz w:val="32"/>
              </w:rPr>
              <w:t>第二部分：耀州区</w:t>
            </w:r>
          </w:p>
          <w:tbl>
            <w:tblPr>
              <w:tblBorders>
                <w:top w:val="none" w:color="000000" w:sz="4"/>
                <w:left w:val="none" w:color="000000" w:sz="4"/>
                <w:bottom w:val="none" w:color="000000" w:sz="4"/>
                <w:right w:val="none" w:color="000000" w:sz="4"/>
                <w:insideH w:val="none"/>
                <w:insideV w:val="none"/>
              </w:tblBorders>
            </w:tblPr>
            <w:tblGrid>
              <w:gridCol w:w="557"/>
              <w:gridCol w:w="199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一</w:t>
                  </w:r>
                  <w:r>
                    <w:rPr>
                      <w:rFonts w:ascii="仿宋_GB2312" w:hAnsi="仿宋_GB2312" w:cs="仿宋_GB2312" w:eastAsia="仿宋_GB2312"/>
                      <w:sz w:val="32"/>
                    </w:rPr>
                    <w:t>.公园、公共绿地</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耀州区永安广场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耀州区北新街游乐园</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二、农贸市场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永安路街道中心农贸市场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永安路街道药王山市场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锦阳农副产品交易有限公司（果蔬市场）</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三、公厕（永安路街道</w:t>
                  </w:r>
                  <w:r>
                    <w:rPr>
                      <w:rFonts w:ascii="仿宋_GB2312" w:hAnsi="仿宋_GB2312" w:cs="仿宋_GB2312" w:eastAsia="仿宋_GB2312"/>
                      <w:sz w:val="32"/>
                    </w:rPr>
                    <w:t>20个、天宝路街道7个）</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永安路街道团结桥公厕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永安路街道学古路公厕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永安路街道检察院公厕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永安路街道中心市场公厕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永安路街道五台苑公厕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永安路街道洗车城公厕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永安路街道南泉公厕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永安路街道崇德社区公厕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永安路街道环城南路公厕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永安路街道电管站公厕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永安路街道风景路公厕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永安路街道互助巷公厕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永安路街道工会公厕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永安路街道东站公厕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永安路街道道口公厕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永安路街道药王山市场公厕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永安路街道扶轮巷公厕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永安路街道药王大道公厕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永安路街道永安广场公厕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永安路街道民主路公厕公厕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天宝路街道柳公路公厕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天宝路街道区医院对面公厕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天宝路街道炮团公厕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天宝路街道蔬菜批发市场公厕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天宝路街道锦阳新城华祥西路公厕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天宝路街道锦阳新城华祥东路公厕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天宝路街道锦阳新城白家庄社区对面公厕</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四、垃圾暂存中转</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w:t>
                  </w:r>
                  <w:r>
                    <w:rPr>
                      <w:rFonts w:ascii="仿宋_GB2312" w:hAnsi="仿宋_GB2312" w:cs="仿宋_GB2312" w:eastAsia="仿宋_GB2312"/>
                      <w:sz w:val="32"/>
                    </w:rPr>
                    <w:t>1号站（210国道南泉社区公厕旁）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w:t>
                  </w:r>
                  <w:r>
                    <w:rPr>
                      <w:rFonts w:ascii="仿宋_GB2312" w:hAnsi="仿宋_GB2312" w:cs="仿宋_GB2312" w:eastAsia="仿宋_GB2312"/>
                      <w:sz w:val="32"/>
                    </w:rPr>
                    <w:t>2号站（锦阳路南段）</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永安路街道垃圾小木屋</w:t>
                  </w:r>
                  <w:r>
                    <w:rPr>
                      <w:rFonts w:ascii="仿宋_GB2312" w:hAnsi="仿宋_GB2312" w:cs="仿宋_GB2312" w:eastAsia="仿宋_GB2312"/>
                      <w:sz w:val="32"/>
                    </w:rPr>
                    <w:t>15座（民主路2座、药王大道3座、文营路4座、锦阳路4座、永乐坊1座、新北巷1座）</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w:t>
                  </w:r>
                  <w:r>
                    <w:rPr>
                      <w:rFonts w:ascii="仿宋_GB2312" w:hAnsi="仿宋_GB2312" w:cs="仿宋_GB2312" w:eastAsia="仿宋_GB2312"/>
                      <w:sz w:val="32"/>
                    </w:rPr>
                    <w:t>3号站（区医院对面）</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天宝路街道</w:t>
                  </w:r>
                  <w:r>
                    <w:rPr>
                      <w:rFonts w:ascii="仿宋_GB2312" w:hAnsi="仿宋_GB2312" w:cs="仿宋_GB2312" w:eastAsia="仿宋_GB2312"/>
                      <w:sz w:val="32"/>
                    </w:rPr>
                    <w:t>4号站（锦阳路果蔬批发市场）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五</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客运站</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耀州高速客运站</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耀州华原汽车站</w:t>
                  </w:r>
                </w:p>
              </w:tc>
            </w:tr>
          </w:tbl>
          <w:p>
            <w:pPr>
              <w:pStyle w:val="null3"/>
              <w:jc w:val="left"/>
            </w:pPr>
            <w:r>
              <w:rPr>
                <w:rFonts w:ascii="仿宋_GB2312" w:hAnsi="仿宋_GB2312" w:cs="仿宋_GB2312" w:eastAsia="仿宋_GB2312"/>
                <w:sz w:val="32"/>
              </w:rPr>
              <w:t>二、服务内容</w:t>
            </w:r>
          </w:p>
          <w:p>
            <w:pPr>
              <w:pStyle w:val="null3"/>
              <w:ind w:firstLine="600"/>
              <w:jc w:val="left"/>
            </w:pPr>
            <w:r>
              <w:rPr>
                <w:rFonts w:ascii="仿宋_GB2312" w:hAnsi="仿宋_GB2312" w:cs="仿宋_GB2312" w:eastAsia="仿宋_GB2312"/>
                <w:sz w:val="30"/>
              </w:rPr>
              <w:t>乙方应按照甲方要求完成以下服务内容：</w:t>
            </w:r>
          </w:p>
          <w:p>
            <w:pPr>
              <w:pStyle w:val="null3"/>
              <w:numPr>
                <w:ilvl w:val="0"/>
                <w:numId w:val="1"/>
              </w:numPr>
              <w:jc w:val="left"/>
            </w:pPr>
            <w:r>
              <w:rPr>
                <w:rFonts w:ascii="仿宋_GB2312" w:hAnsi="仿宋_GB2312" w:cs="仿宋_GB2312" w:eastAsia="仿宋_GB2312"/>
                <w:sz w:val="30"/>
              </w:rPr>
              <w:t>指导行业单位做好病媒生物孳生地调查治理工作。根据病媒生物防制相关要求，指导行业单位对适宜鼠、蚊、蝇、蟑螂等病媒生物生长繁殖的场所进行调查摸底和环境治理（如沟、池、闲置积水器和小型积水坑洼、垃圾堆放场所、厕所、粪便池等），对完善防护设施提出技术指导。</w:t>
            </w:r>
          </w:p>
          <w:p>
            <w:pPr>
              <w:pStyle w:val="null3"/>
              <w:numPr>
                <w:ilvl w:val="0"/>
                <w:numId w:val="1"/>
              </w:numPr>
              <w:jc w:val="left"/>
            </w:pPr>
            <w:r>
              <w:rPr>
                <w:rFonts w:ascii="仿宋_GB2312" w:hAnsi="仿宋_GB2312" w:cs="仿宋_GB2312" w:eastAsia="仿宋_GB2312"/>
                <w:sz w:val="30"/>
              </w:rPr>
              <w:t>开展病媒生物防制消杀作业。根据服务区域实际情况和季节特性，每个区域消杀作业不少于</w:t>
            </w:r>
            <w:r>
              <w:rPr>
                <w:rFonts w:ascii="仿宋_GB2312" w:hAnsi="仿宋_GB2312" w:cs="仿宋_GB2312" w:eastAsia="仿宋_GB2312"/>
                <w:sz w:val="30"/>
              </w:rPr>
              <w:t>6次，蚊蝇鼠蟑密度达到C级以上标准，重点行业和单位防蝇和防鼠设施合格率达到B级要求。（病媒生物密度控制水平国家标准：鼠类GB/T 27770—2011；蚊类GB/T 27771—2011；蝇类 GB/T 27772—2011；蟑类GB/T 27773—2011）</w:t>
            </w:r>
          </w:p>
          <w:p>
            <w:pPr>
              <w:pStyle w:val="null3"/>
              <w:numPr>
                <w:ilvl w:val="0"/>
                <w:numId w:val="1"/>
              </w:numPr>
              <w:jc w:val="left"/>
            </w:pPr>
            <w:r>
              <w:rPr>
                <w:rFonts w:ascii="仿宋_GB2312" w:hAnsi="仿宋_GB2312" w:cs="仿宋_GB2312" w:eastAsia="仿宋_GB2312"/>
                <w:sz w:val="30"/>
              </w:rPr>
              <w:t>开展病媒生物防制培训宣传。按照甲方工作安排，对病媒生物防制管理人员和重点行业场所管理人员开展专业培训比少于</w:t>
            </w:r>
            <w:r>
              <w:rPr>
                <w:rFonts w:ascii="仿宋_GB2312" w:hAnsi="仿宋_GB2312" w:cs="仿宋_GB2312" w:eastAsia="仿宋_GB2312"/>
                <w:sz w:val="30"/>
              </w:rPr>
              <w:t>2场，参与甲方组织的宣传活动不少于2次，提升群众病媒生物防制知识知晓率和满意度。</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标的名称：铜川市2025年病媒生物防制消杀服务（二）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一、服务区域</w:t>
            </w:r>
          </w:p>
          <w:p>
            <w:pPr>
              <w:pStyle w:val="null3"/>
              <w:ind w:firstLine="640"/>
              <w:jc w:val="both"/>
            </w:pPr>
            <w:r>
              <w:rPr>
                <w:rFonts w:ascii="仿宋_GB2312" w:hAnsi="仿宋_GB2312" w:cs="仿宋_GB2312" w:eastAsia="仿宋_GB2312"/>
                <w:sz w:val="32"/>
              </w:rPr>
              <w:t>第一部分：王益区（红旗、桃园、七一、青年路为主；黄堡、王益、王家河未纳入）</w:t>
            </w:r>
          </w:p>
          <w:tbl>
            <w:tblPr>
              <w:tblBorders>
                <w:top w:val="none" w:color="000000" w:sz="4"/>
                <w:left w:val="none" w:color="000000" w:sz="4"/>
                <w:bottom w:val="none" w:color="000000" w:sz="4"/>
                <w:right w:val="none" w:color="000000" w:sz="4"/>
                <w:insideH w:val="none"/>
                <w:insideV w:val="none"/>
              </w:tblBorders>
            </w:tblPr>
            <w:tblGrid>
              <w:gridCol w:w="539"/>
              <w:gridCol w:w="18"/>
              <w:gridCol w:w="1996"/>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一</w:t>
                  </w:r>
                  <w:r>
                    <w:rPr>
                      <w:rFonts w:ascii="仿宋_GB2312" w:hAnsi="仿宋_GB2312" w:cs="仿宋_GB2312" w:eastAsia="仿宋_GB2312"/>
                      <w:sz w:val="32"/>
                    </w:rPr>
                    <w:t>.公园、公共绿地</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20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红旗办方舟广场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红旗办电信广场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w:t>
                  </w:r>
                  <w:r>
                    <w:rPr>
                      <w:rFonts w:ascii="仿宋_GB2312" w:hAnsi="仿宋_GB2312" w:cs="仿宋_GB2312" w:eastAsia="仿宋_GB2312"/>
                      <w:sz w:val="32"/>
                    </w:rPr>
                    <w:t>1958雕塑广场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七一办人民公园</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青年路办五一广场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20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王益区体育场</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二、农贸市场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红旗办招商市场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中兴堤便民市场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翠溪路便民市场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红二路便民疏导点（利民巷与育才路交界处）</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川口果蔬批发市场</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建工路便民疏导点</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涵洞口便民疏导点</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青年路金华市场</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三、公厕（红旗办</w:t>
                  </w:r>
                  <w:r>
                    <w:rPr>
                      <w:rFonts w:ascii="仿宋_GB2312" w:hAnsi="仿宋_GB2312" w:cs="仿宋_GB2312" w:eastAsia="仿宋_GB2312"/>
                      <w:sz w:val="32"/>
                    </w:rPr>
                    <w:t>25个、桃园办18个、七一办21个、青年路办25个）</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红旗办老虎沟内公厕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红旗办树人巷公厕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红旗办利民巷内公厕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红旗办人防沟口公厕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红旗办翠溪小区公厕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红旗办方舟广场公厕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红旗办虎头山公厕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红旗办红旗桥公厕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红旗办老虎沟前沟公厕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红旗办老虎沟中沟公厕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红旗办老虎沟后沟公厕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红旗办化工厂公厕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红旗办兰公房公厕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红旗办电信广场公厕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红旗办招商市场公厕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红旗办梅苑小区公厕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红旗办新风居委公厕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红旗办公用公厕（红旗桥下南侧公厕）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红旗办育才社区胜利居委一组</w:t>
                  </w:r>
                  <w:r>
                    <w:rPr>
                      <w:rFonts w:ascii="仿宋_GB2312" w:hAnsi="仿宋_GB2312" w:cs="仿宋_GB2312" w:eastAsia="仿宋_GB2312"/>
                      <w:sz w:val="32"/>
                    </w:rPr>
                    <w:t>4号旁公厕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红旗办育才社区胜利居委一组</w:t>
                  </w:r>
                  <w:r>
                    <w:rPr>
                      <w:rFonts w:ascii="仿宋_GB2312" w:hAnsi="仿宋_GB2312" w:cs="仿宋_GB2312" w:eastAsia="仿宋_GB2312"/>
                      <w:sz w:val="32"/>
                    </w:rPr>
                    <w:t>29号旁公厕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红旗办高三排公厕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红旗办澡堂沟公厕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红旗办十八间平房公厕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红旗办风井公厕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红旗办老虎沟口公厕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桃园办川口群艺公厕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桃园办新兴沟口公厕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桃园办新兴沟内公厕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桃园办新川俱乐部公厕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桃园办新川丁字楼公厕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桃园办二运司巷道公厕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桃园办新川学校楼后公厕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桃园办光明小区公厕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桃园办铁路小区宜古居委公厕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桃园办桃园矿南沟居委公厕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桃园办桃园南山咀公厕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桃园办桃园南山小组公厕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桃园办新兴居委</w:t>
                  </w:r>
                  <w:r>
                    <w:rPr>
                      <w:rFonts w:ascii="仿宋_GB2312" w:hAnsi="仿宋_GB2312" w:cs="仿宋_GB2312" w:eastAsia="仿宋_GB2312"/>
                      <w:sz w:val="32"/>
                    </w:rPr>
                    <w:t>1组公厕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桃园办新兴居委</w:t>
                  </w:r>
                  <w:r>
                    <w:rPr>
                      <w:rFonts w:ascii="仿宋_GB2312" w:hAnsi="仿宋_GB2312" w:cs="仿宋_GB2312" w:eastAsia="仿宋_GB2312"/>
                      <w:sz w:val="32"/>
                    </w:rPr>
                    <w:t>2组公厕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桃园办新兴居委</w:t>
                  </w:r>
                  <w:r>
                    <w:rPr>
                      <w:rFonts w:ascii="仿宋_GB2312" w:hAnsi="仿宋_GB2312" w:cs="仿宋_GB2312" w:eastAsia="仿宋_GB2312"/>
                      <w:sz w:val="32"/>
                    </w:rPr>
                    <w:t>3组公厕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桃园办新兴社区公厕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桃园办陕煤南山公厕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桃园办环西居委公厕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七一办体育桥北公厕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七一办二厂巷公厕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七一办老庙沟公厕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七一办王益居民点公厕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七一办大同桥公厕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七一办七一文化苑公厕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七一办体育场内公厕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七一办云梦堤公厕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七一办玉华公厕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七一办四处</w:t>
                  </w:r>
                  <w:r>
                    <w:rPr>
                      <w:rFonts w:ascii="仿宋_GB2312" w:hAnsi="仿宋_GB2312" w:cs="仿宋_GB2312" w:eastAsia="仿宋_GB2312"/>
                      <w:sz w:val="32"/>
                    </w:rPr>
                    <w:t>1号楼公厕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七一办后山窑楼公厕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七一办后山一建司公厕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七一办幼儿园公厕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七一办后山土窑洞公厕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七一办虎头</w:t>
                  </w:r>
                  <w:r>
                    <w:rPr>
                      <w:rFonts w:ascii="仿宋_GB2312" w:hAnsi="仿宋_GB2312" w:cs="仿宋_GB2312" w:eastAsia="仿宋_GB2312"/>
                      <w:sz w:val="32"/>
                    </w:rPr>
                    <w:t>40号楼公厕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七一办红木家具厂公厕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七一办云梦一组公厕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七一办面粉厂公厕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七一办老庙巷公厕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七一办平安巷公厕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七一办七一路街道院内公厕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青年路办二印厂东公厕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青年路办金华公厕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青年路办面粉厂河堤公厕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青年路办道东公厕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青年路办小街</w:t>
                  </w:r>
                  <w:r>
                    <w:rPr>
                      <w:rFonts w:ascii="仿宋_GB2312" w:hAnsi="仿宋_GB2312" w:cs="仿宋_GB2312" w:eastAsia="仿宋_GB2312"/>
                      <w:sz w:val="32"/>
                    </w:rPr>
                    <w:t>1组中间公厕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青年路办单身宿舍公厕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青年路办步行街旱楼公厕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青年路办金华市场公厕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青年路办老科沟口公厕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青年路办小街铁道边公厕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青年路办西沟公厕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青年路办南公房公厕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青年路办道东公厕</w:t>
                  </w:r>
                  <w:r>
                    <w:rPr>
                      <w:rFonts w:ascii="仿宋_GB2312" w:hAnsi="仿宋_GB2312" w:cs="仿宋_GB2312" w:eastAsia="仿宋_GB2312"/>
                      <w:sz w:val="32"/>
                    </w:rPr>
                    <w:t>2</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青年路办培训公房公厕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青年路办操场公房公厕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青年路办新华小区公厕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青年路办新沟公厕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青年路办砖厂路公厕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青年路办新元公司公厕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w:t>
                  </w:r>
                  <w:r>
                    <w:rPr>
                      <w:rFonts w:ascii="仿宋_GB2312" w:hAnsi="仿宋_GB2312" w:cs="仿宋_GB2312" w:eastAsia="仿宋_GB2312"/>
                      <w:sz w:val="32"/>
                    </w:rPr>
                    <w:t>胶囊厂公厕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w:t>
                  </w:r>
                  <w:r>
                    <w:rPr>
                      <w:rFonts w:ascii="仿宋_GB2312" w:hAnsi="仿宋_GB2312" w:cs="仿宋_GB2312" w:eastAsia="仿宋_GB2312"/>
                      <w:sz w:val="32"/>
                    </w:rPr>
                    <w:t>后沟公厕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w:t>
                  </w:r>
                  <w:r>
                    <w:rPr>
                      <w:rFonts w:ascii="仿宋_GB2312" w:hAnsi="仿宋_GB2312" w:cs="仿宋_GB2312" w:eastAsia="仿宋_GB2312"/>
                      <w:sz w:val="32"/>
                    </w:rPr>
                    <w:t>新华小区</w:t>
                  </w:r>
                  <w:r>
                    <w:rPr>
                      <w:rFonts w:ascii="仿宋_GB2312" w:hAnsi="仿宋_GB2312" w:cs="仿宋_GB2312" w:eastAsia="仿宋_GB2312"/>
                      <w:sz w:val="32"/>
                    </w:rPr>
                    <w:t>9号楼公厕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w:t>
                  </w:r>
                  <w:r>
                    <w:rPr>
                      <w:rFonts w:ascii="仿宋_GB2312" w:hAnsi="仿宋_GB2312" w:cs="仿宋_GB2312" w:eastAsia="仿宋_GB2312"/>
                      <w:sz w:val="32"/>
                    </w:rPr>
                    <w:t>史家河社区公厕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w:t>
                  </w:r>
                  <w:r>
                    <w:rPr>
                      <w:rFonts w:ascii="仿宋_GB2312" w:hAnsi="仿宋_GB2312" w:cs="仿宋_GB2312" w:eastAsia="仿宋_GB2312"/>
                      <w:sz w:val="32"/>
                    </w:rPr>
                    <w:t>河滨路公厕</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w:t>
                  </w:r>
                  <w:r>
                    <w:rPr>
                      <w:rFonts w:ascii="仿宋_GB2312" w:hAnsi="仿宋_GB2312" w:cs="仿宋_GB2312" w:eastAsia="仿宋_GB2312"/>
                      <w:sz w:val="32"/>
                    </w:rPr>
                    <w:t>道东生态公厕</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四、垃圾暂存点</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红旗办老虎沟压缩站</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红旗办翠溪压缩站</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七一办文化苑压缩站</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青年路办金华压缩站</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五、客运车站</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铜川川口汽车站</w:t>
                  </w:r>
                </w:p>
              </w:tc>
            </w:tr>
            <w:tr>
              <w:tc>
                <w:tcPr>
                  <w:tcW w:type="dxa" w:w="5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铜川火车站（东火车站）</w:t>
                  </w:r>
                </w:p>
              </w:tc>
            </w:tr>
          </w:tbl>
          <w:p>
            <w:pPr>
              <w:pStyle w:val="null3"/>
              <w:ind w:firstLine="640"/>
              <w:jc w:val="both"/>
            </w:pPr>
            <w:r>
              <w:rPr>
                <w:rFonts w:ascii="仿宋_GB2312" w:hAnsi="仿宋_GB2312" w:cs="仿宋_GB2312" w:eastAsia="仿宋_GB2312"/>
                <w:sz w:val="32"/>
              </w:rPr>
              <w:t>第二部分：印台区</w:t>
            </w:r>
          </w:p>
          <w:tbl>
            <w:tblPr>
              <w:tblBorders>
                <w:top w:val="none" w:color="000000" w:sz="4"/>
                <w:left w:val="none" w:color="000000" w:sz="4"/>
                <w:bottom w:val="none" w:color="000000" w:sz="4"/>
                <w:right w:val="none" w:color="000000" w:sz="4"/>
                <w:insideH w:val="none"/>
                <w:insideV w:val="none"/>
              </w:tblBorders>
            </w:tblPr>
            <w:tblGrid>
              <w:gridCol w:w="557"/>
              <w:gridCol w:w="199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一</w:t>
                  </w:r>
                  <w:r>
                    <w:rPr>
                      <w:rFonts w:ascii="仿宋_GB2312" w:hAnsi="仿宋_GB2312" w:cs="仿宋_GB2312" w:eastAsia="仿宋_GB2312"/>
                      <w:sz w:val="32"/>
                    </w:rPr>
                    <w:t>.公园、公共绿地</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重兴公园</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新建社区文化广场</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二、农贸市场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新桥市场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姜女祠便民市场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老城街道便民市场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芳草北巷便民市场</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三、公厕（城关街办</w:t>
                  </w:r>
                  <w:r>
                    <w:rPr>
                      <w:rFonts w:ascii="仿宋_GB2312" w:hAnsi="仿宋_GB2312" w:cs="仿宋_GB2312" w:eastAsia="仿宋_GB2312"/>
                      <w:sz w:val="32"/>
                    </w:rPr>
                    <w:t>15个、三里洞街办14个、印台街办不包含柳湾、顺金7个）</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城关办电影院公厕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城关办济阳公厕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城关办东升公厕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城关办政府口公厕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城关办重兴公园公厕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城关办姜女祠公厕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城关办二处</w:t>
                  </w:r>
                  <w:r>
                    <w:rPr>
                      <w:rFonts w:ascii="仿宋_GB2312" w:hAnsi="仿宋_GB2312" w:cs="仿宋_GB2312" w:eastAsia="仿宋_GB2312"/>
                      <w:sz w:val="32"/>
                    </w:rPr>
                    <w:t>1号楼公厕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w:t>
                  </w:r>
                  <w:r>
                    <w:rPr>
                      <w:rFonts w:ascii="仿宋_GB2312" w:hAnsi="仿宋_GB2312" w:cs="仿宋_GB2312" w:eastAsia="仿宋_GB2312"/>
                      <w:sz w:val="32"/>
                    </w:rPr>
                    <w:t>305线广场公厕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城关办河东村一组公厕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城关办河东村二组公厕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城关办河东村二组移动公厕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城关办河东村杨家贬组公厕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城关办城关村二组公厕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城关办城关村一组公厕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城关办城关村六组公厕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三里洞街办马栏公厕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三里洞街办草帽厂公厕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三里洞街办荣华公厕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三里洞街办建兴佳苑公厕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三里洞街办甘泉一巷口公厕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三里洞街办甘泉一巷后公厕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三里洞街办芳草南巷公厕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三里洞街办芳草堤公厕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三里洞街办建兴佳苑小区门口公厕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三里洞街办荣华河堤公厕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三里洞街办老居委公厕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三里洞街办夜校公厕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三里洞街办武装部铁道边公厕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三里洞街办标兵楼公厕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印台街办姜女祠河堤东路北公厕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印台街办姜女祠河堤东路南公厕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印台街办姜女祠南山腰公厕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印台街办姜女祠北山腰公厕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印台街办虎头村河堤公厕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印台街办虎头上河公厕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印台街办虎头村教场公厕</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四、垃圾暂存中转</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重兴北路垃圾中转站</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同官路垃圾收集房</w:t>
                  </w:r>
                  <w:r>
                    <w:rPr>
                      <w:rFonts w:ascii="仿宋_GB2312" w:hAnsi="仿宋_GB2312" w:cs="仿宋_GB2312" w:eastAsia="仿宋_GB2312"/>
                      <w:sz w:val="32"/>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同官路垃圾收集房</w:t>
                  </w:r>
                  <w:r>
                    <w:rPr>
                      <w:rFonts w:ascii="仿宋_GB2312" w:hAnsi="仿宋_GB2312" w:cs="仿宋_GB2312" w:eastAsia="仿宋_GB2312"/>
                      <w:sz w:val="32"/>
                    </w:rPr>
                    <w:t>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4</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老城街道垃圾收集房（点）</w:t>
                  </w:r>
                  <w:r>
                    <w:rPr>
                      <w:rFonts w:ascii="仿宋_GB2312" w:hAnsi="仿宋_GB2312" w:cs="仿宋_GB2312" w:eastAsia="仿宋_GB2312"/>
                      <w:sz w:val="32"/>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5</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老城街道垃圾收集房（点）</w:t>
                  </w:r>
                  <w:r>
                    <w:rPr>
                      <w:rFonts w:ascii="仿宋_GB2312" w:hAnsi="仿宋_GB2312" w:cs="仿宋_GB2312" w:eastAsia="仿宋_GB2312"/>
                      <w:sz w:val="32"/>
                    </w:rPr>
                    <w:t>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6</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老城街道垃圾收集房（点）</w:t>
                  </w:r>
                  <w:r>
                    <w:rPr>
                      <w:rFonts w:ascii="仿宋_GB2312" w:hAnsi="仿宋_GB2312" w:cs="仿宋_GB2312" w:eastAsia="仿宋_GB2312"/>
                      <w:sz w:val="32"/>
                    </w:rPr>
                    <w:t>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7</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延安路垃圾收集房</w:t>
                  </w:r>
                  <w:r>
                    <w:rPr>
                      <w:rFonts w:ascii="仿宋_GB2312" w:hAnsi="仿宋_GB2312" w:cs="仿宋_GB2312" w:eastAsia="仿宋_GB2312"/>
                      <w:sz w:val="32"/>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8</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延安路垃圾收集房</w:t>
                  </w:r>
                  <w:r>
                    <w:rPr>
                      <w:rFonts w:ascii="仿宋_GB2312" w:hAnsi="仿宋_GB2312" w:cs="仿宋_GB2312" w:eastAsia="仿宋_GB2312"/>
                      <w:sz w:val="32"/>
                    </w:rPr>
                    <w:t>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9</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芳草北巷垃圾收集房</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10</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重兴北路垃圾收集房</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32"/>
                    </w:rPr>
                    <w:t>重兴南路垃圾收集房</w:t>
                  </w:r>
                  <w:r>
                    <w:rPr>
                      <w:rFonts w:ascii="仿宋_GB2312" w:hAnsi="仿宋_GB2312" w:cs="仿宋_GB2312" w:eastAsia="仿宋_GB2312"/>
                      <w:sz w:val="32"/>
                    </w:rPr>
                    <w:t>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12</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重兴南路垃圾收集房</w:t>
                  </w:r>
                  <w:r>
                    <w:rPr>
                      <w:rFonts w:ascii="仿宋_GB2312" w:hAnsi="仿宋_GB2312" w:cs="仿宋_GB2312" w:eastAsia="仿宋_GB2312"/>
                      <w:sz w:val="32"/>
                    </w:rPr>
                    <w:t>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13</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重兴公园垃圾暂存点</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五</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客运站</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1</w:t>
                  </w:r>
                </w:p>
              </w:tc>
              <w:tc>
                <w:tcPr>
                  <w:tcW w:type="dxa" w:w="1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北关汽车站</w:t>
                  </w:r>
                </w:p>
              </w:tc>
            </w:tr>
          </w:tbl>
          <w:p>
            <w:pPr>
              <w:pStyle w:val="null3"/>
              <w:jc w:val="left"/>
            </w:pPr>
            <w:r>
              <w:rPr>
                <w:rFonts w:ascii="仿宋_GB2312" w:hAnsi="仿宋_GB2312" w:cs="仿宋_GB2312" w:eastAsia="仿宋_GB2312"/>
                <w:sz w:val="32"/>
              </w:rPr>
              <w:t>二、服务内容</w:t>
            </w:r>
          </w:p>
          <w:p>
            <w:pPr>
              <w:pStyle w:val="null3"/>
              <w:ind w:firstLine="600"/>
              <w:jc w:val="left"/>
            </w:pPr>
            <w:r>
              <w:rPr>
                <w:rFonts w:ascii="仿宋_GB2312" w:hAnsi="仿宋_GB2312" w:cs="仿宋_GB2312" w:eastAsia="仿宋_GB2312"/>
                <w:sz w:val="30"/>
              </w:rPr>
              <w:t>乙方应按照甲方要求完成以下服务内容：</w:t>
            </w:r>
          </w:p>
          <w:p>
            <w:pPr>
              <w:pStyle w:val="null3"/>
              <w:numPr>
                <w:ilvl w:val="0"/>
                <w:numId w:val="1"/>
              </w:numPr>
              <w:jc w:val="left"/>
            </w:pPr>
            <w:r>
              <w:rPr>
                <w:rFonts w:ascii="仿宋_GB2312" w:hAnsi="仿宋_GB2312" w:cs="仿宋_GB2312" w:eastAsia="仿宋_GB2312"/>
                <w:sz w:val="30"/>
              </w:rPr>
              <w:t>指导行业单位做好病媒生物孳生地调查治理工作。根据病媒生物防制相关要求，指导行业单位对适宜鼠、蚊、蝇、蟑螂等病媒生物生长繁殖的场所进行调查摸底和环境治理（如沟、池、闲置积水器和小型积水坑洼、垃圾堆放场所、厕所、粪便池等），对完善防护设施提出技术指导。</w:t>
            </w:r>
          </w:p>
          <w:p>
            <w:pPr>
              <w:pStyle w:val="null3"/>
              <w:numPr>
                <w:ilvl w:val="0"/>
                <w:numId w:val="1"/>
              </w:numPr>
              <w:jc w:val="left"/>
            </w:pPr>
            <w:r>
              <w:rPr>
                <w:rFonts w:ascii="仿宋_GB2312" w:hAnsi="仿宋_GB2312" w:cs="仿宋_GB2312" w:eastAsia="仿宋_GB2312"/>
                <w:sz w:val="30"/>
              </w:rPr>
              <w:t>开展病媒生物防制消杀作业。根据服务区域实际情况和季节特性，每个区域消杀作业不少于</w:t>
            </w:r>
            <w:r>
              <w:rPr>
                <w:rFonts w:ascii="仿宋_GB2312" w:hAnsi="仿宋_GB2312" w:cs="仿宋_GB2312" w:eastAsia="仿宋_GB2312"/>
                <w:sz w:val="30"/>
              </w:rPr>
              <w:t>6次，蚊蝇鼠蟑密度达到C级以上标准，重点行业和单位防蝇和防鼠设施合格率达到B级要求。（病媒生物密度控制水平国家标准：鼠类GB/T 27770—2011；蚊类GB/T 27771—2011；蝇类 GB/T 27772—2011；蟑类GB/T 27773—2011）对重点区域突出的鼠害和蟑螂危害要进行专项治理。</w:t>
            </w:r>
          </w:p>
          <w:p>
            <w:pPr>
              <w:pStyle w:val="null3"/>
              <w:numPr>
                <w:ilvl w:val="0"/>
                <w:numId w:val="1"/>
              </w:numPr>
              <w:jc w:val="left"/>
            </w:pPr>
            <w:r>
              <w:rPr>
                <w:rFonts w:ascii="仿宋_GB2312" w:hAnsi="仿宋_GB2312" w:cs="仿宋_GB2312" w:eastAsia="仿宋_GB2312"/>
                <w:sz w:val="30"/>
              </w:rPr>
              <w:t>开展病媒生物防制培训宣传。按照甲方工作安排，对病媒生物防制管理人员和重点行业场所管理人员开展专业培训比少于</w:t>
            </w:r>
            <w:r>
              <w:rPr>
                <w:rFonts w:ascii="仿宋_GB2312" w:hAnsi="仿宋_GB2312" w:cs="仿宋_GB2312" w:eastAsia="仿宋_GB2312"/>
                <w:sz w:val="30"/>
              </w:rPr>
              <w:t>2场，参与甲方组织的宣传活动不少于2次，提升群众病媒生物防制知识知晓率和满意度。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投标人根据自身实力配置相关人员。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投标人根据自身实力配置相关人员。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投标人根据自身实力配置设施设备。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投标人根据自身实力配置设施设备。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满足采购人提出的其他要求。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满足采购人提出的其他要求。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合同签订后，支付合同总价款的55%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项目验收通过后，支付合同总价款的45%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合同签订后，支付合同总价款的55%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项目验收通过后，支付合同总价款的45%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投标人根据自身实力配置相关人员。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提供具有财务审计资质单位出具的2023或2024年度财务审计报告或投标前六个月内其基本账户银行出具的资信证明。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提供截止至投标时间前六个月内任意二个月的缴费凭据（依法免税的供应商应提供相关文件证明）。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提供截止至投标时间前六个月内任意二个月的社保缴费凭据或社保机构开具的社会保险参保缴费情况证明（依法不需要交纳社会保障资金的供应商应提供相关证明）。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法定代表人参与投标时需提供法定代表人身份证原件及复印件；被授权人参与投标时需提供法定代表人授权委托书</w:t>
            </w:r>
          </w:p>
        </w:tc>
        <w:tc>
          <w:tcPr>
            <w:tcW w:type="dxa" w:w="3322"/>
          </w:tcPr>
          <w:p>
            <w:pPr>
              <w:pStyle w:val="null3"/>
            </w:pPr>
            <w:r>
              <w:rPr>
                <w:rFonts w:ascii="仿宋_GB2312" w:hAnsi="仿宋_GB2312" w:cs="仿宋_GB2312" w:eastAsia="仿宋_GB2312"/>
              </w:rPr>
              <w:t>法定代表人参与投标时需提供法定代表人身份证原件及复印件；被授权人参与投标时需提供法定代表人授权委托书。</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提供具有财务审计资质单位出具的2023或2024年度财务审计报告或投标前六个月内其基本账户银行出具的资信证明。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提供截止至投标时间前六个月内任意二个月的缴费凭据（依法免税的供应商应提供相关文件证明）。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提供截止至投标时间前六个月内任意二个月的社保缴费凭据或社保机构开具的社会保险参保缴费情况证明（依法不需要交纳社会保障资金的供应商应提供相关证明）。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法定代表人参与投标时需提供法定代表人身份证原件及复印件；被授权人参与投标时需提供法定代表人授权委托书</w:t>
            </w:r>
          </w:p>
        </w:tc>
        <w:tc>
          <w:tcPr>
            <w:tcW w:type="dxa" w:w="3322"/>
          </w:tcPr>
          <w:p>
            <w:pPr>
              <w:pStyle w:val="null3"/>
            </w:pPr>
            <w:r>
              <w:rPr>
                <w:rFonts w:ascii="仿宋_GB2312" w:hAnsi="仿宋_GB2312" w:cs="仿宋_GB2312" w:eastAsia="仿宋_GB2312"/>
              </w:rPr>
              <w:t>法定代表人参与投标时需提供法定代表人身份证原件及复印件；被授权人参与投标时需提供法定代表人授权委托书。</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对本项目采购服务需求和目的理解透彻，所采取的防治消杀技术和方法先进可行。针对以上编制内容思路，清晰、完整。评标委员会横向比较综合赋分优秀8-10分、良好4-7分、一般1-3分；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具有完整、可行的总体工作计划及日常性工作的内容，及质量保证措施，总体工作计划及工作内容满足采购需求，质量能满足国家卫生城市标准，确保病媒生物密度水平达到国家B级标准。评标委员会根据投标人编写内容的完整性、合理性进行评标委员会横向比较综合赋分优秀11-15分、良好6-10分、一般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对本项目防制对象、种类、密度、监测方法等熟悉，技术方案针对性强、能更好的确保病媒生物密度水平达到国家B级标准。评标委员会横向比较综合赋分优秀11-15分、良好6-10分、一般1-5分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消杀药品质量可靠，进货渠道证明资料完整、正规，质量能够得到保证。评标委员会根据投标人所提供的药品相关证明文件给与赋分。1-6分；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投标人根据拟投入该项目的专用消杀工具及主要硬件设备，评标委员会根据投标人提供方案的完整性、实用性进行横向比较综合赋分优秀8-10分、良好5-7分、一般1-4分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项目组织管理机构及人员分工安排合理、职责划分明确，项目负责人及从业技术人员经过行业相关部门培训，证书证件齐全。评标委员会横向比较综合赋分优秀8-10分、良好5-7分、一般1-4分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制定行之有效、详细具体的应急保障方案及故障处理方案。方案描述详细、全面、合理有效、可操作性强。评标委员会横向比较综合赋分优秀8-10分、良好5-7分、一般1-4分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采购项目及采购人实际需求提供详细具体可行的售后服务措施承诺，且具有良好的售后团队及固定售后服务机构，售后服务方案详细具体，可行拟投入售后服务人员全面具体。评标委员会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提供2022年1月1日至今同类病媒生物防制业绩，提供一份得1分。注：以合同或中标通知书为准，不提供或提供不全不得分。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对本项目采购服务需求和目的理解透彻，所采取的防治消杀技术和方法先进可行。针对以上编制内容思路，清晰、完整。评标委员会横向比较综合赋分优秀8-10分、良好4-7分、一般1-3分；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具有完整、可行的总体工作计划及日常性工作的内容，及质量保证措施，总体工作计划及工作内容满足采购需求，质量能满足国家卫生城市标准，确保病媒生物密度水平达到国家B级标准。评标委员会根据投标人编写内容的完整性、合理性进行评标委员会横向比较综合赋分优秀11-15分、良好6-10分、一般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对本项目防制对象、种类、密度、监测方法等熟悉，技术方案针对性强、能更好的确保病媒生物密度水平达到国家B级标准。评标委员会横向比较综合赋分优秀11-15分、良好6-10分、一般1-5分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消杀药品质量可靠，进货渠道证明资料完整、正规，质量能够得到保证。评标委员会根据投标人所提供的药品相关证明文件给与赋分。1-6分；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投标人根据拟投入该项目的专用消杀工具及主要硬件设备，评标委员会根据投标人提供方案的完整性、实用性进行横向比较综合赋分优秀8-10分、良好5-7分、一般1-4分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项目组织管理机构及人员分工安排合理、职责划分明确，项目负责人及从业技术人员经过行业相关部门培训，证书证件齐全。评标委员会横向比较综合赋分优秀8-10分、良好5-7分、一般1-4分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制定行之有效、详细具体的应急保障方案及故障处理方案。方案描述详细、全面、合理有效、可操作性强。评标委员会横向比较综合赋分优秀8-10分、良好5-7分、一般1-4分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采购项目及采购人实际需求提供详细具体可行的售后服务措施承诺，且具有良好的售后团队及固定售后服务机构，售后服务方案详细具体，可行拟投入售后服务人员全面具体。评标委员会横向比较综合赋分优秀8-10分、良好5-7分、一般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提供2022年1月1日至今同类病媒生物防制业绩，提供一份得1分。注：以合同或中标通知书为准，不提供或提供不全不得分。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详见附件：铜川市2025年病媒生物防制消杀服务项目合同.docx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