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版本号：SXGLZFCG2025-021号20250612001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重新绘制复原新增省道桥梁设计图纸</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SXGLZFCG2025-021号</w:t>
      </w:r>
      <w:r>
        <w:br/>
      </w:r>
      <w:r>
        <w:br/>
      </w:r>
      <w:r>
        <w:br/>
      </w:r>
    </w:p>
    <w:p>
      <w:pPr>
        <w:pStyle w:val="null3"/>
        <w:jc w:val="center"/>
        <w:outlineLvl w:val="2"/>
      </w:pPr>
      <w:r>
        <w:rPr>
          <w:rFonts w:ascii="仿宋_GB2312" w:hAnsi="仿宋_GB2312" w:cs="仿宋_GB2312" w:eastAsia="仿宋_GB2312"/>
          <w:sz w:val="28"/>
          <w:b/>
        </w:rPr>
        <w:t>铜川市交通运输局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铜川市交通运输局</w:t>
      </w:r>
      <w:r>
        <w:rPr>
          <w:rFonts w:ascii="仿宋_GB2312" w:hAnsi="仿宋_GB2312" w:cs="仿宋_GB2312" w:eastAsia="仿宋_GB2312"/>
        </w:rPr>
        <w:t>委托，拟对</w:t>
      </w:r>
      <w:r>
        <w:rPr>
          <w:rFonts w:ascii="仿宋_GB2312" w:hAnsi="仿宋_GB2312" w:cs="仿宋_GB2312" w:eastAsia="仿宋_GB2312"/>
        </w:rPr>
        <w:t>重新绘制复原新增省道桥梁设计图纸</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SXGLZFCG2025-021号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重新绘制复原新增省道桥梁设计图纸</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对铜川市新增国省道上的25座桥梁根据现场测绘，对桥梁图纸进行完善，本次桥梁图纸完善的范围主要为桥梁影响范围内地形图、桥梁上部结构、桥梁下部结构及桥面附属设施（含桥面排水、路灯）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采购包1（重新绘制复原新增省道桥梁设计图纸）：属于专门面向中小企业采购。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2、授权委托书：法定代表人参加会议时，提供本人身份证；授权代表参加会议时，提供法定代表人 授权书和被授权人身份证；</w:t>
      </w:r>
    </w:p>
    <w:p>
      <w:pPr>
        <w:pStyle w:val="null3"/>
      </w:pPr>
      <w:r>
        <w:rPr>
          <w:rFonts w:ascii="仿宋_GB2312" w:hAnsi="仿宋_GB2312" w:cs="仿宋_GB2312" w:eastAsia="仿宋_GB2312"/>
        </w:rPr>
        <w:t>3、供应商信誉：供应商不得为“信用中国”网站（www.creditchina.gov.cn）中列入失信被执行人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p>
      <w:pPr>
        <w:pStyle w:val="null3"/>
      </w:pPr>
      <w:r>
        <w:rPr>
          <w:rFonts w:ascii="仿宋_GB2312" w:hAnsi="仿宋_GB2312" w:cs="仿宋_GB2312" w:eastAsia="仿宋_GB2312"/>
        </w:rPr>
        <w:t>4、财务状况报告：供应商提供2022年至今任意一年的财务审计报告(成立时间至提交响应文件截止时 间不足年的可提供成立后任意时段的资产负债表)，或其基本存款账户开户银行出 具的资信或资金证明(复印件加盖供应商公章)；</w:t>
      </w:r>
    </w:p>
    <w:p>
      <w:pPr>
        <w:pStyle w:val="null3"/>
      </w:pPr>
      <w:r>
        <w:rPr>
          <w:rFonts w:ascii="仿宋_GB2312" w:hAnsi="仿宋_GB2312" w:cs="仿宋_GB2312" w:eastAsia="仿宋_GB2312"/>
        </w:rPr>
        <w:t>5、履行能力：具有履行合同所必需的设备和专业技术能力，提供证明材料或书面承诺并加盖公章；</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pPr>
      <w:r>
        <w:rPr>
          <w:rFonts w:ascii="仿宋_GB2312" w:hAnsi="仿宋_GB2312" w:cs="仿宋_GB2312" w:eastAsia="仿宋_GB2312"/>
        </w:rPr>
        <w:t>7、税收缴纳证明：提供响应文件递交截止时间前6个月内任意1个月已缴纳完税凭证（任意税种）或 税务机关开具的完税证明（任意税种），依法免税的单位应提供相关证明材料；</w:t>
      </w:r>
    </w:p>
    <w:p>
      <w:pPr>
        <w:pStyle w:val="null3"/>
      </w:pPr>
      <w:r>
        <w:rPr>
          <w:rFonts w:ascii="仿宋_GB2312" w:hAnsi="仿宋_GB2312" w:cs="仿宋_GB2312" w:eastAsia="仿宋_GB2312"/>
        </w:rPr>
        <w:t>8、社会保障资金缴纳证明：提供响应文件递交截止时间前6个月内任意1个月已缴存的任意时段的社会保障资 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9、资质证书：供应商需具有公路行业（公路工程）专业乙级及以上设计资质并同时具有工程勘察行业（工程测量）专业乙级及以上资质；</w:t>
      </w:r>
    </w:p>
    <w:p>
      <w:pPr>
        <w:pStyle w:val="null3"/>
      </w:pPr>
      <w:r>
        <w:rPr>
          <w:rFonts w:ascii="仿宋_GB2312" w:hAnsi="仿宋_GB2312" w:cs="仿宋_GB2312" w:eastAsia="仿宋_GB2312"/>
        </w:rPr>
        <w:t>10、项目负责人：项目负责人需具备桥梁工程相关专业高级工程师及以上职称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13509199494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陕西省铜川市新区铁诺南路6号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铜川市交通运输局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按照双方最终签订的服务合同执行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地址：陕西省铜川市王益区七一路25号工行3楼313室</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25座桥梁绘制复原设计图纸。</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450000</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座</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一、项目名称：</w:t>
            </w:r>
            <w:r>
              <w:rPr>
                <w:rFonts w:ascii="仿宋_GB2312" w:hAnsi="仿宋_GB2312" w:cs="仿宋_GB2312" w:eastAsia="仿宋_GB2312"/>
                <w:sz w:val="28"/>
                <w:b/>
              </w:rPr>
              <w:t>重新绘制复原新增省道桥梁设计图纸</w:t>
            </w:r>
          </w:p>
          <w:p>
            <w:pPr>
              <w:pStyle w:val="null3"/>
              <w:jc w:val="left"/>
            </w:pPr>
            <w:r>
              <w:rPr>
                <w:rFonts w:ascii="仿宋_GB2312" w:hAnsi="仿宋_GB2312" w:cs="仿宋_GB2312" w:eastAsia="仿宋_GB2312"/>
                <w:sz w:val="28"/>
                <w:b/>
              </w:rPr>
              <w:t>二、规程规范</w:t>
            </w:r>
          </w:p>
          <w:p>
            <w:pPr>
              <w:pStyle w:val="null3"/>
              <w:jc w:val="left"/>
            </w:pPr>
            <w:r>
              <w:rPr>
                <w:rFonts w:ascii="仿宋_GB2312" w:hAnsi="仿宋_GB2312" w:cs="仿宋_GB2312" w:eastAsia="仿宋_GB2312"/>
                <w:sz w:val="28"/>
              </w:rPr>
              <w:t>本项目工作应符合下列国家技术规范的规定（但不限于以下内容）：</w:t>
            </w:r>
          </w:p>
          <w:p>
            <w:pPr>
              <w:pStyle w:val="null3"/>
              <w:jc w:val="left"/>
            </w:pPr>
            <w:r>
              <w:rPr>
                <w:rFonts w:ascii="仿宋_GB2312" w:hAnsi="仿宋_GB2312" w:cs="仿宋_GB2312" w:eastAsia="仿宋_GB2312"/>
                <w:sz w:val="28"/>
              </w:rPr>
              <w:t>《公路桥涵养护规范》（</w:t>
            </w:r>
            <w:r>
              <w:rPr>
                <w:rFonts w:ascii="仿宋_GB2312" w:hAnsi="仿宋_GB2312" w:cs="仿宋_GB2312" w:eastAsia="仿宋_GB2312"/>
                <w:sz w:val="28"/>
              </w:rPr>
              <w:t>JTG 5120-2021）；</w:t>
            </w:r>
          </w:p>
          <w:p>
            <w:pPr>
              <w:pStyle w:val="null3"/>
              <w:jc w:val="left"/>
            </w:pPr>
            <w:r>
              <w:rPr>
                <w:rFonts w:ascii="仿宋_GB2312" w:hAnsi="仿宋_GB2312" w:cs="仿宋_GB2312" w:eastAsia="仿宋_GB2312"/>
                <w:sz w:val="28"/>
              </w:rPr>
              <w:t>《工程测量规范》（</w:t>
            </w:r>
            <w:r>
              <w:rPr>
                <w:rFonts w:ascii="仿宋_GB2312" w:hAnsi="仿宋_GB2312" w:cs="仿宋_GB2312" w:eastAsia="仿宋_GB2312"/>
                <w:sz w:val="28"/>
              </w:rPr>
              <w:t>GB 50026-2020）；</w:t>
            </w:r>
          </w:p>
          <w:p>
            <w:pPr>
              <w:pStyle w:val="null3"/>
              <w:jc w:val="left"/>
            </w:pPr>
            <w:r>
              <w:rPr>
                <w:rFonts w:ascii="仿宋_GB2312" w:hAnsi="仿宋_GB2312" w:cs="仿宋_GB2312" w:eastAsia="仿宋_GB2312"/>
                <w:sz w:val="28"/>
              </w:rPr>
              <w:t>《公路桥涵设计通用规范》（</w:t>
            </w:r>
            <w:r>
              <w:rPr>
                <w:rFonts w:ascii="仿宋_GB2312" w:hAnsi="仿宋_GB2312" w:cs="仿宋_GB2312" w:eastAsia="仿宋_GB2312"/>
                <w:sz w:val="28"/>
              </w:rPr>
              <w:t>JTG D60-2015）；</w:t>
            </w:r>
          </w:p>
          <w:p>
            <w:pPr>
              <w:pStyle w:val="null3"/>
              <w:jc w:val="left"/>
            </w:pPr>
            <w:r>
              <w:rPr>
                <w:rFonts w:ascii="仿宋_GB2312" w:hAnsi="仿宋_GB2312" w:cs="仿宋_GB2312" w:eastAsia="仿宋_GB2312"/>
                <w:sz w:val="28"/>
              </w:rPr>
              <w:t>《公路工程技术标准》（</w:t>
            </w:r>
            <w:r>
              <w:rPr>
                <w:rFonts w:ascii="仿宋_GB2312" w:hAnsi="仿宋_GB2312" w:cs="仿宋_GB2312" w:eastAsia="仿宋_GB2312"/>
                <w:sz w:val="28"/>
              </w:rPr>
              <w:t>JTG B01－2014）；</w:t>
            </w:r>
          </w:p>
          <w:p>
            <w:pPr>
              <w:pStyle w:val="null3"/>
              <w:jc w:val="left"/>
            </w:pPr>
            <w:r>
              <w:rPr>
                <w:rFonts w:ascii="仿宋_GB2312" w:hAnsi="仿宋_GB2312" w:cs="仿宋_GB2312" w:eastAsia="仿宋_GB2312"/>
                <w:sz w:val="28"/>
              </w:rPr>
              <w:t>《公路钢筋混凝土及预应力混凝土桥涵设计规范》（</w:t>
            </w:r>
            <w:r>
              <w:rPr>
                <w:rFonts w:ascii="仿宋_GB2312" w:hAnsi="仿宋_GB2312" w:cs="仿宋_GB2312" w:eastAsia="仿宋_GB2312"/>
                <w:sz w:val="28"/>
              </w:rPr>
              <w:t>JTG 3362－2018）；</w:t>
            </w:r>
          </w:p>
          <w:p>
            <w:pPr>
              <w:pStyle w:val="null3"/>
              <w:jc w:val="left"/>
            </w:pPr>
            <w:r>
              <w:rPr>
                <w:rFonts w:ascii="仿宋_GB2312" w:hAnsi="仿宋_GB2312" w:cs="仿宋_GB2312" w:eastAsia="仿宋_GB2312"/>
                <w:sz w:val="28"/>
              </w:rPr>
              <w:t>《公路桥涵地基与基础设计规范》</w:t>
            </w:r>
            <w:r>
              <w:rPr>
                <w:rFonts w:ascii="仿宋_GB2312" w:hAnsi="仿宋_GB2312" w:cs="仿宋_GB2312" w:eastAsia="仿宋_GB2312"/>
                <w:sz w:val="28"/>
              </w:rPr>
              <w:t>(JTG 3363-2019) ；</w:t>
            </w:r>
          </w:p>
          <w:p>
            <w:pPr>
              <w:pStyle w:val="null3"/>
              <w:jc w:val="left"/>
            </w:pPr>
            <w:r>
              <w:rPr>
                <w:rFonts w:ascii="仿宋_GB2312" w:hAnsi="仿宋_GB2312" w:cs="仿宋_GB2312" w:eastAsia="仿宋_GB2312"/>
                <w:sz w:val="28"/>
              </w:rPr>
              <w:t>《公路圬工桥涵设计规范》</w:t>
            </w:r>
            <w:r>
              <w:rPr>
                <w:rFonts w:ascii="仿宋_GB2312" w:hAnsi="仿宋_GB2312" w:cs="仿宋_GB2312" w:eastAsia="仿宋_GB2312"/>
                <w:sz w:val="28"/>
              </w:rPr>
              <w:t>(JTG D61-2005) ；</w:t>
            </w:r>
          </w:p>
          <w:p>
            <w:pPr>
              <w:pStyle w:val="null3"/>
              <w:jc w:val="left"/>
            </w:pPr>
            <w:r>
              <w:rPr>
                <w:rFonts w:ascii="仿宋_GB2312" w:hAnsi="仿宋_GB2312" w:cs="仿宋_GB2312" w:eastAsia="仿宋_GB2312"/>
                <w:sz w:val="28"/>
              </w:rPr>
              <w:t>《公路桥涵施工技术规范》（</w:t>
            </w:r>
            <w:r>
              <w:rPr>
                <w:rFonts w:ascii="仿宋_GB2312" w:hAnsi="仿宋_GB2312" w:cs="仿宋_GB2312" w:eastAsia="仿宋_GB2312"/>
                <w:sz w:val="28"/>
              </w:rPr>
              <w:t>JTG/T 3650-2020）；</w:t>
            </w:r>
          </w:p>
          <w:p>
            <w:pPr>
              <w:pStyle w:val="null3"/>
              <w:jc w:val="left"/>
            </w:pPr>
            <w:r>
              <w:rPr>
                <w:rFonts w:ascii="仿宋_GB2312" w:hAnsi="仿宋_GB2312" w:cs="仿宋_GB2312" w:eastAsia="仿宋_GB2312"/>
                <w:sz w:val="28"/>
              </w:rPr>
              <w:t>《公路工程抗震规范》（</w:t>
            </w:r>
            <w:r>
              <w:rPr>
                <w:rFonts w:ascii="仿宋_GB2312" w:hAnsi="仿宋_GB2312" w:cs="仿宋_GB2312" w:eastAsia="仿宋_GB2312"/>
                <w:sz w:val="28"/>
              </w:rPr>
              <w:t>JTG02-2013）；</w:t>
            </w:r>
          </w:p>
          <w:p>
            <w:pPr>
              <w:pStyle w:val="null3"/>
              <w:jc w:val="left"/>
            </w:pPr>
            <w:r>
              <w:rPr>
                <w:rFonts w:ascii="仿宋_GB2312" w:hAnsi="仿宋_GB2312" w:cs="仿宋_GB2312" w:eastAsia="仿宋_GB2312"/>
                <w:sz w:val="28"/>
              </w:rPr>
              <w:t>《公路桥梁抗震设计规范》（</w:t>
            </w:r>
            <w:r>
              <w:rPr>
                <w:rFonts w:ascii="仿宋_GB2312" w:hAnsi="仿宋_GB2312" w:cs="仿宋_GB2312" w:eastAsia="仿宋_GB2312"/>
                <w:sz w:val="28"/>
              </w:rPr>
              <w:t>JTG/T 2231-01-2020）；</w:t>
            </w:r>
          </w:p>
          <w:p>
            <w:pPr>
              <w:pStyle w:val="null3"/>
              <w:jc w:val="left"/>
            </w:pPr>
            <w:r>
              <w:rPr>
                <w:rFonts w:ascii="仿宋_GB2312" w:hAnsi="仿宋_GB2312" w:cs="仿宋_GB2312" w:eastAsia="仿宋_GB2312"/>
                <w:sz w:val="28"/>
              </w:rPr>
              <w:t>《混凝土结构耐久性设计标准》（</w:t>
            </w:r>
            <w:r>
              <w:rPr>
                <w:rFonts w:ascii="仿宋_GB2312" w:hAnsi="仿宋_GB2312" w:cs="仿宋_GB2312" w:eastAsia="仿宋_GB2312"/>
                <w:sz w:val="28"/>
              </w:rPr>
              <w:t>GB/T  50476-2019）；</w:t>
            </w:r>
          </w:p>
          <w:p>
            <w:pPr>
              <w:pStyle w:val="null3"/>
              <w:jc w:val="left"/>
            </w:pPr>
            <w:r>
              <w:rPr>
                <w:rFonts w:ascii="仿宋_GB2312" w:hAnsi="仿宋_GB2312" w:cs="仿宋_GB2312" w:eastAsia="仿宋_GB2312"/>
                <w:sz w:val="28"/>
              </w:rPr>
              <w:t>《公路桥梁钢结构防腐涂装技术条件》（</w:t>
            </w:r>
            <w:r>
              <w:rPr>
                <w:rFonts w:ascii="仿宋_GB2312" w:hAnsi="仿宋_GB2312" w:cs="仿宋_GB2312" w:eastAsia="仿宋_GB2312"/>
                <w:sz w:val="28"/>
              </w:rPr>
              <w:t>JT/T 722-2008）；</w:t>
            </w:r>
          </w:p>
          <w:p>
            <w:pPr>
              <w:pStyle w:val="null3"/>
              <w:jc w:val="left"/>
            </w:pPr>
            <w:r>
              <w:rPr>
                <w:rFonts w:ascii="仿宋_GB2312" w:hAnsi="仿宋_GB2312" w:cs="仿宋_GB2312" w:eastAsia="仿宋_GB2312"/>
                <w:sz w:val="28"/>
              </w:rPr>
              <w:t>《建筑涂饰工程施工及验收规程》（</w:t>
            </w:r>
            <w:r>
              <w:rPr>
                <w:rFonts w:ascii="仿宋_GB2312" w:hAnsi="仿宋_GB2312" w:cs="仿宋_GB2312" w:eastAsia="仿宋_GB2312"/>
                <w:sz w:val="28"/>
              </w:rPr>
              <w:t>JGT/T 29-2015）；</w:t>
            </w:r>
          </w:p>
          <w:p>
            <w:pPr>
              <w:pStyle w:val="null3"/>
              <w:jc w:val="left"/>
            </w:pPr>
            <w:r>
              <w:rPr>
                <w:rFonts w:ascii="仿宋_GB2312" w:hAnsi="仿宋_GB2312" w:cs="仿宋_GB2312" w:eastAsia="仿宋_GB2312"/>
                <w:sz w:val="28"/>
              </w:rPr>
              <w:t>《公路工程混凝土结构耐久性设计规范》（</w:t>
            </w:r>
            <w:r>
              <w:rPr>
                <w:rFonts w:ascii="仿宋_GB2312" w:hAnsi="仿宋_GB2312" w:cs="仿宋_GB2312" w:eastAsia="仿宋_GB2312"/>
                <w:sz w:val="28"/>
              </w:rPr>
              <w:t>JTGT3310-2019）；</w:t>
            </w:r>
          </w:p>
          <w:p>
            <w:pPr>
              <w:pStyle w:val="null3"/>
              <w:jc w:val="left"/>
            </w:pPr>
            <w:r>
              <w:rPr>
                <w:rFonts w:ascii="仿宋_GB2312" w:hAnsi="仿宋_GB2312" w:cs="仿宋_GB2312" w:eastAsia="仿宋_GB2312"/>
                <w:sz w:val="28"/>
              </w:rPr>
              <w:t>《陕西省交通运输厅关于尽快完善新增普通国省道桥梁图纸等技术档案的通知》（陕交函（</w:t>
            </w:r>
            <w:r>
              <w:rPr>
                <w:rFonts w:ascii="仿宋_GB2312" w:hAnsi="仿宋_GB2312" w:cs="仿宋_GB2312" w:eastAsia="仿宋_GB2312"/>
                <w:sz w:val="28"/>
              </w:rPr>
              <w:t>2024）1176号）。</w:t>
            </w:r>
          </w:p>
          <w:p>
            <w:pPr>
              <w:pStyle w:val="null3"/>
              <w:jc w:val="left"/>
            </w:pPr>
            <w:r>
              <w:rPr>
                <w:rFonts w:ascii="仿宋_GB2312" w:hAnsi="仿宋_GB2312" w:cs="仿宋_GB2312" w:eastAsia="仿宋_GB2312"/>
                <w:sz w:val="28"/>
              </w:rPr>
              <w:t>其它现行国家、行业标准及规范。</w:t>
            </w:r>
          </w:p>
          <w:p>
            <w:pPr>
              <w:pStyle w:val="null3"/>
              <w:jc w:val="left"/>
            </w:pPr>
            <w:r>
              <w:rPr>
                <w:rFonts w:ascii="仿宋_GB2312" w:hAnsi="仿宋_GB2312" w:cs="仿宋_GB2312" w:eastAsia="仿宋_GB2312"/>
                <w:sz w:val="28"/>
                <w:b/>
              </w:rPr>
              <w:t>三、建设内容</w:t>
            </w:r>
          </w:p>
          <w:p>
            <w:pPr>
              <w:pStyle w:val="null3"/>
              <w:ind w:firstLine="274"/>
              <w:jc w:val="left"/>
            </w:pPr>
            <w:r>
              <w:rPr>
                <w:rFonts w:ascii="仿宋_GB2312" w:hAnsi="仿宋_GB2312" w:cs="仿宋_GB2312" w:eastAsia="仿宋_GB2312"/>
                <w:sz w:val="28"/>
              </w:rPr>
              <w:t>本项目建设内容如下：</w:t>
            </w:r>
          </w:p>
          <w:p>
            <w:pPr>
              <w:pStyle w:val="null3"/>
              <w:jc w:val="left"/>
            </w:pPr>
            <w:r>
              <w:rPr>
                <w:rFonts w:ascii="仿宋_GB2312" w:hAnsi="仿宋_GB2312" w:cs="仿宋_GB2312" w:eastAsia="仿宋_GB2312"/>
                <w:sz w:val="28"/>
              </w:rPr>
              <w:t>本项目主要对铜川市新增国省道上的</w:t>
            </w:r>
            <w:r>
              <w:rPr>
                <w:rFonts w:ascii="仿宋_GB2312" w:hAnsi="仿宋_GB2312" w:cs="仿宋_GB2312" w:eastAsia="仿宋_GB2312"/>
                <w:sz w:val="28"/>
              </w:rPr>
              <w:t>25</w:t>
            </w:r>
            <w:r>
              <w:rPr>
                <w:rFonts w:ascii="仿宋_GB2312" w:hAnsi="仿宋_GB2312" w:cs="仿宋_GB2312" w:eastAsia="仿宋_GB2312"/>
                <w:sz w:val="28"/>
              </w:rPr>
              <w:t>座桥梁根据现场测绘，对桥梁图纸进行完善，本次桥梁图纸完善的范围主要为桥梁影响范围内地形图、桥梁上部结构、桥梁下部结构及桥面附属设施（含桥面排水、路灯）工程等</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b/>
              </w:rPr>
              <w:t>四、服务期限及服务地点</w:t>
            </w:r>
          </w:p>
          <w:p>
            <w:pPr>
              <w:pStyle w:val="null3"/>
              <w:ind w:firstLine="548"/>
              <w:jc w:val="left"/>
            </w:pPr>
            <w:r>
              <w:rPr>
                <w:rFonts w:ascii="仿宋_GB2312" w:hAnsi="仿宋_GB2312" w:cs="仿宋_GB2312" w:eastAsia="仿宋_GB2312"/>
                <w:sz w:val="28"/>
              </w:rPr>
              <w:t>服务期限：合同签订后</w:t>
            </w:r>
            <w:r>
              <w:rPr>
                <w:rFonts w:ascii="仿宋_GB2312" w:hAnsi="仿宋_GB2312" w:cs="仿宋_GB2312" w:eastAsia="仿宋_GB2312"/>
                <w:sz w:val="28"/>
              </w:rPr>
              <w:t>30日历天。</w:t>
            </w:r>
          </w:p>
          <w:p>
            <w:pPr>
              <w:pStyle w:val="null3"/>
              <w:ind w:firstLine="548"/>
              <w:jc w:val="left"/>
            </w:pPr>
            <w:r>
              <w:rPr>
                <w:rFonts w:ascii="仿宋_GB2312" w:hAnsi="仿宋_GB2312" w:cs="仿宋_GB2312" w:eastAsia="仿宋_GB2312"/>
                <w:sz w:val="28"/>
              </w:rPr>
              <w:t>服务地点：</w:t>
            </w:r>
            <w:r>
              <w:rPr>
                <w:rFonts w:ascii="仿宋_GB2312" w:hAnsi="仿宋_GB2312" w:cs="仿宋_GB2312" w:eastAsia="仿宋_GB2312"/>
                <w:sz w:val="28"/>
              </w:rPr>
              <w:t>采购人指定地点</w:t>
            </w:r>
          </w:p>
          <w:p>
            <w:pPr>
              <w:pStyle w:val="null3"/>
              <w:ind w:firstLine="548"/>
              <w:jc w:val="left"/>
            </w:pPr>
            <w:r>
              <w:rPr>
                <w:rFonts w:ascii="仿宋_GB2312" w:hAnsi="仿宋_GB2312" w:cs="仿宋_GB2312" w:eastAsia="仿宋_GB2312"/>
                <w:sz w:val="28"/>
              </w:rPr>
              <w:t>质量要求：符合国家相关标准、行业标准、地方标准、与本项目有关法律法规标准规范，满足国家、省市相关规范及其他相关专业现行规范及标准。</w:t>
            </w:r>
          </w:p>
          <w:p>
            <w:pPr>
              <w:pStyle w:val="null3"/>
              <w:jc w:val="left"/>
            </w:pPr>
            <w:r>
              <w:rPr>
                <w:rFonts w:ascii="仿宋_GB2312" w:hAnsi="仿宋_GB2312" w:cs="仿宋_GB2312" w:eastAsia="仿宋_GB2312"/>
                <w:sz w:val="28"/>
                <w:b/>
              </w:rPr>
              <w:t>五、提交成果文件：</w:t>
            </w:r>
          </w:p>
          <w:p>
            <w:pPr>
              <w:pStyle w:val="null3"/>
              <w:ind w:firstLine="548"/>
              <w:jc w:val="left"/>
            </w:pPr>
            <w:r>
              <w:rPr>
                <w:rFonts w:ascii="仿宋_GB2312" w:hAnsi="仿宋_GB2312" w:cs="仿宋_GB2312" w:eastAsia="仿宋_GB2312"/>
                <w:sz w:val="28"/>
              </w:rPr>
              <w:t>1. 成果内容：</w:t>
            </w:r>
            <w:r>
              <w:rPr>
                <w:rFonts w:ascii="仿宋_GB2312" w:hAnsi="仿宋_GB2312" w:cs="仿宋_GB2312" w:eastAsia="仿宋_GB2312"/>
                <w:sz w:val="28"/>
              </w:rPr>
              <w:t>桥梁图纸完善</w:t>
            </w:r>
            <w:r>
              <w:rPr>
                <w:rFonts w:ascii="仿宋_GB2312" w:hAnsi="仿宋_GB2312" w:cs="仿宋_GB2312" w:eastAsia="仿宋_GB2312"/>
                <w:sz w:val="28"/>
              </w:rPr>
              <w:t>等全过程服务内容。</w:t>
            </w:r>
          </w:p>
          <w:p>
            <w:pPr>
              <w:pStyle w:val="null3"/>
              <w:ind w:firstLine="548"/>
              <w:jc w:val="left"/>
            </w:pPr>
            <w:r>
              <w:rPr>
                <w:rFonts w:ascii="仿宋_GB2312" w:hAnsi="仿宋_GB2312" w:cs="仿宋_GB2312" w:eastAsia="仿宋_GB2312"/>
                <w:sz w:val="28"/>
              </w:rPr>
              <w:t>2. 成果提供方式：</w:t>
            </w:r>
          </w:p>
          <w:p>
            <w:pPr>
              <w:pStyle w:val="null3"/>
              <w:jc w:val="both"/>
            </w:pPr>
            <w:r>
              <w:rPr>
                <w:rFonts w:ascii="仿宋_GB2312" w:hAnsi="仿宋_GB2312" w:cs="仿宋_GB2312" w:eastAsia="仿宋_GB2312"/>
                <w:sz w:val="28"/>
              </w:rPr>
              <w:t>桥梁完善</w:t>
            </w:r>
            <w:r>
              <w:rPr>
                <w:rFonts w:ascii="仿宋_GB2312" w:hAnsi="仿宋_GB2312" w:cs="仿宋_GB2312" w:eastAsia="仿宋_GB2312"/>
                <w:sz w:val="28"/>
              </w:rPr>
              <w:t>设计图</w:t>
            </w:r>
            <w:r>
              <w:rPr>
                <w:rFonts w:ascii="仿宋_GB2312" w:hAnsi="仿宋_GB2312" w:cs="仿宋_GB2312" w:eastAsia="仿宋_GB2312"/>
                <w:sz w:val="28"/>
              </w:rPr>
              <w:t>6套，设计成果</w:t>
            </w:r>
            <w:r>
              <w:rPr>
                <w:rFonts w:ascii="仿宋_GB2312" w:hAnsi="仿宋_GB2312" w:cs="仿宋_GB2312" w:eastAsia="仿宋_GB2312"/>
                <w:sz w:val="28"/>
              </w:rPr>
              <w:t>电子版</w:t>
            </w:r>
            <w:r>
              <w:rPr>
                <w:rFonts w:ascii="仿宋_GB2312" w:hAnsi="仿宋_GB2312" w:cs="仿宋_GB2312" w:eastAsia="仿宋_GB2312"/>
                <w:sz w:val="28"/>
              </w:rPr>
              <w:t>1</w:t>
            </w:r>
            <w:r>
              <w:rPr>
                <w:rFonts w:ascii="仿宋_GB2312" w:hAnsi="仿宋_GB2312" w:cs="仿宋_GB2312" w:eastAsia="仿宋_GB2312"/>
                <w:sz w:val="28"/>
              </w:rPr>
              <w:t>份（每份均包含</w:t>
            </w:r>
            <w:r>
              <w:rPr>
                <w:rFonts w:ascii="仿宋_GB2312" w:hAnsi="仿宋_GB2312" w:cs="仿宋_GB2312" w:eastAsia="仿宋_GB2312"/>
                <w:sz w:val="28"/>
              </w:rPr>
              <w:t>CAD</w:t>
            </w:r>
            <w:r>
              <w:rPr>
                <w:rFonts w:ascii="仿宋_GB2312" w:hAnsi="仿宋_GB2312" w:cs="仿宋_GB2312" w:eastAsia="仿宋_GB2312"/>
                <w:sz w:val="28"/>
              </w:rPr>
              <w:t>及</w:t>
            </w:r>
            <w:r>
              <w:rPr>
                <w:rFonts w:ascii="仿宋_GB2312" w:hAnsi="仿宋_GB2312" w:cs="仿宋_GB2312" w:eastAsia="仿宋_GB2312"/>
                <w:sz w:val="28"/>
              </w:rPr>
              <w:t>PDF格式）。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达到采购人及行业内规定的验收交付标准和方法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按照双方最终签订的服务合同执行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法定代表人参加会议时，提供本人身份证；授权代表参加会议时，提供法定代表人 授权书和被授权人身份证；</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供应商不得为“信用中国”网站（www.creditchina.gov.cn）中列入失信被执行人 和重大税收违法失信主体名单的供应商，不得为中国政府采购网（www.ccgp.go v.cn）政府采购严重违法失信行为记录名单中被财政部门禁止参加政府采购活动的 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 间不足年的可提供成立后任意时段的资产负债表)，或其基本存款账户开户银行出 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 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 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供应商需具有公路行业（公路工程）专业乙级及以上设计资质并同时具有工程勘察行业（工程测量）专业乙级及以上资质；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项目负责人需具备桥梁工程相关专业高级工程师及以上职称</w:t>
            </w:r>
          </w:p>
        </w:tc>
        <w:tc>
          <w:tcPr>
            <w:tcW w:type="dxa" w:w="1661"/>
          </w:tcPr>
          <w:p>
            <w:pPr>
              <w:pStyle w:val="null3"/>
            </w:pPr>
            <w:r>
              <w:rPr>
                <w:rFonts w:ascii="仿宋_GB2312" w:hAnsi="仿宋_GB2312" w:cs="仿宋_GB2312" w:eastAsia="仿宋_GB2312"/>
              </w:rPr>
              <w:t>人员配备情况.docx 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响应文件格式、签署盖章</w:t>
            </w:r>
          </w:p>
        </w:tc>
        <w:tc>
          <w:tcPr>
            <w:tcW w:type="dxa" w:w="3322"/>
          </w:tcPr>
          <w:p>
            <w:pPr>
              <w:pStyle w:val="null3"/>
            </w:pPr>
            <w:r>
              <w:rPr>
                <w:rFonts w:ascii="仿宋_GB2312" w:hAnsi="仿宋_GB2312" w:cs="仿宋_GB2312" w:eastAsia="仿宋_GB2312"/>
              </w:rPr>
              <w:t>应满足磋商文件格式要求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其它资料.docx 报价表 响应文件封面 人员配备情况.docx 供应商应提交的相关资格证明材料.docx 法定代表人身份证明书.docx 残疾人福利性单位声明函 服务方案 标的清单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各供应商响应文件所报的报价金额必须是唯一报价，不得出现其他金额报价，否则按无效报价对待，其余指标不再评审</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对项目总体认识全面深刻，具有完整的项目实施方案，符合实际且熟悉城市体系。 整体思路清晰、内容齐全、科学合理、可行性强，能满足项目采购需求得 20分；评审内容有缺陷不满足采购需求的扣0.1-10分。未提供方案不得分。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设计进度措施</w:t>
            </w:r>
          </w:p>
        </w:tc>
        <w:tc>
          <w:tcPr>
            <w:tcW w:type="dxa" w:w="2492"/>
          </w:tcPr>
          <w:p>
            <w:pPr>
              <w:pStyle w:val="null3"/>
            </w:pPr>
            <w:r>
              <w:rPr>
                <w:rFonts w:ascii="仿宋_GB2312" w:hAnsi="仿宋_GB2312" w:cs="仿宋_GB2312" w:eastAsia="仿宋_GB2312"/>
              </w:rPr>
              <w:t>保证设计进度措施内容详细、切实可行，能满足项目采购需求得10分，评审内容有缺陷不满足采购需求的扣0.1-5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设计质量措施</w:t>
            </w:r>
          </w:p>
        </w:tc>
        <w:tc>
          <w:tcPr>
            <w:tcW w:type="dxa" w:w="2492"/>
          </w:tcPr>
          <w:p>
            <w:pPr>
              <w:pStyle w:val="null3"/>
            </w:pPr>
            <w:r>
              <w:rPr>
                <w:rFonts w:ascii="仿宋_GB2312" w:hAnsi="仿宋_GB2312" w:cs="仿宋_GB2312" w:eastAsia="仿宋_GB2312"/>
              </w:rPr>
              <w:t>设计质量措施内容详细、切实可行，能满足项目采购需求得10分，评审内容有缺陷不满足采购需求的扣0.1-5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对项目理解透彻、对项目设计的重难点分析准确清晰、应对措施有针对性且合理，能满足项目采购需求得10分，评审内容有缺陷不满足采购需求的扣0.1-5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配备人员及方案内容详细、可行，保证措施有力，能满足项目采购需求得10分，评审内容有缺陷不满足采购需求的扣0.1-5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人员配备情况.docx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人员到位、后期服务等方面，承诺内容完善，对所要求内容描述详尽。服务计划及承诺完整可行，保证措施有力，能满足项目采购需求得15分，评审内容有缺陷不满足采购需求的扣0.1-7分。未提供方案不得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供应商2022年1月1日至今承担过类似桥梁设计或测绘业绩，（以中标（成交）通知书或合同复印件加盖公章为准），每提供1个得1分，满分5分。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1.经资格及符合性审查合格的磋商响应文件，其磋商报价为有效磋商报价。 2.满足竞争性磋商文件实质性要求且最后报价最低的供应商的价格为磋商基准价，其价格分为满分20分。 3.磋商报价得分=（磋商基准价/磋商评审价）×20的公式计算得分。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详见附件：人员配备情况.docx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