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版本号：NBC-2025-ZFGK-H-029-220250624001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铜川剧院购买演出服务费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NBC-2025-ZFGK-H-029-2</w:t>
      </w:r>
      <w:r>
        <w:br/>
      </w:r>
      <w:r>
        <w:br/>
      </w:r>
      <w:r>
        <w:br/>
      </w:r>
    </w:p>
    <w:p>
      <w:pPr>
        <w:pStyle w:val="null3"/>
        <w:jc w:val="center"/>
        <w:outlineLvl w:val="2"/>
      </w:pPr>
      <w:r>
        <w:rPr>
          <w:rFonts w:ascii="仿宋_GB2312" w:hAnsi="仿宋_GB2312" w:cs="仿宋_GB2312" w:eastAsia="仿宋_GB2312"/>
          <w:sz w:val="28"/>
          <w:b/>
        </w:rPr>
        <w:t>铜川市文化和旅游局</w:t>
      </w:r>
    </w:p>
    <w:p>
      <w:pPr>
        <w:pStyle w:val="null3"/>
        <w:jc w:val="center"/>
        <w:outlineLvl w:val="2"/>
      </w:pPr>
      <w:r>
        <w:rPr>
          <w:rFonts w:ascii="仿宋_GB2312" w:hAnsi="仿宋_GB2312" w:cs="仿宋_GB2312" w:eastAsia="仿宋_GB2312"/>
          <w:sz w:val="28"/>
          <w:b/>
        </w:rPr>
        <w:t>纳百川项目管理咨询有限公司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纳百川项目管理咨询有限公司</w:t>
      </w:r>
      <w:r>
        <w:rPr>
          <w:rFonts w:ascii="仿宋_GB2312" w:hAnsi="仿宋_GB2312" w:cs="仿宋_GB2312" w:eastAsia="仿宋_GB2312"/>
        </w:rPr>
        <w:t>（以下简称“代理机构”）受</w:t>
      </w:r>
      <w:r>
        <w:rPr>
          <w:rFonts w:ascii="仿宋_GB2312" w:hAnsi="仿宋_GB2312" w:cs="仿宋_GB2312" w:eastAsia="仿宋_GB2312"/>
        </w:rPr>
        <w:t>铜川市文化和旅游局</w:t>
      </w:r>
      <w:r>
        <w:rPr>
          <w:rFonts w:ascii="仿宋_GB2312" w:hAnsi="仿宋_GB2312" w:cs="仿宋_GB2312" w:eastAsia="仿宋_GB2312"/>
        </w:rPr>
        <w:t>委托，拟对</w:t>
      </w:r>
      <w:r>
        <w:rPr>
          <w:rFonts w:ascii="仿宋_GB2312" w:hAnsi="仿宋_GB2312" w:cs="仿宋_GB2312" w:eastAsia="仿宋_GB2312"/>
        </w:rPr>
        <w:t>铜川剧院购买演出服务费</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NBC-2025-ZFGK-H-029-2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铜川剧院购买演出服务费</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充分发挥公共文化服务场馆功能，使铜川剧院达到“专业水平高、管理标准高、服务品位高、经营效益高、社会形象高”的目标，引进优秀舞台剧目，让广大群众享受更多高品质文化盛宴，推动铜川文旅产业高质量发展。引进演出场次，全年完成组织引进自营及合作演出不低于42场（30部）。引进演出档次，引进演出档次分为A、B、C三类，其中A类演出不少于2场,B类演出不少于5场,C类演出不少于10场，其他小型演出不少于25场。</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采购包1（铜川剧院购买演出服务费）：属于专门面向中小企业采购。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提供营业执照副本的复印件或扫描件。</w:t>
      </w:r>
    </w:p>
    <w:p>
      <w:pPr>
        <w:pStyle w:val="null3"/>
      </w:pPr>
      <w:r>
        <w:rPr>
          <w:rFonts w:ascii="仿宋_GB2312" w:hAnsi="仿宋_GB2312" w:cs="仿宋_GB2312" w:eastAsia="仿宋_GB2312"/>
        </w:rPr>
        <w:t>2、投标人具有文化行政主管部门颁发的《营业性演出许可证》：提供营业性演出许可证复印件或扫描件。</w:t>
      </w:r>
    </w:p>
    <w:p>
      <w:pPr>
        <w:pStyle w:val="null3"/>
      </w:pPr>
      <w:r>
        <w:rPr>
          <w:rFonts w:ascii="仿宋_GB2312" w:hAnsi="仿宋_GB2312" w:cs="仿宋_GB2312" w:eastAsia="仿宋_GB2312"/>
        </w:rPr>
        <w:t>3、投标人不得为“信用中国”网站（www.creditchina.gov.cn）中列入失信被执行人和税收违法黑名单的供应商，不得为中国政府采购网（www.ccgp.gov.cn）政府采购严重违法失信行为记录名单中被财政部门禁止参加政府采购活动的供应商：提供相关网站查询截图打印或现场查询。</w:t>
      </w:r>
    </w:p>
    <w:p>
      <w:pPr>
        <w:pStyle w:val="null3"/>
      </w:pPr>
      <w:r>
        <w:rPr>
          <w:rFonts w:ascii="仿宋_GB2312" w:hAnsi="仿宋_GB2312" w:cs="仿宋_GB2312" w:eastAsia="仿宋_GB2312"/>
        </w:rPr>
        <w:t>4、授权委托书：供应商应授权合法的人员参加投标全过程，其中法定代表人/负责人直接投标，须提交法定代表人/负责人身份证明书和身份证。法定代表人/负责人授权代表参加投标的，须出具法定代表人/负责人授权书及授权代表身份证。</w:t>
      </w:r>
    </w:p>
    <w:p>
      <w:pPr>
        <w:pStyle w:val="null3"/>
      </w:pPr>
      <w:r>
        <w:rPr>
          <w:rFonts w:ascii="仿宋_GB2312" w:hAnsi="仿宋_GB2312" w:cs="仿宋_GB2312" w:eastAsia="仿宋_GB2312"/>
        </w:rPr>
        <w:t>5、本项目专门面向中小企业采购：提供中小企业声明函。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18391491511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纳百川项目管理咨询有限公司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陕西省西安市曲江新区南三环辅路以南曲江文创中心7幢1单元1701号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曹雪阳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15667061553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代理服务费收费标准：代理服务费参照《国家计委关于印发&lt;招标代理服务收费管理暂行办法&gt;的通知》(计价格[2002]1980号)规定的标准，以中标金额为基数按差额定率累进法计算收取。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铜川市文化和旅游局</w:t>
      </w:r>
      <w:r>
        <w:rPr>
          <w:rFonts w:ascii="仿宋_GB2312" w:hAnsi="仿宋_GB2312" w:cs="仿宋_GB2312" w:eastAsia="仿宋_GB2312"/>
        </w:rPr>
        <w:t>和</w:t>
      </w:r>
      <w:r>
        <w:rPr>
          <w:rFonts w:ascii="仿宋_GB2312" w:hAnsi="仿宋_GB2312" w:cs="仿宋_GB2312" w:eastAsia="仿宋_GB2312"/>
        </w:rPr>
        <w:t>纳百川项目管理咨询有限公司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铜川市文化和旅游局</w:t>
      </w:r>
      <w:r>
        <w:rPr>
          <w:rFonts w:ascii="仿宋_GB2312" w:hAnsi="仿宋_GB2312" w:cs="仿宋_GB2312" w:eastAsia="仿宋_GB2312"/>
        </w:rPr>
        <w:t>负责解释。除上述招标文件内容，其他内容由</w:t>
      </w:r>
      <w:r>
        <w:rPr>
          <w:rFonts w:ascii="仿宋_GB2312" w:hAnsi="仿宋_GB2312" w:cs="仿宋_GB2312" w:eastAsia="仿宋_GB2312"/>
        </w:rPr>
        <w:t>纳百川项目管理咨询有限公司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纳百川项目管理咨询有限公司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按合同约定内容。</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联系人：曹雪阳</w:t>
      </w:r>
    </w:p>
    <w:p>
      <w:pPr>
        <w:pStyle w:val="null3"/>
      </w:pPr>
      <w:r>
        <w:rPr>
          <w:rFonts w:ascii="仿宋_GB2312" w:hAnsi="仿宋_GB2312" w:cs="仿宋_GB2312" w:eastAsia="仿宋_GB2312"/>
        </w:rPr>
        <w:t>联系电话：15667061553</w:t>
      </w:r>
    </w:p>
    <w:p>
      <w:pPr>
        <w:pStyle w:val="null3"/>
      </w:pPr>
      <w:r>
        <w:rPr>
          <w:rFonts w:ascii="仿宋_GB2312" w:hAnsi="仿宋_GB2312" w:cs="仿宋_GB2312" w:eastAsia="仿宋_GB2312"/>
        </w:rPr>
        <w:t>地址：陕西省西安市曲江新区南三环辅路以南曲江文创中心7幢1单元1701号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充分发挥公共文化服务场馆功能，使铜川剧院达到“专业水平高、管理标准高、服务品位高、经营效益高、社会形象高”的目标，引进优秀舞台剧目，让广大群众享受更多高品质文化盛宴，推动铜川文旅产业高质量发展。引进演出场次，全年完成组织引进自营及合作演出不低于42场（30部）。引进演出档次，引进演出档次分为A、B、C三类，其中A类演出不少于2场,B类演出不少于5场,C类演出不少于10场，其他小型演出不少于25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2,350,000.00</w:t>
      </w:r>
    </w:p>
    <w:p>
      <w:pPr>
        <w:pStyle w:val="null3"/>
      </w:pPr>
      <w:r>
        <w:rPr>
          <w:rFonts w:ascii="仿宋_GB2312" w:hAnsi="仿宋_GB2312" w:cs="仿宋_GB2312" w:eastAsia="仿宋_GB2312"/>
        </w:rPr>
        <w:t>采购包最高限价（元）: 2,350,000.00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铜川剧院购买演出服务费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标的名称：铜川剧院购买演出服务费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color w:val="000000"/>
              </w:rPr>
              <w:t>引进演出场次，全年完成组织引进自营及合作演出不低于</w:t>
            </w:r>
            <w:r>
              <w:rPr>
                <w:rFonts w:ascii="仿宋_GB2312" w:hAnsi="仿宋_GB2312" w:cs="仿宋_GB2312" w:eastAsia="仿宋_GB2312"/>
                <w:sz w:val="18"/>
                <w:color w:val="000000"/>
              </w:rPr>
              <w:t>42</w:t>
            </w:r>
            <w:r>
              <w:rPr>
                <w:rFonts w:ascii="仿宋_GB2312" w:hAnsi="仿宋_GB2312" w:cs="仿宋_GB2312" w:eastAsia="仿宋_GB2312"/>
                <w:sz w:val="18"/>
                <w:color w:val="000000"/>
              </w:rPr>
              <w:t>场（</w:t>
            </w:r>
            <w:r>
              <w:rPr>
                <w:rFonts w:ascii="仿宋_GB2312" w:hAnsi="仿宋_GB2312" w:cs="仿宋_GB2312" w:eastAsia="仿宋_GB2312"/>
                <w:sz w:val="18"/>
                <w:color w:val="000000"/>
              </w:rPr>
              <w:t>30</w:t>
            </w:r>
            <w:r>
              <w:rPr>
                <w:rFonts w:ascii="仿宋_GB2312" w:hAnsi="仿宋_GB2312" w:cs="仿宋_GB2312" w:eastAsia="仿宋_GB2312"/>
                <w:sz w:val="18"/>
                <w:color w:val="000000"/>
              </w:rPr>
              <w:t>部）。</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color w:val="000000"/>
              </w:rPr>
              <w:t>引进演出档次，引进演出档次分为</w:t>
            </w:r>
            <w:r>
              <w:rPr>
                <w:rFonts w:ascii="仿宋_GB2312" w:hAnsi="仿宋_GB2312" w:cs="仿宋_GB2312" w:eastAsia="仿宋_GB2312"/>
                <w:sz w:val="18"/>
                <w:color w:val="000000"/>
              </w:rPr>
              <w:t>A</w:t>
            </w:r>
            <w:r>
              <w:rPr>
                <w:rFonts w:ascii="仿宋_GB2312" w:hAnsi="仿宋_GB2312" w:cs="仿宋_GB2312" w:eastAsia="仿宋_GB2312"/>
                <w:sz w:val="18"/>
                <w:color w:val="000000"/>
              </w:rPr>
              <w:t>、</w:t>
            </w:r>
            <w:r>
              <w:rPr>
                <w:rFonts w:ascii="仿宋_GB2312" w:hAnsi="仿宋_GB2312" w:cs="仿宋_GB2312" w:eastAsia="仿宋_GB2312"/>
                <w:sz w:val="18"/>
                <w:color w:val="000000"/>
              </w:rPr>
              <w:t>B</w:t>
            </w:r>
            <w:r>
              <w:rPr>
                <w:rFonts w:ascii="仿宋_GB2312" w:hAnsi="仿宋_GB2312" w:cs="仿宋_GB2312" w:eastAsia="仿宋_GB2312"/>
                <w:sz w:val="18"/>
                <w:color w:val="000000"/>
              </w:rPr>
              <w:t>、</w:t>
            </w:r>
            <w:r>
              <w:rPr>
                <w:rFonts w:ascii="仿宋_GB2312" w:hAnsi="仿宋_GB2312" w:cs="仿宋_GB2312" w:eastAsia="仿宋_GB2312"/>
                <w:sz w:val="18"/>
                <w:color w:val="000000"/>
              </w:rPr>
              <w:t>C</w:t>
            </w:r>
            <w:r>
              <w:rPr>
                <w:rFonts w:ascii="仿宋_GB2312" w:hAnsi="仿宋_GB2312" w:cs="仿宋_GB2312" w:eastAsia="仿宋_GB2312"/>
                <w:sz w:val="18"/>
                <w:color w:val="000000"/>
              </w:rPr>
              <w:t>三类，其中</w:t>
            </w:r>
            <w:r>
              <w:rPr>
                <w:rFonts w:ascii="仿宋_GB2312" w:hAnsi="仿宋_GB2312" w:cs="仿宋_GB2312" w:eastAsia="仿宋_GB2312"/>
                <w:sz w:val="18"/>
                <w:color w:val="000000"/>
              </w:rPr>
              <w:t>A</w:t>
            </w:r>
            <w:r>
              <w:rPr>
                <w:rFonts w:ascii="仿宋_GB2312" w:hAnsi="仿宋_GB2312" w:cs="仿宋_GB2312" w:eastAsia="仿宋_GB2312"/>
                <w:sz w:val="18"/>
                <w:color w:val="000000"/>
              </w:rPr>
              <w:t>类演出不少于</w:t>
            </w:r>
            <w:r>
              <w:rPr>
                <w:rFonts w:ascii="仿宋_GB2312" w:hAnsi="仿宋_GB2312" w:cs="仿宋_GB2312" w:eastAsia="仿宋_GB2312"/>
                <w:sz w:val="18"/>
                <w:color w:val="000000"/>
              </w:rPr>
              <w:t>2</w:t>
            </w:r>
            <w:r>
              <w:rPr>
                <w:rFonts w:ascii="仿宋_GB2312" w:hAnsi="仿宋_GB2312" w:cs="仿宋_GB2312" w:eastAsia="仿宋_GB2312"/>
                <w:sz w:val="18"/>
                <w:color w:val="000000"/>
              </w:rPr>
              <w:t>场。</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color w:val="000000"/>
              </w:rPr>
              <w:t>B</w:t>
            </w:r>
            <w:r>
              <w:rPr>
                <w:rFonts w:ascii="仿宋_GB2312" w:hAnsi="仿宋_GB2312" w:cs="仿宋_GB2312" w:eastAsia="仿宋_GB2312"/>
                <w:sz w:val="18"/>
                <w:color w:val="000000"/>
              </w:rPr>
              <w:t>类演出不少于</w:t>
            </w:r>
            <w:r>
              <w:rPr>
                <w:rFonts w:ascii="仿宋_GB2312" w:hAnsi="仿宋_GB2312" w:cs="仿宋_GB2312" w:eastAsia="仿宋_GB2312"/>
                <w:sz w:val="18"/>
                <w:color w:val="000000"/>
              </w:rPr>
              <w:t>5</w:t>
            </w:r>
            <w:r>
              <w:rPr>
                <w:rFonts w:ascii="仿宋_GB2312" w:hAnsi="仿宋_GB2312" w:cs="仿宋_GB2312" w:eastAsia="仿宋_GB2312"/>
                <w:sz w:val="18"/>
                <w:color w:val="000000"/>
              </w:rPr>
              <w:t>场。</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color w:val="000000"/>
              </w:rPr>
              <w:t>C</w:t>
            </w:r>
            <w:r>
              <w:rPr>
                <w:rFonts w:ascii="仿宋_GB2312" w:hAnsi="仿宋_GB2312" w:cs="仿宋_GB2312" w:eastAsia="仿宋_GB2312"/>
                <w:sz w:val="18"/>
                <w:color w:val="000000"/>
              </w:rPr>
              <w:t>类演出不少于</w:t>
            </w:r>
            <w:r>
              <w:rPr>
                <w:rFonts w:ascii="仿宋_GB2312" w:hAnsi="仿宋_GB2312" w:cs="仿宋_GB2312" w:eastAsia="仿宋_GB2312"/>
                <w:sz w:val="18"/>
                <w:color w:val="000000"/>
              </w:rPr>
              <w:t>10</w:t>
            </w:r>
            <w:r>
              <w:rPr>
                <w:rFonts w:ascii="仿宋_GB2312" w:hAnsi="仿宋_GB2312" w:cs="仿宋_GB2312" w:eastAsia="仿宋_GB2312"/>
                <w:sz w:val="18"/>
                <w:color w:val="000000"/>
              </w:rPr>
              <w:t>场。</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color w:val="000000"/>
              </w:rPr>
              <w:t>其他小型演出不少于</w:t>
            </w:r>
            <w:r>
              <w:rPr>
                <w:rFonts w:ascii="仿宋_GB2312" w:hAnsi="仿宋_GB2312" w:cs="仿宋_GB2312" w:eastAsia="仿宋_GB2312"/>
                <w:sz w:val="18"/>
                <w:color w:val="000000"/>
              </w:rPr>
              <w:t>25</w:t>
            </w:r>
            <w:r>
              <w:rPr>
                <w:rFonts w:ascii="仿宋_GB2312" w:hAnsi="仿宋_GB2312" w:cs="仿宋_GB2312" w:eastAsia="仿宋_GB2312"/>
                <w:sz w:val="18"/>
                <w:color w:val="000000"/>
              </w:rPr>
              <w:t>场。</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640"/>
              <w:jc w:val="both"/>
            </w:pPr>
            <w:r>
              <w:rPr>
                <w:rFonts w:ascii="仿宋_GB2312" w:hAnsi="仿宋_GB2312" w:cs="仿宋_GB2312" w:eastAsia="仿宋_GB2312"/>
                <w:sz w:val="21"/>
              </w:rPr>
              <w:t>（一）</w:t>
            </w:r>
            <w:r>
              <w:rPr>
                <w:rFonts w:ascii="仿宋_GB2312" w:hAnsi="仿宋_GB2312" w:cs="仿宋_GB2312" w:eastAsia="仿宋_GB2312"/>
                <w:sz w:val="21"/>
              </w:rPr>
              <w:t>A类演出指：</w:t>
            </w:r>
          </w:p>
          <w:p>
            <w:pPr>
              <w:pStyle w:val="null3"/>
              <w:ind w:firstLine="640"/>
              <w:jc w:val="both"/>
            </w:pPr>
            <w:r>
              <w:rPr>
                <w:rFonts w:ascii="仿宋_GB2312" w:hAnsi="仿宋_GB2312" w:cs="仿宋_GB2312" w:eastAsia="仿宋_GB2312"/>
                <w:sz w:val="21"/>
              </w:rPr>
              <w:t>a、欧美地区演出团体名称中带有国家、皇家、首都城市名称、广播字样的演出团体；</w:t>
            </w:r>
          </w:p>
          <w:p>
            <w:pPr>
              <w:pStyle w:val="null3"/>
              <w:ind w:firstLine="640"/>
              <w:jc w:val="both"/>
            </w:pPr>
            <w:r>
              <w:rPr>
                <w:rFonts w:ascii="仿宋_GB2312" w:hAnsi="仿宋_GB2312" w:cs="仿宋_GB2312" w:eastAsia="仿宋_GB2312"/>
                <w:sz w:val="21"/>
              </w:rPr>
              <w:t>b、在国际艺术比赛中获得奖项的国内外演出团体；</w:t>
            </w:r>
          </w:p>
          <w:p>
            <w:pPr>
              <w:pStyle w:val="null3"/>
              <w:ind w:firstLine="640"/>
              <w:jc w:val="both"/>
            </w:pPr>
            <w:r>
              <w:rPr>
                <w:rFonts w:ascii="仿宋_GB2312" w:hAnsi="仿宋_GB2312" w:cs="仿宋_GB2312" w:eastAsia="仿宋_GB2312"/>
                <w:sz w:val="21"/>
              </w:rPr>
              <w:t>c、国内演出团体中直属国家文化和旅游部、国家新闻出版广电总局及带有中国、中央字样的艺术团体；</w:t>
            </w:r>
          </w:p>
          <w:p>
            <w:pPr>
              <w:pStyle w:val="null3"/>
              <w:ind w:firstLine="640"/>
              <w:jc w:val="both"/>
            </w:pPr>
            <w:r>
              <w:rPr>
                <w:rFonts w:ascii="仿宋_GB2312" w:hAnsi="仿宋_GB2312" w:cs="仿宋_GB2312" w:eastAsia="仿宋_GB2312"/>
                <w:sz w:val="21"/>
              </w:rPr>
              <w:t>d、获国家舞台艺术精品工程剧目、获文化和旅游部“文华奖”节目、获中宣部“五个一工程奖”的优秀舞台艺术佳作的演出；</w:t>
            </w:r>
          </w:p>
          <w:p>
            <w:pPr>
              <w:pStyle w:val="null3"/>
              <w:ind w:firstLine="640"/>
              <w:jc w:val="both"/>
            </w:pPr>
            <w:r>
              <w:rPr>
                <w:rFonts w:ascii="仿宋_GB2312" w:hAnsi="仿宋_GB2312" w:cs="仿宋_GB2312" w:eastAsia="仿宋_GB2312"/>
                <w:sz w:val="21"/>
              </w:rPr>
              <w:t>e、获国际专业艺术比赛大奖或国家授予荣誉称号的艺术家 为主演的剧(节)目；</w:t>
            </w:r>
          </w:p>
          <w:p>
            <w:pPr>
              <w:pStyle w:val="null3"/>
              <w:ind w:firstLine="640"/>
              <w:jc w:val="both"/>
            </w:pPr>
            <w:r>
              <w:rPr>
                <w:rFonts w:ascii="仿宋_GB2312" w:hAnsi="仿宋_GB2312" w:cs="仿宋_GB2312" w:eastAsia="仿宋_GB2312"/>
                <w:sz w:val="21"/>
              </w:rPr>
              <w:t>f、国内省级艺术院团获得中宣部、国家文化和旅游部</w:t>
            </w:r>
            <w:r>
              <w:rPr>
                <w:rFonts w:ascii="仿宋_GB2312" w:hAnsi="仿宋_GB2312" w:cs="仿宋_GB2312" w:eastAsia="仿宋_GB2312"/>
                <w:sz w:val="21"/>
              </w:rPr>
              <w:t>、</w:t>
            </w:r>
            <w:r>
              <w:rPr>
                <w:rFonts w:ascii="仿宋_GB2312" w:hAnsi="仿宋_GB2312" w:cs="仿宋_GB2312" w:eastAsia="仿宋_GB2312"/>
                <w:sz w:val="21"/>
              </w:rPr>
              <w:t>中国文联主办的各单项舞台艺术奖项的演出项目。</w:t>
            </w:r>
          </w:p>
          <w:p>
            <w:pPr>
              <w:pStyle w:val="null3"/>
              <w:ind w:firstLine="640"/>
              <w:jc w:val="both"/>
            </w:pPr>
            <w:r>
              <w:rPr>
                <w:rFonts w:ascii="仿宋_GB2312" w:hAnsi="仿宋_GB2312" w:cs="仿宋_GB2312" w:eastAsia="仿宋_GB2312"/>
                <w:sz w:val="21"/>
              </w:rPr>
              <w:t>（二）</w:t>
            </w:r>
            <w:r>
              <w:rPr>
                <w:rFonts w:ascii="仿宋_GB2312" w:hAnsi="仿宋_GB2312" w:cs="仿宋_GB2312" w:eastAsia="仿宋_GB2312"/>
                <w:sz w:val="21"/>
              </w:rPr>
              <w:t>B类演出指：</w:t>
            </w:r>
          </w:p>
          <w:p>
            <w:pPr>
              <w:pStyle w:val="null3"/>
              <w:ind w:firstLine="640"/>
              <w:jc w:val="both"/>
            </w:pPr>
            <w:r>
              <w:rPr>
                <w:rFonts w:ascii="仿宋_GB2312" w:hAnsi="仿宋_GB2312" w:cs="仿宋_GB2312" w:eastAsia="仿宋_GB2312"/>
                <w:sz w:val="21"/>
              </w:rPr>
              <w:t>a、各直辖市及各省级的艺术院团演出；</w:t>
            </w:r>
          </w:p>
          <w:p>
            <w:pPr>
              <w:pStyle w:val="null3"/>
              <w:ind w:firstLine="640"/>
              <w:jc w:val="both"/>
            </w:pPr>
            <w:r>
              <w:rPr>
                <w:rFonts w:ascii="仿宋_GB2312" w:hAnsi="仿宋_GB2312" w:cs="仿宋_GB2312" w:eastAsia="仿宋_GB2312"/>
                <w:sz w:val="21"/>
              </w:rPr>
              <w:t>b、</w:t>
            </w:r>
            <w:r>
              <w:rPr>
                <w:rFonts w:ascii="仿宋_GB2312" w:hAnsi="仿宋_GB2312" w:cs="仿宋_GB2312" w:eastAsia="仿宋_GB2312"/>
                <w:sz w:val="21"/>
              </w:rPr>
              <w:t>以著名古典艺术家命名的国外艺术团体演出的剧目；</w:t>
            </w:r>
          </w:p>
          <w:p>
            <w:pPr>
              <w:pStyle w:val="null3"/>
              <w:ind w:firstLine="640"/>
              <w:jc w:val="both"/>
            </w:pPr>
            <w:r>
              <w:rPr>
                <w:rFonts w:ascii="仿宋_GB2312" w:hAnsi="仿宋_GB2312" w:cs="仿宋_GB2312" w:eastAsia="仿宋_GB2312"/>
                <w:sz w:val="21"/>
              </w:rPr>
              <w:t>c、国外艺术团体名称中带有青年字样或冠以洲际名称的艺 术团体；</w:t>
            </w:r>
          </w:p>
          <w:p>
            <w:pPr>
              <w:pStyle w:val="null3"/>
              <w:ind w:firstLine="640"/>
              <w:jc w:val="both"/>
            </w:pPr>
            <w:r>
              <w:rPr>
                <w:rFonts w:ascii="仿宋_GB2312" w:hAnsi="仿宋_GB2312" w:cs="仿宋_GB2312" w:eastAsia="仿宋_GB2312"/>
                <w:sz w:val="21"/>
              </w:rPr>
              <w:t>d、其他城市艺术院团中有地方特色的以及获得省委宣传部、 省文化和旅游厅主办的省级以上舞台艺术专业评奖奖项的优秀剧(节)目的演出。</w:t>
            </w:r>
          </w:p>
          <w:p>
            <w:pPr>
              <w:pStyle w:val="null3"/>
              <w:ind w:firstLine="640"/>
              <w:jc w:val="both"/>
            </w:pPr>
            <w:r>
              <w:rPr>
                <w:rFonts w:ascii="仿宋_GB2312" w:hAnsi="仿宋_GB2312" w:cs="仿宋_GB2312" w:eastAsia="仿宋_GB2312"/>
                <w:sz w:val="21"/>
              </w:rPr>
              <w:t>（三）</w:t>
            </w:r>
            <w:r>
              <w:rPr>
                <w:rFonts w:ascii="仿宋_GB2312" w:hAnsi="仿宋_GB2312" w:cs="仿宋_GB2312" w:eastAsia="仿宋_GB2312"/>
                <w:sz w:val="21"/>
              </w:rPr>
              <w:t>C类演出指</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A</w:t>
            </w:r>
            <w:r>
              <w:rPr>
                <w:rFonts w:ascii="仿宋_GB2312" w:hAnsi="仿宋_GB2312" w:cs="仿宋_GB2312" w:eastAsia="仿宋_GB2312"/>
                <w:sz w:val="21"/>
              </w:rPr>
              <w:t>、</w:t>
            </w:r>
            <w:r>
              <w:rPr>
                <w:rFonts w:ascii="仿宋_GB2312" w:hAnsi="仿宋_GB2312" w:cs="仿宋_GB2312" w:eastAsia="仿宋_GB2312"/>
                <w:sz w:val="21"/>
              </w:rPr>
              <w:t>B类演出以外的演出、实验话剧及小型艺术表演。</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（四）</w:t>
            </w:r>
            <w:r>
              <w:rPr>
                <w:rFonts w:ascii="仿宋_GB2312" w:hAnsi="仿宋_GB2312" w:cs="仿宋_GB2312" w:eastAsia="仿宋_GB2312"/>
                <w:sz w:val="21"/>
              </w:rPr>
              <w:t>其他小型演出</w:t>
            </w:r>
            <w:r>
              <w:rPr>
                <w:rFonts w:ascii="仿宋_GB2312" w:hAnsi="仿宋_GB2312" w:cs="仿宋_GB2312" w:eastAsia="仿宋_GB2312"/>
                <w:sz w:val="21"/>
              </w:rPr>
              <w:t>指</w:t>
            </w:r>
            <w:r>
              <w:rPr>
                <w:rFonts w:ascii="仿宋_GB2312" w:hAnsi="仿宋_GB2312" w:cs="仿宋_GB2312" w:eastAsia="仿宋_GB2312"/>
                <w:sz w:val="21"/>
              </w:rPr>
              <w:t>：</w:t>
            </w:r>
            <w:r>
              <w:rPr>
                <w:rFonts w:ascii="仿宋_GB2312" w:hAnsi="仿宋_GB2312" w:cs="仿宋_GB2312" w:eastAsia="仿宋_GB2312"/>
                <w:sz w:val="21"/>
              </w:rPr>
              <w:t>是</w:t>
            </w:r>
            <w:r>
              <w:rPr>
                <w:rFonts w:ascii="仿宋_GB2312" w:hAnsi="仿宋_GB2312" w:cs="仿宋_GB2312" w:eastAsia="仿宋_GB2312"/>
                <w:sz w:val="21"/>
              </w:rPr>
              <w:t>A</w:t>
            </w:r>
            <w:r>
              <w:rPr>
                <w:rFonts w:ascii="仿宋_GB2312" w:hAnsi="仿宋_GB2312" w:cs="仿宋_GB2312" w:eastAsia="仿宋_GB2312"/>
                <w:sz w:val="21"/>
              </w:rPr>
              <w:t>、</w:t>
            </w:r>
            <w:r>
              <w:rPr>
                <w:rFonts w:ascii="仿宋_GB2312" w:hAnsi="仿宋_GB2312" w:cs="仿宋_GB2312" w:eastAsia="仿宋_GB2312"/>
                <w:sz w:val="21"/>
              </w:rPr>
              <w:t>B</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类演出以外的</w:t>
            </w:r>
            <w:r>
              <w:rPr>
                <w:rFonts w:ascii="仿宋_GB2312" w:hAnsi="仿宋_GB2312" w:cs="仿宋_GB2312" w:eastAsia="仿宋_GB2312"/>
                <w:sz w:val="21"/>
              </w:rPr>
              <w:t>剧目。</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演出人员、后备演出人员配备数量充裕，能保证演出的顺利实施。</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提供演出设备清单(包括灯光、音响、服装等设备道具)且满足演出要求。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顺利完成合同约定的演出内容及场次。</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每个运营年度分五次支付。第一笔，运营满三个月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第二笔运营六个月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第三笔运营满九个月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32.00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第四笔运营十二个月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第五笔运营满一年后实行年终考核激励机制，全年运维费的8%作为年终考核激励，根据剧院演出全年管理情况，一次性拨付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双方友好协商。协商不成的在采购人所在地进行起诉。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税收缴纳证明.docx 开标一览表 业绩.docx 服务内容及服务邀请应答表 中小企业声明函 授权委托书.docx 商务应答表 荣誉.docx 投标人应提交的相关资格证明材料 投标函 残疾人福利性单位声明函 服务方案 标的清单 投标文件封面 监狱企业的证明文件 社会保障资金缴纳证明.docx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近三年任意一年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其他组织和自然人提供银行出具的资信证明或财务报表，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具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tc>
        <w:tc>
          <w:tcPr>
            <w:tcW w:type="dxa" w:w="3322"/>
          </w:tcPr>
          <w:p>
            <w:pPr>
              <w:pStyle w:val="null3"/>
            </w:pPr>
            <w:r>
              <w:rPr>
                <w:rFonts w:ascii="仿宋_GB2312" w:hAnsi="仿宋_GB2312" w:cs="仿宋_GB2312" w:eastAsia="仿宋_GB2312"/>
              </w:rPr>
              <w:t>提供营业执照副本的复印件或扫描件。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投标人具有文化行政主管部门颁发的《营业性演出许可证》</w:t>
            </w:r>
          </w:p>
        </w:tc>
        <w:tc>
          <w:tcPr>
            <w:tcW w:type="dxa" w:w="3322"/>
          </w:tcPr>
          <w:p>
            <w:pPr>
              <w:pStyle w:val="null3"/>
            </w:pPr>
            <w:r>
              <w:rPr>
                <w:rFonts w:ascii="仿宋_GB2312" w:hAnsi="仿宋_GB2312" w:cs="仿宋_GB2312" w:eastAsia="仿宋_GB2312"/>
              </w:rPr>
              <w:t>提供营业性演出许可证复印件或扫描件。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为“信用中国”网站（www.creditchina.gov.cn）中列入失信被执行人和税收违法黑名单的供应商，不得为中国政府采购网（www.ccgp.gov.cn）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提供相关网站查询截图打印或现场查询。</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提供中小企业声明函。</w:t>
            </w:r>
          </w:p>
        </w:tc>
        <w:tc>
          <w:tcPr>
            <w:tcW w:type="dxa" w:w="1661"/>
          </w:tcPr>
          <w:p>
            <w:pPr>
              <w:pStyle w:val="null3"/>
            </w:pPr>
            <w:r>
              <w:rPr>
                <w:rFonts w:ascii="仿宋_GB2312" w:hAnsi="仿宋_GB2312" w:cs="仿宋_GB2312" w:eastAsia="仿宋_GB2312"/>
              </w:rPr>
              <w:t>中小企业声明函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合同条款响应评审</w:t>
            </w:r>
          </w:p>
        </w:tc>
        <w:tc>
          <w:tcPr>
            <w:tcW w:type="dxa" w:w="2492"/>
          </w:tcPr>
          <w:p>
            <w:pPr>
              <w:pStyle w:val="null3"/>
            </w:pPr>
            <w:r>
              <w:rPr>
                <w:rFonts w:ascii="仿宋_GB2312" w:hAnsi="仿宋_GB2312" w:cs="仿宋_GB2312" w:eastAsia="仿宋_GB2312"/>
              </w:rPr>
              <w:t>经过有效性和符合性审核合格的投标人，能够响应招标文件中第四章合同主要条款中内容要求，评标委员会经综合评比根据响应程度计1-10分。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演出团队经验实力评审</w:t>
            </w:r>
          </w:p>
        </w:tc>
        <w:tc>
          <w:tcPr>
            <w:tcW w:type="dxa" w:w="2492"/>
          </w:tcPr>
          <w:p>
            <w:pPr>
              <w:pStyle w:val="null3"/>
            </w:pPr>
            <w:r>
              <w:rPr>
                <w:rFonts w:ascii="仿宋_GB2312" w:hAnsi="仿宋_GB2312" w:cs="仿宋_GB2312" w:eastAsia="仿宋_GB2312"/>
              </w:rPr>
              <w:t>演职人员总人数不得少于40人，其中具有专业技术职称资格认证的演职人员不得少于演职人员总人数的2/3；具体得分为：人员每提供高级职称1个得2分，最高得10分；每提供中级职称1个得0.5分，最高得8分；每提供一份人员社保缴纳证明得0.1分，最高得2分（提供自投标前1年任意一个月）；根据其响应程度计5～20分。注：职称是指演职专业相关的人员。</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舞台设备及服装道具</w:t>
            </w:r>
          </w:p>
        </w:tc>
        <w:tc>
          <w:tcPr>
            <w:tcW w:type="dxa" w:w="2492"/>
          </w:tcPr>
          <w:p>
            <w:pPr>
              <w:pStyle w:val="null3"/>
            </w:pPr>
            <w:r>
              <w:rPr>
                <w:rFonts w:ascii="仿宋_GB2312" w:hAnsi="仿宋_GB2312" w:cs="仿宋_GB2312" w:eastAsia="仿宋_GB2312"/>
              </w:rPr>
              <w:t>1.具有能够承担本次演出的灯光、音响等齐全有效的舞台设备，提供舞台设备的清单、及图片等证明材料。提供一项证明材料得0.5分，满分8分。 2.演出服装、道具齐全，提供服装道具等清单及图片彩页等证明材料。提供一项证明材料得0.5分，满分7分。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1.有完善的项目管理方案。整个项目的实施组织机构、人员安排有具体方案，分工合理、责任明确提供能够处理各类紧急事项的措施，确保演出正常进行。实施组织机构计0.1-1分，人员安排计0.1-1分，紧急事项处理计0.1-1分，满分3分。 2.投标人承诺在购买方规定时间按质按量完成项目，遵守购买方的合同条款及服从购买方管理，提供承诺得2分，未提供不得分。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安全生产工作预案</w:t>
            </w:r>
          </w:p>
        </w:tc>
        <w:tc>
          <w:tcPr>
            <w:tcW w:type="dxa" w:w="2492"/>
          </w:tcPr>
          <w:p>
            <w:pPr>
              <w:pStyle w:val="null3"/>
            </w:pPr>
            <w:r>
              <w:rPr>
                <w:rFonts w:ascii="仿宋_GB2312" w:hAnsi="仿宋_GB2312" w:cs="仿宋_GB2312" w:eastAsia="仿宋_GB2312"/>
              </w:rPr>
              <w:t>提供切实可行的安全工作应急预案。供应商(演出单位)针对本项目服务过程突发和临时事件的预计、处理，制定完善、具体、可行的应急预案，每项得0.1-2.5分，满分5分。未提供不得分。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供应商(演出单位)需建章立制，提供本单位的演出制度、财务制度、安全制度、考勤制度等相关制度，每项得0.1-2.5分，满分10分。未提供不得分。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演出单位)提供本单位同类别的自有剧目或近五年(2020年至今，以合同签订时间为准)的同类项目业绩，每提供一份A类业绩计1.5分，满分3分。每提供一份B类业绩计1分，满分5分。每提供一份C类或其他类业绩计0.5分，满分2分。注：业绩证明以投标文件中的合同复印件或中标(成交)通知书复印件为准；弄虚作假者取消其投标、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荣誉</w:t>
            </w:r>
          </w:p>
        </w:tc>
        <w:tc>
          <w:tcPr>
            <w:tcW w:type="dxa" w:w="2492"/>
          </w:tcPr>
          <w:p>
            <w:pPr>
              <w:pStyle w:val="null3"/>
            </w:pPr>
            <w:r>
              <w:rPr>
                <w:rFonts w:ascii="仿宋_GB2312" w:hAnsi="仿宋_GB2312" w:cs="仿宋_GB2312" w:eastAsia="仿宋_GB2312"/>
              </w:rPr>
              <w:t>1.2020年至今，供应商(演出单位或个人)获得过市级及以上奖励、荣誉的,每项得1分，满分得6分。 2.2020年至今，供应商(演出单位或个人)参加过市级及以上单位组织的优秀剧目会演的，每项的1分，满分4分。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财务要求</w:t>
            </w:r>
          </w:p>
        </w:tc>
        <w:tc>
          <w:tcPr>
            <w:tcW w:type="dxa" w:w="2492"/>
          </w:tcPr>
          <w:p>
            <w:pPr>
              <w:pStyle w:val="null3"/>
            </w:pPr>
            <w:r>
              <w:rPr>
                <w:rFonts w:ascii="仿宋_GB2312" w:hAnsi="仿宋_GB2312" w:cs="仿宋_GB2312" w:eastAsia="仿宋_GB2312"/>
              </w:rPr>
              <w:t>提供近三年任意一年经会计事务所或审计机构出具的财务审计报告，满分5分。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税收缴纳证明</w:t>
            </w:r>
          </w:p>
        </w:tc>
        <w:tc>
          <w:tcPr>
            <w:tcW w:type="dxa" w:w="2492"/>
          </w:tcPr>
          <w:p>
            <w:pPr>
              <w:pStyle w:val="null3"/>
            </w:pPr>
            <w:r>
              <w:rPr>
                <w:rFonts w:ascii="仿宋_GB2312" w:hAnsi="仿宋_GB2312" w:cs="仿宋_GB2312" w:eastAsia="仿宋_GB2312"/>
              </w:rPr>
              <w:t>提供投标人自投标近1年以来已缴纳任意时段完税凭证或税务机关开具的完税证明（任意税种）；依法免税的应提供相关文件证明，满分5分。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社会保障资金缴纳证明</w:t>
            </w:r>
          </w:p>
        </w:tc>
        <w:tc>
          <w:tcPr>
            <w:tcW w:type="dxa" w:w="2492"/>
          </w:tcPr>
          <w:p>
            <w:pPr>
              <w:pStyle w:val="null3"/>
            </w:pPr>
            <w:r>
              <w:rPr>
                <w:rFonts w:ascii="仿宋_GB2312" w:hAnsi="仿宋_GB2312" w:cs="仿宋_GB2312" w:eastAsia="仿宋_GB2312"/>
              </w:rPr>
              <w:t>提供投标人自投标近1年以来已缴存的任意时段的社会保障资金缴存单据或社保机构开具的社会保险参保缴费情况证明；依法不需要缴纳社会保障资金的供应商应提供相关文件证明；满分5分。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详见附件：税收缴纳证明.docx</w:t>
      </w:r>
    </w:p>
    <w:p>
      <w:pPr>
        <w:pStyle w:val="null3"/>
        <w:ind w:firstLine="960"/>
      </w:pPr>
      <w:r>
        <w:rPr>
          <w:rFonts w:ascii="仿宋_GB2312" w:hAnsi="仿宋_GB2312" w:cs="仿宋_GB2312" w:eastAsia="仿宋_GB2312"/>
        </w:rPr>
        <w:t>详见附件：社会保障资金缴纳证明.docx</w:t>
      </w:r>
    </w:p>
    <w:p>
      <w:pPr>
        <w:pStyle w:val="null3"/>
        <w:ind w:firstLine="960"/>
      </w:pPr>
      <w:r>
        <w:rPr>
          <w:rFonts w:ascii="仿宋_GB2312" w:hAnsi="仿宋_GB2312" w:cs="仿宋_GB2312" w:eastAsia="仿宋_GB2312"/>
        </w:rPr>
        <w:t>详见附件：荣誉.docx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详见附件：铜川剧院演出购买服务费合同.docx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