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版本号：LYCCG-202502620250627001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血液核酸检测试剂</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LYCCG-2025026</w:t>
      </w:r>
      <w:r>
        <w:br/>
      </w:r>
      <w:r>
        <w:br/>
      </w:r>
      <w:r>
        <w:br/>
      </w:r>
      <w:r>
        <w:br/>
      </w:r>
      <w:r>
        <w:br/>
      </w:r>
    </w:p>
    <w:p>
      <w:pPr>
        <w:pStyle w:val="null3"/>
        <w:jc w:val="center"/>
        <w:outlineLvl w:val="5"/>
      </w:pPr>
      <w:r>
        <w:rPr>
          <w:rFonts w:ascii="仿宋_GB2312" w:hAnsi="仿宋_GB2312" w:cs="仿宋_GB2312" w:eastAsia="仿宋_GB2312"/>
          <w:sz w:val="15"/>
          <w:b/>
        </w:rPr>
        <w:t>铜川市中心血站</w:t>
      </w:r>
    </w:p>
    <w:p>
      <w:pPr>
        <w:pStyle w:val="null3"/>
        <w:jc w:val="center"/>
        <w:outlineLvl w:val="5"/>
      </w:pPr>
      <w:r>
        <w:rPr>
          <w:rFonts w:ascii="仿宋_GB2312" w:hAnsi="仿宋_GB2312" w:cs="仿宋_GB2312" w:eastAsia="仿宋_GB2312"/>
          <w:sz w:val="15"/>
          <w:b/>
        </w:rPr>
        <w:t>陕西龙宇诚项目管理有限公司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陕西龙宇诚项目管理有限公司</w:t>
      </w:r>
      <w:r>
        <w:rPr>
          <w:rFonts w:ascii="仿宋_GB2312" w:hAnsi="仿宋_GB2312" w:cs="仿宋_GB2312" w:eastAsia="仿宋_GB2312"/>
        </w:rPr>
        <w:t>（以下简称“代理机构”）受</w:t>
      </w:r>
      <w:r>
        <w:rPr>
          <w:rFonts w:ascii="仿宋_GB2312" w:hAnsi="仿宋_GB2312" w:cs="仿宋_GB2312" w:eastAsia="仿宋_GB2312"/>
        </w:rPr>
        <w:t>铜川市中心血站</w:t>
      </w:r>
      <w:r>
        <w:rPr>
          <w:rFonts w:ascii="仿宋_GB2312" w:hAnsi="仿宋_GB2312" w:cs="仿宋_GB2312" w:eastAsia="仿宋_GB2312"/>
        </w:rPr>
        <w:t>委托，拟对</w:t>
      </w:r>
      <w:r>
        <w:rPr>
          <w:rFonts w:ascii="仿宋_GB2312" w:hAnsi="仿宋_GB2312" w:cs="仿宋_GB2312" w:eastAsia="仿宋_GB2312"/>
        </w:rPr>
        <w:t>血液核酸检测试剂</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LYCCG-2025026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血液核酸检测试剂</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检测人类血液中“乙型肝炎病毒、丙型肝炎病毒、人类免疫缺陷病毒”；</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采购包1（血液核酸检测试剂）：属于专门面向中小企业采购。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p>
      <w:pPr>
        <w:pStyle w:val="null3"/>
      </w:pPr>
      <w:r>
        <w:rPr>
          <w:rFonts w:ascii="仿宋_GB2312" w:hAnsi="仿宋_GB2312" w:cs="仿宋_GB2312" w:eastAsia="仿宋_GB2312"/>
        </w:rPr>
        <w:t>3、社保资金缴纳证明：提交响应文件截止时间前一年内至少一个月的社会保障资金缴存单据或社保机构开具的社会保险参保缴费情况证明，单据或证明上应有社保机构或代收机构的公章或业务专用章；</w:t>
      </w:r>
    </w:p>
    <w:p>
      <w:pPr>
        <w:pStyle w:val="null3"/>
      </w:pPr>
      <w:r>
        <w:rPr>
          <w:rFonts w:ascii="仿宋_GB2312" w:hAnsi="仿宋_GB2312" w:cs="仿宋_GB2312" w:eastAsia="仿宋_GB2312"/>
        </w:rPr>
        <w:t>4、税收缴纳证明：提交响应文件截止时间前一年内至少一个月的纳税证明或完税证明（增值税、企业所得税至少提供一种，以税款所属时间为准），纳税证明或完税证明上应有代收机构或税务机关的公章或业务专用章；</w:t>
      </w:r>
    </w:p>
    <w:p>
      <w:pPr>
        <w:pStyle w:val="null3"/>
      </w:pPr>
      <w:r>
        <w:rPr>
          <w:rFonts w:ascii="仿宋_GB2312" w:hAnsi="仿宋_GB2312" w:cs="仿宋_GB2312" w:eastAsia="仿宋_GB2312"/>
        </w:rPr>
        <w:t>5、无重大违法记录声明：参加本次采购活动前 3 年内在经营活动中没有重大违法记录，以及未被列入失信被执行人、重大税收违法案件当事人名单的书面声明；</w:t>
      </w:r>
    </w:p>
    <w:p>
      <w:pPr>
        <w:pStyle w:val="null3"/>
      </w:pPr>
      <w:r>
        <w:rPr>
          <w:rFonts w:ascii="仿宋_GB2312" w:hAnsi="仿宋_GB2312" w:cs="仿宋_GB2312" w:eastAsia="仿宋_GB2312"/>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7、许可证：提供药品生产许可证和所投产品的注册证或再注册证批准件。</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铜川市王益区大同路9号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2586102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陕西龙宇诚项目管理有限公司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陕西省西安市雁塔区电子正街南延伸段万象国际中心2号楼707室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029-81028400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采购包1：511,266.00元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采购包1：511,266.00元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供应商将招标代理服务费计入投标报价但不单独列明，中标单位在领取中标通知书前，须向采购代理机构一次性支付招标代理服务费；代理服务费以转账、电汇或现金等形式交纳。 采购代理机构开户名称：陕西龙宇诚项目管理有限公司 开户行名称：交通银行股份有限公司西安南二环支行 账 号：6113 0113 6013 0010 55668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铜川市中心血站</w:t>
      </w:r>
      <w:r>
        <w:rPr>
          <w:rFonts w:ascii="仿宋_GB2312" w:hAnsi="仿宋_GB2312" w:cs="仿宋_GB2312" w:eastAsia="仿宋_GB2312"/>
        </w:rPr>
        <w:t>和</w:t>
      </w:r>
      <w:r>
        <w:rPr>
          <w:rFonts w:ascii="仿宋_GB2312" w:hAnsi="仿宋_GB2312" w:cs="仿宋_GB2312" w:eastAsia="仿宋_GB2312"/>
        </w:rPr>
        <w:t>陕西龙宇诚项目管理有限公司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陕西龙宇诚项目管理有限公司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陕西龙宇诚项目管理有限公司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陕西龙宇诚项目管理有限公司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检测人类血液中“乙型肝炎病毒、丙型肝炎病毒、人类免疫缺陷病毒”</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511,266.00</w:t>
      </w:r>
    </w:p>
    <w:p>
      <w:pPr>
        <w:pStyle w:val="null3"/>
      </w:pPr>
      <w:r>
        <w:rPr>
          <w:rFonts w:ascii="仿宋_GB2312" w:hAnsi="仿宋_GB2312" w:cs="仿宋_GB2312" w:eastAsia="仿宋_GB2312"/>
        </w:rPr>
        <w:t>采购包最高限价（元）: 511,266.00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核酸检测试剂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511,266.00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标的名称：核酸检测试剂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一、产品基本要求：</w:t>
            </w:r>
          </w:p>
          <w:p>
            <w:pPr>
              <w:pStyle w:val="null3"/>
              <w:jc w:val="both"/>
            </w:pPr>
            <w:r>
              <w:rPr>
                <w:rFonts w:ascii="仿宋_GB2312" w:hAnsi="仿宋_GB2312" w:cs="仿宋_GB2312" w:eastAsia="仿宋_GB2312"/>
                <w:sz w:val="28"/>
              </w:rPr>
              <w:t>1.检测人类血液中“乙型肝炎病毒、丙型肝炎病毒、人类免疫缺陷病毒”；</w:t>
            </w:r>
          </w:p>
          <w:p>
            <w:pPr>
              <w:pStyle w:val="null3"/>
              <w:jc w:val="both"/>
            </w:pPr>
            <w:r>
              <w:rPr>
                <w:rFonts w:ascii="仿宋_GB2312" w:hAnsi="仿宋_GB2312" w:cs="仿宋_GB2312" w:eastAsia="仿宋_GB2312"/>
                <w:sz w:val="28"/>
              </w:rPr>
              <w:t>2.每人份的价格为检测上述三种病毒的总价格；投标人应免费提供核酸检测过程中需要的所有配套试剂和耗材，包括离心管、反应管、加样枪头、带滤芯的枪头以及阴阳性对照、内标、内部质控品。含标准品、配套耗材。</w:t>
            </w:r>
          </w:p>
          <w:p>
            <w:pPr>
              <w:pStyle w:val="null3"/>
              <w:jc w:val="both"/>
            </w:pPr>
            <w:r>
              <w:rPr>
                <w:rFonts w:ascii="仿宋_GB2312" w:hAnsi="仿宋_GB2312" w:cs="仿宋_GB2312" w:eastAsia="仿宋_GB2312"/>
                <w:sz w:val="28"/>
                <w:b/>
              </w:rPr>
              <w:t>二、技术要求：</w:t>
            </w:r>
          </w:p>
          <w:p>
            <w:pPr>
              <w:pStyle w:val="null3"/>
              <w:jc w:val="both"/>
            </w:pPr>
            <w:r>
              <w:rPr>
                <w:rFonts w:ascii="仿宋_GB2312" w:hAnsi="仿宋_GB2312" w:cs="仿宋_GB2312" w:eastAsia="仿宋_GB2312"/>
                <w:sz w:val="28"/>
              </w:rPr>
              <w:t>1、检测项目：能同时进行乙型肝炎病毒（HBV DNA）、丙型肝炎病毒（HCV RNA）、人类免疫缺陷病毒（HIV</w:t>
            </w:r>
            <w:r>
              <w:rPr>
                <w:rFonts w:ascii="仿宋_GB2312" w:hAnsi="仿宋_GB2312" w:cs="仿宋_GB2312" w:eastAsia="仿宋_GB2312"/>
                <w:sz w:val="21"/>
              </w:rPr>
              <w:t xml:space="preserve"> </w:t>
            </w:r>
            <w:r>
              <w:rPr>
                <w:rFonts w:ascii="仿宋_GB2312" w:hAnsi="仿宋_GB2312" w:cs="仿宋_GB2312" w:eastAsia="仿宋_GB2312"/>
                <w:sz w:val="28"/>
              </w:rPr>
              <w:t>RNA）含 HIV-1 型和 HIV-2 型检测。</w:t>
            </w:r>
          </w:p>
          <w:p>
            <w:pPr>
              <w:pStyle w:val="null3"/>
              <w:jc w:val="both"/>
            </w:pPr>
            <w:r>
              <w:rPr>
                <w:rFonts w:ascii="仿宋_GB2312" w:hAnsi="仿宋_GB2312" w:cs="仿宋_GB2312" w:eastAsia="仿宋_GB2312"/>
                <w:sz w:val="28"/>
              </w:rPr>
              <w:t>2、检测灵敏度（检测下限）(95%置信区间)：</w:t>
            </w:r>
            <w:r>
              <w:rPr>
                <w:rFonts w:ascii="仿宋_GB2312" w:hAnsi="仿宋_GB2312" w:cs="仿宋_GB2312" w:eastAsia="仿宋_GB2312"/>
                <w:sz w:val="21"/>
              </w:rPr>
              <w:t xml:space="preserve"> </w:t>
            </w:r>
            <w:r>
              <w:rPr>
                <w:rFonts w:ascii="仿宋_GB2312" w:hAnsi="仿宋_GB2312" w:cs="仿宋_GB2312" w:eastAsia="仿宋_GB2312"/>
                <w:sz w:val="28"/>
              </w:rPr>
              <w:t>单人份检测：</w:t>
            </w:r>
            <w:r>
              <w:rPr>
                <w:rFonts w:ascii="仿宋_GB2312" w:hAnsi="仿宋_GB2312" w:cs="仿宋_GB2312" w:eastAsia="仿宋_GB2312"/>
                <w:sz w:val="28"/>
              </w:rPr>
              <w:t>HBV DNA≤</w:t>
            </w:r>
            <w:r>
              <w:rPr>
                <w:rFonts w:ascii="仿宋_GB2312" w:hAnsi="仿宋_GB2312" w:cs="仿宋_GB2312" w:eastAsia="仿宋_GB2312"/>
                <w:sz w:val="28"/>
              </w:rPr>
              <w:t>4.2</w:t>
            </w:r>
            <w:r>
              <w:rPr>
                <w:rFonts w:ascii="仿宋_GB2312" w:hAnsi="仿宋_GB2312" w:cs="仿宋_GB2312" w:eastAsia="仿宋_GB2312"/>
                <w:sz w:val="28"/>
              </w:rPr>
              <w:t>IU/ml，HCV RNA≤</w:t>
            </w:r>
            <w:r>
              <w:rPr>
                <w:rFonts w:ascii="仿宋_GB2312" w:hAnsi="仿宋_GB2312" w:cs="仿宋_GB2312" w:eastAsia="仿宋_GB2312"/>
                <w:sz w:val="28"/>
              </w:rPr>
              <w:t>12.5</w:t>
            </w:r>
            <w:r>
              <w:rPr>
                <w:rFonts w:ascii="仿宋_GB2312" w:hAnsi="仿宋_GB2312" w:cs="仿宋_GB2312" w:eastAsia="仿宋_GB2312"/>
                <w:sz w:val="28"/>
              </w:rPr>
              <w:t>IU/ml，HIV RNA ≤</w:t>
            </w:r>
            <w:r>
              <w:rPr>
                <w:rFonts w:ascii="仿宋_GB2312" w:hAnsi="仿宋_GB2312" w:cs="仿宋_GB2312" w:eastAsia="仿宋_GB2312"/>
                <w:sz w:val="28"/>
              </w:rPr>
              <w:t>42.3</w:t>
            </w:r>
            <w:r>
              <w:rPr>
                <w:rFonts w:ascii="仿宋_GB2312" w:hAnsi="仿宋_GB2312" w:cs="仿宋_GB2312" w:eastAsia="仿宋_GB2312"/>
                <w:sz w:val="28"/>
              </w:rPr>
              <w:t>IU/ml（以国家食品药品监督管理局批准的说明书中国家标准品为准）。</w:t>
            </w:r>
          </w:p>
          <w:p>
            <w:pPr>
              <w:pStyle w:val="null3"/>
              <w:jc w:val="both"/>
            </w:pPr>
            <w:r>
              <w:rPr>
                <w:rFonts w:ascii="仿宋_GB2312" w:hAnsi="仿宋_GB2312" w:cs="仿宋_GB2312" w:eastAsia="仿宋_GB2312"/>
                <w:sz w:val="28"/>
              </w:rPr>
              <w:t>3、试剂检测原理：实时荧光聚合酶链反应。</w:t>
            </w:r>
          </w:p>
          <w:p>
            <w:pPr>
              <w:pStyle w:val="null3"/>
              <w:jc w:val="both"/>
            </w:pPr>
            <w:r>
              <w:rPr>
                <w:rFonts w:ascii="仿宋_GB2312" w:hAnsi="仿宋_GB2312" w:cs="仿宋_GB2312" w:eastAsia="仿宋_GB2312"/>
                <w:sz w:val="28"/>
              </w:rPr>
              <w:t>4、检测试剂特异性≥ 99.0%。</w:t>
            </w:r>
          </w:p>
          <w:p>
            <w:pPr>
              <w:pStyle w:val="null3"/>
              <w:jc w:val="both"/>
            </w:pPr>
            <w:r>
              <w:rPr>
                <w:rFonts w:ascii="仿宋_GB2312" w:hAnsi="仿宋_GB2312" w:cs="仿宋_GB2312" w:eastAsia="仿宋_GB2312"/>
                <w:sz w:val="28"/>
              </w:rPr>
              <w:t>5、检测病毒基因亚型覆盖：HBV DNA A-H，HCV RNA 1-6, HIV-1 型和 HIV-2 型。</w:t>
            </w:r>
          </w:p>
          <w:p>
            <w:pPr>
              <w:pStyle w:val="null3"/>
              <w:jc w:val="both"/>
            </w:pPr>
            <w:r>
              <w:rPr>
                <w:rFonts w:ascii="仿宋_GB2312" w:hAnsi="仿宋_GB2312" w:cs="仿宋_GB2312" w:eastAsia="仿宋_GB2312"/>
                <w:sz w:val="28"/>
              </w:rPr>
              <w:t>6、适用检测样本种类：EDTA、ACD、CPD、CPDA 抗凝血浆标本；血清（以试剂盒说明书为准）。</w:t>
            </w:r>
          </w:p>
          <w:p>
            <w:pPr>
              <w:pStyle w:val="null3"/>
              <w:jc w:val="both"/>
            </w:pPr>
            <w:r>
              <w:rPr>
                <w:rFonts w:ascii="仿宋_GB2312" w:hAnsi="仿宋_GB2312" w:cs="仿宋_GB2312" w:eastAsia="仿宋_GB2312"/>
                <w:sz w:val="28"/>
              </w:rPr>
              <w:t>7、检测系统能够在同一反应管内进行乙肝病毒 DNA、丙肝病毒 RNA，人免疫缺陷病毒 RNA 三项联合检测；</w:t>
            </w:r>
          </w:p>
          <w:p>
            <w:pPr>
              <w:pStyle w:val="null3"/>
              <w:jc w:val="both"/>
            </w:pPr>
            <w:r>
              <w:rPr>
                <w:rFonts w:ascii="仿宋_GB2312" w:hAnsi="仿宋_GB2312" w:cs="仿宋_GB2312" w:eastAsia="仿宋_GB2312"/>
                <w:sz w:val="28"/>
              </w:rPr>
              <w:t>8、检测模式为单人份检测，检测后即可知道阳性感染种类，无须另行分项鉴别。</w:t>
            </w:r>
          </w:p>
          <w:p>
            <w:pPr>
              <w:pStyle w:val="null3"/>
              <w:jc w:val="both"/>
            </w:pPr>
            <w:r>
              <w:rPr>
                <w:rFonts w:ascii="仿宋_GB2312" w:hAnsi="仿宋_GB2312" w:cs="仿宋_GB2312" w:eastAsia="仿宋_GB2312"/>
                <w:sz w:val="28"/>
              </w:rPr>
              <w:t>9、样本中常见干扰物</w:t>
            </w:r>
            <w:r>
              <w:rPr>
                <w:rFonts w:ascii="仿宋_GB2312" w:hAnsi="仿宋_GB2312" w:cs="仿宋_GB2312" w:eastAsia="仿宋_GB2312"/>
                <w:sz w:val="28"/>
              </w:rPr>
              <w:t>“EDTA、枸橼酸钠、EDTA分离胶、甘油三脂、血红蛋白、免疫球蛋白、胆红素”对试剂的检测无干扰（以试剂盒说明书为准）。</w:t>
            </w:r>
          </w:p>
          <w:p>
            <w:pPr>
              <w:pStyle w:val="null3"/>
              <w:jc w:val="both"/>
            </w:pPr>
            <w:r>
              <w:rPr>
                <w:rFonts w:ascii="仿宋_GB2312" w:hAnsi="仿宋_GB2312" w:cs="仿宋_GB2312" w:eastAsia="仿宋_GB2312"/>
                <w:sz w:val="28"/>
              </w:rPr>
              <w:t>10、核酸检测试剂盒包含单管</w:t>
            </w:r>
            <w:r>
              <w:rPr>
                <w:rFonts w:ascii="仿宋_GB2312" w:hAnsi="仿宋_GB2312" w:cs="仿宋_GB2312" w:eastAsia="仿宋_GB2312"/>
                <w:sz w:val="28"/>
              </w:rPr>
              <w:t>DNA/RNA 双内对照（Internal Control）系统，能够监控核酸提取、扩增和检测全过程。</w:t>
            </w:r>
          </w:p>
          <w:p>
            <w:pPr>
              <w:pStyle w:val="null3"/>
              <w:jc w:val="both"/>
            </w:pPr>
            <w:r>
              <w:rPr>
                <w:rFonts w:ascii="仿宋_GB2312" w:hAnsi="仿宋_GB2312" w:cs="仿宋_GB2312" w:eastAsia="仿宋_GB2312"/>
                <w:sz w:val="28"/>
              </w:rPr>
              <w:t>11、所投试剂盒匹配血站现有血液核酸检测系统（</w:t>
            </w:r>
            <w:r>
              <w:rPr>
                <w:rFonts w:ascii="仿宋_GB2312" w:hAnsi="仿宋_GB2312" w:cs="仿宋_GB2312" w:eastAsia="仿宋_GB2312"/>
                <w:sz w:val="28"/>
              </w:rPr>
              <w:t>BACME）</w:t>
            </w:r>
          </w:p>
          <w:p>
            <w:pPr>
              <w:pStyle w:val="null3"/>
              <w:jc w:val="both"/>
            </w:pPr>
            <w:r>
              <w:rPr>
                <w:rFonts w:ascii="仿宋_GB2312" w:hAnsi="仿宋_GB2312" w:cs="仿宋_GB2312" w:eastAsia="仿宋_GB2312"/>
                <w:sz w:val="28"/>
              </w:rPr>
              <w:t>三、数量</w:t>
            </w:r>
          </w:p>
          <w:p>
            <w:pPr>
              <w:pStyle w:val="null3"/>
              <w:jc w:val="both"/>
            </w:pPr>
            <w:r>
              <w:rPr>
                <w:rFonts w:ascii="仿宋_GB2312" w:hAnsi="仿宋_GB2312" w:cs="仿宋_GB2312" w:eastAsia="仿宋_GB2312"/>
                <w:sz w:val="28"/>
              </w:rPr>
              <w:t>7350人份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合同签订后，自接到采购人通知后7个日历日内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合同签订后，按进度付款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合同签订后，按进度付款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合同签订后，按进度付款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2022、2023、2024任意一年度经审计的财务会计报告（至少包括审计报告、资产负债表和利润表，成立时间至提交响应文件截止时间不足一年的可提供成立后任意时段的资产负债表）；或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提交响应文件截止时间前一年内至少一个月的纳税证明或完税证明（增值税、企业所得税至少提供一种，以税款所属时间为准），纳税证明或完税证明上应有代收机构或税务机关的公章或业务专用章；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参加本次采购活动前 3 年内在经营活动中没有重大违法记录，以及未被列入失信被执行人、重大税收违法案件当事人名单的书面声明；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提供药品生产许可证和所投产品的注册证或再注册证批准件。</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　《政府采购促进中小企业发展管理办法》的通知一财库(2020)46号; ②　财政部司法部关于政府采购支持监狱企业发展有关问题的通知一财库[2014]68号; ③　《财政部发展改革委生态环境部市场监管总局关于调整优化节能产品环境标志产品政府采购执行机制的通知》(财库(2019)9号); ④　《关于促进残疾人就业政府采购政策的通知》(财库[2017]141号); ⑤　《陕西省财政厅关于加快推进我省中小企业政府采购信用融资工作的通知》(陕财办采(2020)15 号): ⑥　《陕西省中小企业政府采购信用融资办法》陕财办采(2018)23号; ⑦　《关于运用政府采购政策支持乡村产业振兴的通知》(财库(2021)19 号); ⑧　《关于进一步加大政府采购支持中小企业力度的通知》(财库(2022)19号); ⑨　《陕西省财政厅关于进一步落实政府采购支持中小企业相关政策的通知》(陕财办采(2023)3号); ⑩　本项目为专门面向中、小、微型企业采购项目。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响应文件的交货期不满足采购文件要求，不合格；响应文件的交货期满足采购文件要求，合格；</w:t>
            </w:r>
          </w:p>
        </w:tc>
        <w:tc>
          <w:tcPr>
            <w:tcW w:type="dxa" w:w="1661"/>
          </w:tcPr>
          <w:p>
            <w:pPr>
              <w:pStyle w:val="null3"/>
            </w:pPr>
            <w:r>
              <w:rPr>
                <w:rFonts w:ascii="仿宋_GB2312" w:hAnsi="仿宋_GB2312" w:cs="仿宋_GB2312" w:eastAsia="仿宋_GB2312"/>
              </w:rPr>
              <w:t>商务应答表 项目实施方案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响应文件的质保期不满足采购文件要求，不合格；响应文件的质保期满足采购文件要求，合格；</w:t>
            </w:r>
          </w:p>
        </w:tc>
        <w:tc>
          <w:tcPr>
            <w:tcW w:type="dxa" w:w="1661"/>
          </w:tcPr>
          <w:p>
            <w:pPr>
              <w:pStyle w:val="null3"/>
            </w:pPr>
            <w:r>
              <w:rPr>
                <w:rFonts w:ascii="仿宋_GB2312" w:hAnsi="仿宋_GB2312" w:cs="仿宋_GB2312" w:eastAsia="仿宋_GB2312"/>
              </w:rPr>
              <w:t>售后服务.docx 商务应答表 质量保证.docx 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产品技术参数表 分项报价表.docx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响应文件无响应有效期或有效期达不到采购文件要求的；不合格；响应文件无响应有效期或有效期达到采购文件要求的；合格；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响应文件的签署、盖章不符合采购文件要求，不合格；响应文件的签署、盖章符合采购文件要求，合格；</w:t>
            </w:r>
          </w:p>
        </w:tc>
        <w:tc>
          <w:tcPr>
            <w:tcW w:type="dxa" w:w="1661"/>
          </w:tcPr>
          <w:p>
            <w:pPr>
              <w:pStyle w:val="null3"/>
            </w:pPr>
            <w:r>
              <w:rPr>
                <w:rFonts w:ascii="仿宋_GB2312" w:hAnsi="仿宋_GB2312" w:cs="仿宋_GB2312" w:eastAsia="仿宋_GB2312"/>
              </w:rPr>
              <w:t>业绩一览表.docx 中小企业声明函 商务应答表 供应商应提交的相关资格证明材料 报价表 质量保证.docx 资格证明文件.docx 响应文件封面 产品技术参数表 分项报价表.docx 售后服务.docx 残疾人福利性单位声明函 供应商认为有必要说明的其他问题.docx 标的清单 项目实施方案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法律、法规和采购文件规定的其他无效情形，不符合；</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