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4C6C7">
      <w:pPr>
        <w:rPr>
          <w:rFonts w:ascii="宋体" w:hAnsi="宋体" w:cs="仿宋"/>
          <w:b/>
          <w:bCs/>
          <w:color w:val="000000"/>
          <w:sz w:val="30"/>
          <w:szCs w:val="30"/>
        </w:rPr>
      </w:pPr>
      <w:r>
        <w:rPr>
          <w:rFonts w:hint="eastAsia" w:ascii="宋体" w:hAnsi="宋体" w:cs="仿宋"/>
          <w:b/>
          <w:sz w:val="30"/>
          <w:szCs w:val="30"/>
        </w:rPr>
        <w:t>合同编号：</w:t>
      </w:r>
    </w:p>
    <w:p w14:paraId="25241C24">
      <w:pPr>
        <w:spacing w:line="500" w:lineRule="atLeast"/>
        <w:jc w:val="center"/>
        <w:rPr>
          <w:rFonts w:ascii="宋体" w:hAnsi="宋体" w:cs="宋体"/>
          <w:b/>
          <w:bCs/>
          <w:sz w:val="44"/>
          <w:szCs w:val="44"/>
        </w:rPr>
      </w:pPr>
    </w:p>
    <w:p w14:paraId="330ED948">
      <w:pPr>
        <w:spacing w:line="500" w:lineRule="atLeast"/>
        <w:jc w:val="center"/>
        <w:rPr>
          <w:rFonts w:ascii="宋体" w:hAnsi="宋体" w:cs="宋体"/>
          <w:b/>
          <w:bCs/>
          <w:sz w:val="44"/>
          <w:szCs w:val="44"/>
        </w:rPr>
      </w:pPr>
    </w:p>
    <w:p w14:paraId="2136A3BA">
      <w:pPr>
        <w:spacing w:line="500" w:lineRule="atLeast"/>
        <w:jc w:val="center"/>
        <w:rPr>
          <w:rFonts w:ascii="宋体" w:hAnsi="宋体" w:cs="宋体"/>
          <w:b/>
          <w:bCs/>
          <w:sz w:val="44"/>
          <w:szCs w:val="44"/>
        </w:rPr>
      </w:pPr>
    </w:p>
    <w:p w14:paraId="4282B86A">
      <w:pPr>
        <w:spacing w:line="500" w:lineRule="atLeast"/>
        <w:jc w:val="center"/>
        <w:rPr>
          <w:rFonts w:ascii="宋体" w:hAnsi="宋体" w:cs="宋体"/>
          <w:b/>
          <w:bCs/>
          <w:sz w:val="48"/>
          <w:szCs w:val="48"/>
        </w:rPr>
      </w:pPr>
      <w:r>
        <w:rPr>
          <w:rFonts w:hint="eastAsia" w:ascii="宋体" w:hAnsi="宋体" w:cs="宋体"/>
          <w:b/>
          <w:bCs/>
          <w:sz w:val="48"/>
          <w:szCs w:val="48"/>
        </w:rPr>
        <w:t>项目名称</w:t>
      </w:r>
    </w:p>
    <w:p w14:paraId="30E13F75">
      <w:pPr>
        <w:spacing w:line="500" w:lineRule="atLeast"/>
        <w:jc w:val="center"/>
        <w:rPr>
          <w:rFonts w:ascii="宋体" w:hAnsi="宋体" w:cs="宋体"/>
          <w:b/>
          <w:bCs/>
          <w:sz w:val="48"/>
          <w:szCs w:val="48"/>
        </w:rPr>
      </w:pPr>
    </w:p>
    <w:p w14:paraId="24CD2D7D">
      <w:pPr>
        <w:jc w:val="center"/>
        <w:rPr>
          <w:rFonts w:ascii="宋体" w:hAnsi="宋体" w:cs="仿宋"/>
          <w:b/>
          <w:sz w:val="56"/>
          <w:szCs w:val="56"/>
        </w:rPr>
      </w:pPr>
    </w:p>
    <w:p w14:paraId="7E5AC54A">
      <w:pPr>
        <w:jc w:val="center"/>
        <w:rPr>
          <w:rFonts w:hint="default" w:ascii="宋体" w:hAnsi="宋体" w:eastAsia="宋体" w:cs="仿宋"/>
          <w:b/>
          <w:sz w:val="72"/>
          <w:szCs w:val="72"/>
          <w:u w:val="none"/>
          <w:lang w:val="en-US" w:eastAsia="zh-CN"/>
        </w:rPr>
      </w:pPr>
      <w:r>
        <w:rPr>
          <w:rFonts w:hint="eastAsia" w:ascii="宋体" w:hAnsi="宋体" w:cs="仿宋"/>
          <w:b/>
          <w:sz w:val="72"/>
          <w:szCs w:val="72"/>
        </w:rPr>
        <w:t>合</w:t>
      </w:r>
      <w:r>
        <w:rPr>
          <w:rFonts w:ascii="宋体" w:hAnsi="宋体" w:cs="仿宋"/>
          <w:b/>
          <w:sz w:val="72"/>
          <w:szCs w:val="72"/>
        </w:rPr>
        <w:t xml:space="preserve"> </w:t>
      </w:r>
      <w:r>
        <w:rPr>
          <w:rFonts w:hint="eastAsia" w:ascii="宋体" w:hAnsi="宋体" w:cs="仿宋"/>
          <w:b/>
          <w:sz w:val="72"/>
          <w:szCs w:val="72"/>
        </w:rPr>
        <w:t>同</w:t>
      </w:r>
      <w:r>
        <w:rPr>
          <w:rFonts w:ascii="宋体" w:hAnsi="宋体" w:cs="仿宋"/>
          <w:b/>
          <w:sz w:val="72"/>
          <w:szCs w:val="72"/>
        </w:rPr>
        <w:t xml:space="preserve"> </w:t>
      </w:r>
      <w:r>
        <w:rPr>
          <w:rFonts w:hint="eastAsia" w:ascii="宋体" w:hAnsi="宋体" w:cs="仿宋"/>
          <w:b/>
          <w:sz w:val="72"/>
          <w:szCs w:val="72"/>
        </w:rPr>
        <w:t>书</w:t>
      </w:r>
      <w:r>
        <w:rPr>
          <w:rFonts w:hint="eastAsia" w:ascii="宋体" w:hAnsi="宋体" w:cs="仿宋"/>
          <w:b/>
          <w:color w:val="000000" w:themeColor="text1"/>
          <w:sz w:val="72"/>
          <w:szCs w:val="72"/>
          <w:u w:val="none"/>
          <w:lang w:val="en-US" w:eastAsia="zh-CN"/>
          <w14:textFill>
            <w14:solidFill>
              <w14:schemeClr w14:val="tx1"/>
            </w14:solidFill>
          </w14:textFill>
        </w:rPr>
        <w:t>(参考)</w:t>
      </w:r>
    </w:p>
    <w:p w14:paraId="70D73952">
      <w:pPr>
        <w:jc w:val="center"/>
        <w:rPr>
          <w:rFonts w:ascii="宋体" w:hAnsi="宋体" w:cs="仿宋"/>
          <w:b/>
          <w:sz w:val="28"/>
          <w:szCs w:val="28"/>
        </w:rPr>
      </w:pPr>
    </w:p>
    <w:p w14:paraId="0292D364">
      <w:pPr>
        <w:jc w:val="center"/>
        <w:rPr>
          <w:rFonts w:ascii="宋体" w:hAnsi="宋体" w:cs="仿宋"/>
          <w:b/>
          <w:sz w:val="28"/>
          <w:szCs w:val="28"/>
        </w:rPr>
      </w:pPr>
    </w:p>
    <w:p w14:paraId="5CC6D226">
      <w:pPr>
        <w:jc w:val="center"/>
        <w:rPr>
          <w:rFonts w:ascii="宋体" w:hAnsi="宋体" w:cs="仿宋"/>
          <w:b/>
          <w:sz w:val="28"/>
          <w:szCs w:val="28"/>
        </w:rPr>
      </w:pPr>
    </w:p>
    <w:p w14:paraId="4C996762">
      <w:pPr>
        <w:rPr>
          <w:rFonts w:ascii="宋体" w:hAnsi="宋体" w:cs="仿宋"/>
          <w:b/>
          <w:sz w:val="28"/>
          <w:szCs w:val="28"/>
        </w:rPr>
      </w:pPr>
    </w:p>
    <w:p w14:paraId="7E7BD7E2">
      <w:pPr>
        <w:rPr>
          <w:rFonts w:ascii="宋体" w:hAnsi="宋体" w:cs="仿宋"/>
          <w:b/>
          <w:sz w:val="28"/>
          <w:szCs w:val="28"/>
        </w:rPr>
      </w:pPr>
    </w:p>
    <w:p w14:paraId="0438255B">
      <w:pPr>
        <w:rPr>
          <w:rFonts w:ascii="宋体" w:hAnsi="宋体" w:cs="仿宋"/>
          <w:b/>
          <w:sz w:val="28"/>
          <w:szCs w:val="28"/>
        </w:rPr>
      </w:pPr>
    </w:p>
    <w:p w14:paraId="08A1E247">
      <w:pPr>
        <w:rPr>
          <w:rFonts w:ascii="宋体" w:hAnsi="宋体" w:cs="仿宋"/>
          <w:b/>
          <w:sz w:val="28"/>
          <w:szCs w:val="28"/>
        </w:rPr>
      </w:pPr>
    </w:p>
    <w:p w14:paraId="4CC5E6D1">
      <w:pPr>
        <w:rPr>
          <w:rFonts w:ascii="宋体" w:hAnsi="宋体" w:cs="仿宋"/>
          <w:b/>
          <w:sz w:val="28"/>
          <w:szCs w:val="28"/>
        </w:rPr>
      </w:pPr>
    </w:p>
    <w:p w14:paraId="5B07A16B">
      <w:pPr>
        <w:spacing w:line="360" w:lineRule="auto"/>
        <w:ind w:firstLine="723" w:firstLineChars="200"/>
        <w:rPr>
          <w:rFonts w:ascii="宋体" w:hAnsi="宋体" w:cs="仿宋"/>
          <w:b/>
          <w:kern w:val="0"/>
          <w:sz w:val="36"/>
          <w:szCs w:val="36"/>
        </w:rPr>
      </w:pPr>
      <w:r>
        <w:rPr>
          <w:rFonts w:hint="eastAsia" w:ascii="宋体" w:hAnsi="宋体" w:cs="仿宋"/>
          <w:b/>
          <w:kern w:val="0"/>
          <w:sz w:val="36"/>
          <w:szCs w:val="36"/>
        </w:rPr>
        <w:t>甲方</w:t>
      </w:r>
      <w:r>
        <w:rPr>
          <w:rFonts w:ascii="宋体" w:hAnsi="宋体" w:cs="仿宋"/>
          <w:b/>
          <w:kern w:val="0"/>
          <w:sz w:val="36"/>
          <w:szCs w:val="36"/>
        </w:rPr>
        <w:t>(</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宋体" w:hAnsi="宋体" w:cs="仿宋"/>
          <w:b/>
          <w:kern w:val="0"/>
          <w:sz w:val="36"/>
          <w:szCs w:val="36"/>
        </w:rPr>
        <w:t>采购人</w:t>
      </w:r>
      <w:r>
        <w:rPr>
          <w:rFonts w:hint="eastAsia" w:ascii="宋体" w:hAnsi="宋体" w:cs="仿宋"/>
          <w:b/>
          <w:kern w:val="0"/>
          <w:sz w:val="36"/>
          <w:szCs w:val="36"/>
        </w:rPr>
        <w:fldChar w:fldCharType="end"/>
      </w:r>
      <w:r>
        <w:rPr>
          <w:rFonts w:ascii="宋体" w:hAnsi="宋体" w:cs="仿宋"/>
          <w:b/>
          <w:kern w:val="0"/>
          <w:sz w:val="36"/>
          <w:szCs w:val="36"/>
        </w:rPr>
        <w:t>)：</w:t>
      </w:r>
    </w:p>
    <w:p w14:paraId="48464B21">
      <w:pPr>
        <w:spacing w:line="360" w:lineRule="auto"/>
        <w:ind w:left="1138" w:leftChars="342" w:hanging="420" w:hangingChars="200"/>
        <w:rPr>
          <w:rFonts w:ascii="宋体" w:hAnsi="宋体" w:cs="仿宋"/>
          <w:kern w:val="0"/>
          <w:sz w:val="36"/>
          <w:szCs w:val="36"/>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宋体" w:hAnsi="宋体" w:cs="仿宋"/>
          <w:b/>
          <w:kern w:val="0"/>
          <w:sz w:val="36"/>
          <w:szCs w:val="36"/>
        </w:rPr>
        <w:t>乙方</w:t>
      </w:r>
      <w:r>
        <w:rPr>
          <w:rFonts w:hint="eastAsia" w:ascii="宋体" w:hAnsi="宋体" w:cs="仿宋"/>
          <w:b/>
          <w:kern w:val="0"/>
          <w:sz w:val="36"/>
          <w:szCs w:val="36"/>
        </w:rPr>
        <w:fldChar w:fldCharType="end"/>
      </w:r>
      <w:r>
        <w:rPr>
          <w:rFonts w:ascii="宋体" w:hAnsi="宋体" w:cs="仿宋"/>
          <w:b/>
          <w:kern w:val="0"/>
          <w:sz w:val="36"/>
          <w:szCs w:val="36"/>
        </w:rPr>
        <w:t>(供应商)：</w:t>
      </w:r>
    </w:p>
    <w:p w14:paraId="32A204E0">
      <w:pPr>
        <w:spacing w:line="360" w:lineRule="auto"/>
        <w:ind w:left="1468" w:hanging="1446" w:hangingChars="400"/>
        <w:jc w:val="center"/>
        <w:rPr>
          <w:rFonts w:ascii="宋体" w:hAnsi="宋体" w:cs="宋体"/>
          <w:b/>
          <w:bCs/>
          <w:kern w:val="0"/>
          <w:sz w:val="36"/>
          <w:szCs w:val="36"/>
        </w:rPr>
      </w:pPr>
      <w:r>
        <w:rPr>
          <w:rFonts w:hint="eastAsia" w:ascii="宋体" w:hAnsi="宋体" w:cs="宋体"/>
          <w:b/>
          <w:bCs/>
          <w:kern w:val="0"/>
          <w:sz w:val="36"/>
          <w:szCs w:val="36"/>
        </w:rPr>
        <w:t>年   月   日</w:t>
      </w:r>
    </w:p>
    <w:p w14:paraId="3F6420F5">
      <w:pPr>
        <w:widowControl/>
        <w:tabs>
          <w:tab w:val="left" w:pos="1620"/>
        </w:tabs>
        <w:jc w:val="center"/>
        <w:rPr>
          <w:rFonts w:ascii="宋体" w:hAnsi="宋体" w:cs="仿宋"/>
          <w:b/>
          <w:spacing w:val="23"/>
          <w:sz w:val="28"/>
          <w:szCs w:val="28"/>
        </w:rPr>
      </w:pPr>
    </w:p>
    <w:p w14:paraId="694B21FC">
      <w:pPr>
        <w:widowControl/>
        <w:tabs>
          <w:tab w:val="left" w:pos="1620"/>
        </w:tabs>
        <w:spacing w:line="440" w:lineRule="exact"/>
        <w:jc w:val="center"/>
        <w:rPr>
          <w:rFonts w:ascii="仿宋" w:hAnsi="仿宋" w:eastAsia="仿宋" w:cs="仿宋"/>
          <w:b/>
          <w:sz w:val="28"/>
          <w:szCs w:val="28"/>
        </w:rPr>
        <w:sectPr>
          <w:headerReference r:id="rId3" w:type="first"/>
          <w:footerReference r:id="rId4" w:type="first"/>
          <w:pgSz w:w="11906" w:h="16838"/>
          <w:pgMar w:top="1134" w:right="1080" w:bottom="1134" w:left="1080" w:header="851" w:footer="992" w:gutter="0"/>
          <w:pgNumType w:start="1"/>
          <w:cols w:space="720" w:num="1"/>
          <w:docGrid w:type="lines" w:linePitch="312" w:charSpace="0"/>
        </w:sectPr>
      </w:pPr>
    </w:p>
    <w:p w14:paraId="0727FF22">
      <w:pPr>
        <w:pStyle w:val="8"/>
        <w:spacing w:line="460" w:lineRule="exact"/>
        <w:rPr>
          <w:rFonts w:hint="default" w:hAnsi="宋体" w:eastAsia="宋体"/>
          <w:color w:val="000000"/>
          <w:sz w:val="24"/>
          <w:szCs w:val="24"/>
        </w:rPr>
      </w:pPr>
      <w:r>
        <w:rPr>
          <w:rFonts w:hAnsi="宋体" w:eastAsia="宋体"/>
          <w:color w:val="000000"/>
          <w:sz w:val="24"/>
          <w:szCs w:val="24"/>
        </w:rPr>
        <w:t xml:space="preserve">项目名称：                                   </w:t>
      </w:r>
    </w:p>
    <w:p w14:paraId="559A0678">
      <w:pPr>
        <w:pStyle w:val="8"/>
        <w:spacing w:line="460" w:lineRule="exact"/>
        <w:rPr>
          <w:rFonts w:hint="default" w:hAnsi="宋体" w:eastAsia="宋体"/>
          <w:color w:val="000000"/>
          <w:sz w:val="24"/>
          <w:szCs w:val="24"/>
        </w:rPr>
      </w:pPr>
      <w:r>
        <w:rPr>
          <w:rFonts w:hAnsi="宋体" w:eastAsia="宋体"/>
          <w:color w:val="000000"/>
          <w:sz w:val="24"/>
          <w:szCs w:val="24"/>
        </w:rPr>
        <w:t xml:space="preserve">项目编号：                                   </w:t>
      </w:r>
    </w:p>
    <w:p w14:paraId="128528C2">
      <w:pPr>
        <w:pStyle w:val="8"/>
        <w:spacing w:line="460" w:lineRule="exact"/>
        <w:rPr>
          <w:rFonts w:hint="default" w:hAnsi="宋体" w:eastAsia="宋体"/>
          <w:color w:val="000000"/>
          <w:sz w:val="24"/>
          <w:szCs w:val="24"/>
        </w:rPr>
      </w:pPr>
      <w:r>
        <w:rPr>
          <w:rFonts w:hAnsi="宋体" w:eastAsia="宋体"/>
          <w:color w:val="000000"/>
          <w:sz w:val="24"/>
          <w:szCs w:val="24"/>
        </w:rPr>
        <w:t xml:space="preserve">甲方（采购人）：                                </w:t>
      </w:r>
    </w:p>
    <w:p w14:paraId="2C4E8A0D">
      <w:pPr>
        <w:pStyle w:val="8"/>
        <w:spacing w:line="460" w:lineRule="exact"/>
        <w:rPr>
          <w:rFonts w:hint="default" w:hAnsi="宋体" w:eastAsia="宋体"/>
          <w:color w:val="000000"/>
          <w:sz w:val="24"/>
          <w:szCs w:val="24"/>
        </w:rPr>
      </w:pPr>
      <w:r>
        <w:rPr>
          <w:rFonts w:hAnsi="宋体" w:eastAsia="宋体"/>
          <w:color w:val="000000"/>
          <w:sz w:val="24"/>
          <w:szCs w:val="24"/>
        </w:rPr>
        <w:t xml:space="preserve">乙方（供应商）：                                </w:t>
      </w:r>
    </w:p>
    <w:p w14:paraId="774AA8A2">
      <w:pPr>
        <w:pStyle w:val="8"/>
        <w:spacing w:line="460" w:lineRule="exact"/>
        <w:rPr>
          <w:rFonts w:hint="default" w:hAnsi="宋体" w:eastAsia="宋体"/>
          <w:color w:val="000000"/>
          <w:sz w:val="24"/>
          <w:szCs w:val="24"/>
        </w:rPr>
      </w:pPr>
      <w:r>
        <w:rPr>
          <w:rFonts w:hAnsi="宋体" w:eastAsia="宋体"/>
          <w:color w:val="000000"/>
          <w:sz w:val="24"/>
          <w:szCs w:val="24"/>
        </w:rPr>
        <w:t>根据《中华人民共和国政府采购法》及实施条例、《中华人民共和国民法典》和甲方</w:t>
      </w:r>
      <w:r>
        <w:rPr>
          <w:rFonts w:hAnsi="宋体" w:eastAsia="宋体"/>
          <w:color w:val="000000"/>
          <w:sz w:val="24"/>
          <w:szCs w:val="24"/>
          <w:lang w:val="en-US" w:eastAsia="zh-CN"/>
        </w:rPr>
        <w:t>铜川市机动车尾气排放监管平台运维项目</w:t>
      </w:r>
      <w:r>
        <w:rPr>
          <w:rFonts w:hAnsi="宋体" w:eastAsia="宋体"/>
          <w:color w:val="000000"/>
          <w:sz w:val="24"/>
          <w:szCs w:val="24"/>
        </w:rPr>
        <w:t>磋商文件、响应文件等有关规定，为确保运维服务的顺利实施，甲、乙双方在平等自愿原则下签订本合同，并共同遵守如下条款：</w:t>
      </w:r>
    </w:p>
    <w:p w14:paraId="71902C96">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第一条、合同标的及服务内容</w:t>
      </w:r>
    </w:p>
    <w:p w14:paraId="0AEA2FBD">
      <w:pPr>
        <w:pStyle w:val="8"/>
        <w:spacing w:line="460" w:lineRule="exact"/>
        <w:rPr>
          <w:rFonts w:hint="default" w:hAnsi="宋体" w:eastAsia="宋体"/>
          <w:bCs/>
          <w:color w:val="000000"/>
          <w:sz w:val="24"/>
          <w:szCs w:val="24"/>
        </w:rPr>
      </w:pPr>
      <w:r>
        <w:rPr>
          <w:rFonts w:hAnsi="宋体" w:eastAsia="宋体"/>
          <w:bCs/>
          <w:color w:val="000000"/>
          <w:sz w:val="24"/>
          <w:szCs w:val="24"/>
        </w:rPr>
        <w:t>乙方提供的服务内容：运维服务。</w:t>
      </w:r>
    </w:p>
    <w:p w14:paraId="26AF1ECF">
      <w:pPr>
        <w:pStyle w:val="8"/>
        <w:spacing w:line="460" w:lineRule="exact"/>
        <w:rPr>
          <w:rFonts w:hint="default" w:hAnsi="宋体" w:eastAsia="宋体"/>
          <w:bCs/>
          <w:color w:val="000000"/>
          <w:sz w:val="24"/>
          <w:szCs w:val="24"/>
        </w:rPr>
      </w:pPr>
      <w:r>
        <w:rPr>
          <w:rFonts w:hAnsi="宋体" w:eastAsia="宋体"/>
          <w:bCs/>
          <w:color w:val="000000"/>
          <w:sz w:val="24"/>
          <w:szCs w:val="24"/>
        </w:rPr>
        <w:t>对铜川市机动车环保检测监控平台相关的主机设备、操作系统、数据库和存储设备及其他信息系统进行专业运维，确保系统设备安全和稳定运行。</w:t>
      </w:r>
    </w:p>
    <w:p w14:paraId="32A30972">
      <w:pPr>
        <w:pStyle w:val="8"/>
        <w:spacing w:line="460" w:lineRule="exact"/>
        <w:rPr>
          <w:rFonts w:hint="default" w:hAnsi="宋体" w:eastAsia="宋体"/>
          <w:bCs/>
          <w:color w:val="000000"/>
          <w:sz w:val="24"/>
          <w:szCs w:val="24"/>
        </w:rPr>
      </w:pPr>
      <w:r>
        <w:rPr>
          <w:rFonts w:hAnsi="宋体" w:eastAsia="宋体"/>
          <w:bCs/>
          <w:color w:val="000000"/>
          <w:sz w:val="24"/>
          <w:szCs w:val="24"/>
        </w:rPr>
        <w:t>运维项目期限：自用户签定合同之日起一年</w:t>
      </w:r>
      <w:r>
        <w:rPr>
          <w:rFonts w:hint="eastAsia" w:hAnsi="宋体" w:eastAsia="宋体"/>
          <w:bCs/>
          <w:color w:val="000000"/>
          <w:sz w:val="24"/>
          <w:szCs w:val="24"/>
          <w:lang w:val="en-US" w:eastAsia="zh-CN"/>
        </w:rPr>
        <w:t>(本项目采购预算金额为两年服务费用，属于一签多年，第二年通过续签合同的方式执行)</w:t>
      </w:r>
      <w:r>
        <w:rPr>
          <w:rFonts w:hAnsi="宋体" w:eastAsia="宋体"/>
          <w:bCs/>
          <w:color w:val="000000"/>
          <w:sz w:val="24"/>
          <w:szCs w:val="24"/>
        </w:rPr>
        <w:t>。</w:t>
      </w:r>
    </w:p>
    <w:p w14:paraId="6EA23133">
      <w:pPr>
        <w:pStyle w:val="8"/>
        <w:spacing w:line="460" w:lineRule="exact"/>
        <w:rPr>
          <w:rFonts w:hint="default" w:hAnsi="宋体" w:eastAsia="宋体"/>
          <w:bCs/>
          <w:color w:val="000000"/>
          <w:sz w:val="24"/>
          <w:szCs w:val="24"/>
        </w:rPr>
      </w:pPr>
      <w:r>
        <w:rPr>
          <w:rFonts w:hAnsi="宋体" w:eastAsia="宋体"/>
          <w:bCs/>
          <w:color w:val="000000"/>
          <w:sz w:val="24"/>
          <w:szCs w:val="24"/>
        </w:rPr>
        <w:t>乙方提供服务内容不包含系统软硬件升级、改造等相关内容，甲方如有此需求乙方</w:t>
      </w:r>
      <w:r>
        <w:rPr>
          <w:rFonts w:hAnsi="宋体" w:eastAsia="宋体"/>
          <w:bCs/>
          <w:color w:val="000000"/>
          <w:sz w:val="24"/>
          <w:szCs w:val="24"/>
          <w:lang w:eastAsia="zh-Hans"/>
        </w:rPr>
        <w:t>可以根据具体情况</w:t>
      </w:r>
      <w:r>
        <w:rPr>
          <w:rFonts w:hAnsi="宋体" w:eastAsia="宋体"/>
          <w:bCs/>
          <w:color w:val="000000"/>
          <w:sz w:val="24"/>
          <w:szCs w:val="24"/>
        </w:rPr>
        <w:t>提出合理建议。</w:t>
      </w:r>
    </w:p>
    <w:p w14:paraId="6A971177">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第二条、运维服务方式</w:t>
      </w:r>
    </w:p>
    <w:p w14:paraId="4031CDB0">
      <w:pPr>
        <w:pStyle w:val="8"/>
        <w:spacing w:line="460" w:lineRule="exact"/>
        <w:rPr>
          <w:rFonts w:hint="default" w:hAnsi="宋体" w:eastAsia="宋体"/>
          <w:bCs/>
          <w:color w:val="000000"/>
          <w:sz w:val="24"/>
          <w:szCs w:val="24"/>
        </w:rPr>
      </w:pPr>
      <w:r>
        <w:rPr>
          <w:rFonts w:hAnsi="宋体" w:eastAsia="宋体"/>
          <w:bCs/>
          <w:color w:val="000000"/>
          <w:sz w:val="24"/>
          <w:szCs w:val="24"/>
        </w:rPr>
        <w:t>1、供应商需指派专业的技术工程师提供5*8小时一年远程运维服务，保持7*24小时电话畅通。</w:t>
      </w:r>
    </w:p>
    <w:p w14:paraId="5494F1DE">
      <w:pPr>
        <w:pStyle w:val="8"/>
        <w:spacing w:line="460" w:lineRule="exact"/>
        <w:rPr>
          <w:rFonts w:hint="default" w:hAnsi="宋体" w:eastAsia="宋体"/>
          <w:bCs/>
          <w:color w:val="000000"/>
          <w:sz w:val="24"/>
          <w:szCs w:val="24"/>
        </w:rPr>
      </w:pPr>
      <w:r>
        <w:rPr>
          <w:rFonts w:hAnsi="宋体" w:eastAsia="宋体"/>
          <w:bCs/>
          <w:color w:val="000000"/>
          <w:sz w:val="24"/>
          <w:szCs w:val="24"/>
        </w:rPr>
        <w:t>2、运维服务期内采取专职人员远程和专家组相结合的运维服务形式，出现问题时，供应商运维技术人员与采购人技术人员一起对故障进行分析，提出解决方案，在征得采购人同意后对故障进行处理和排除；</w:t>
      </w:r>
    </w:p>
    <w:p w14:paraId="1476054E">
      <w:pPr>
        <w:pStyle w:val="8"/>
        <w:spacing w:line="460" w:lineRule="exact"/>
        <w:rPr>
          <w:rFonts w:hint="default" w:hAnsi="宋体" w:eastAsia="宋体"/>
          <w:bCs/>
          <w:color w:val="000000"/>
          <w:sz w:val="24"/>
          <w:szCs w:val="24"/>
        </w:rPr>
      </w:pPr>
      <w:r>
        <w:rPr>
          <w:rFonts w:hAnsi="宋体" w:eastAsia="宋体"/>
          <w:bCs/>
          <w:color w:val="000000"/>
          <w:sz w:val="24"/>
          <w:szCs w:val="24"/>
        </w:rPr>
        <w:t>3、供应商应设立专家组，当远程运维人员无法解决出现的问题时，技术专家须及时到场，提供必要的技术支持，协助采购人技术人员解决问题。</w:t>
      </w:r>
    </w:p>
    <w:p w14:paraId="4EA9D60C">
      <w:pPr>
        <w:pStyle w:val="8"/>
        <w:spacing w:line="460" w:lineRule="exact"/>
        <w:rPr>
          <w:rFonts w:hint="default" w:hAnsi="宋体" w:eastAsia="宋体"/>
          <w:bCs/>
          <w:color w:val="000000"/>
          <w:sz w:val="24"/>
          <w:szCs w:val="24"/>
        </w:rPr>
      </w:pPr>
      <w:r>
        <w:rPr>
          <w:rFonts w:hAnsi="宋体" w:eastAsia="宋体"/>
          <w:bCs/>
          <w:color w:val="000000"/>
          <w:sz w:val="24"/>
          <w:szCs w:val="24"/>
        </w:rPr>
        <w:t>4、运维响应时间：运维服务期内，接到采购人的技术支持请求后，30分钟内作出实质性响应，24小时内到达现场（如远程响应无法解决），一般故障恢复小于等于24小时，重大故障恢复小于等于48小时。</w:t>
      </w:r>
    </w:p>
    <w:p w14:paraId="0BB3601B">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第三条、甲乙双方的权利与义务</w:t>
      </w:r>
    </w:p>
    <w:p w14:paraId="03EC7D5D">
      <w:pPr>
        <w:pStyle w:val="8"/>
        <w:spacing w:line="460" w:lineRule="exact"/>
        <w:rPr>
          <w:rFonts w:hint="default" w:hAnsi="宋体" w:eastAsia="宋体"/>
          <w:bCs/>
          <w:color w:val="000000"/>
          <w:sz w:val="24"/>
          <w:szCs w:val="24"/>
        </w:rPr>
      </w:pPr>
      <w:r>
        <w:rPr>
          <w:rFonts w:hAnsi="宋体" w:eastAsia="宋体"/>
          <w:bCs/>
          <w:color w:val="000000"/>
          <w:sz w:val="24"/>
          <w:szCs w:val="24"/>
        </w:rPr>
        <w:t>甲、乙双方保证履行本合同项下的义务，有关条款及授权没有受到任何第三方的约束或限制，也没有承担任何约束或限制性义务。运维过程中使用的软件、硬件或其授权不会侵犯任何第三人的知识产权或其他权利，也没有其他未决诉讼、没有侵犯任何第三人的合法权利。</w:t>
      </w:r>
    </w:p>
    <w:p w14:paraId="4E4DB0B2">
      <w:pPr>
        <w:pStyle w:val="8"/>
        <w:spacing w:line="460" w:lineRule="exact"/>
        <w:rPr>
          <w:rFonts w:hint="default" w:hAnsi="宋体" w:eastAsia="宋体"/>
          <w:bCs/>
          <w:color w:val="000000"/>
          <w:sz w:val="24"/>
          <w:szCs w:val="24"/>
        </w:rPr>
      </w:pPr>
      <w:r>
        <w:rPr>
          <w:rFonts w:hAnsi="宋体" w:eastAsia="宋体"/>
          <w:bCs/>
          <w:color w:val="000000"/>
          <w:sz w:val="24"/>
          <w:szCs w:val="24"/>
        </w:rPr>
        <w:t>甲方有权监督、审查乙方运维工作开展情况，提出建议和意见,并督促乙方落实改进；甲方有权定期或不定期抽查、考核乙方的运维服务的过程和质量、运行情况报告，提出建议并督促乙方落实改进；出现重大事件或不可预见风险时，甲方有权启动应急预案；甲方有义务为乙方运维人员提供必要的办公条件，做好相关县区政府、部门及企事业单位与运维服务有关的协调工作；甲方有义务及时、充分地向乙方披露与运维服务相关的信息；甲方有义务及时回复或签署乙方提供运维服务过程中的工作文件；甲方应尊重乙方及其运维人员对运维服务提出的建议。</w:t>
      </w:r>
    </w:p>
    <w:p w14:paraId="7507EAE6">
      <w:pPr>
        <w:pStyle w:val="8"/>
        <w:spacing w:line="460" w:lineRule="exact"/>
        <w:rPr>
          <w:rFonts w:hint="default" w:hAnsi="宋体" w:eastAsia="宋体"/>
          <w:bCs/>
          <w:color w:val="000000"/>
          <w:sz w:val="24"/>
          <w:szCs w:val="24"/>
        </w:rPr>
      </w:pPr>
      <w:r>
        <w:rPr>
          <w:rFonts w:hAnsi="宋体" w:eastAsia="宋体"/>
          <w:bCs/>
          <w:color w:val="000000"/>
          <w:sz w:val="24"/>
          <w:szCs w:val="24"/>
        </w:rPr>
        <w:t>乙方有权向甲方提交运维服务工作联系文件及签署的协作要求；乙方有权对系统运维工作提出合理建议；乙方有义务达到所承诺的运维服务要求，并按约定开展项目变更等工作；乙方有义务积极发现、分析、反馈和解决运维服务过程中出现的问题，并及时向甲方反馈操作规程、管理制度或规范方面的完善建议；出现重大事件或不可预见风险时，乙方有义务按合同约定启动应急预案；未经甲方书面同意，乙方不得擅自将运维服务转包、转让；乙方及其运维人员不得利用为甲方提供服务的便利条件，从事危害甲方信息系统安全、侵犯甲方财产利益以及其它违反法规法规规定的行为。乙方有义务及时向甲方报告突发紧急事件。</w:t>
      </w:r>
    </w:p>
    <w:p w14:paraId="267AB45C">
      <w:pPr>
        <w:pStyle w:val="8"/>
        <w:spacing w:line="460" w:lineRule="exact"/>
        <w:rPr>
          <w:rFonts w:hint="default" w:hAnsi="宋体" w:eastAsia="宋体"/>
          <w:bCs/>
          <w:color w:val="000000"/>
          <w:sz w:val="24"/>
          <w:szCs w:val="24"/>
        </w:rPr>
      </w:pPr>
      <w:r>
        <w:rPr>
          <w:rFonts w:hAnsi="宋体" w:eastAsia="宋体"/>
          <w:bCs/>
          <w:color w:val="000000"/>
          <w:sz w:val="24"/>
          <w:szCs w:val="24"/>
        </w:rPr>
        <w:t>乙方有义务协调系统软件、硬件、信息安全三方开发、运维人员做好沟通协调，对由此造成的运维服务质量下降或故障问题承担责任。乙方保证其运维过程中使用的与甲方有关的软件符合国家有关软件产品方面的规定和软件标准规范，经过国家有关部门登记、备案、审批或许可，不含任何可以自动终止或妨碍甲方系统运作的软件。</w:t>
      </w:r>
    </w:p>
    <w:p w14:paraId="5FC6C908">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第四条、知识产权及所有权</w:t>
      </w:r>
    </w:p>
    <w:p w14:paraId="12CF29E7">
      <w:pPr>
        <w:pStyle w:val="8"/>
        <w:spacing w:line="460" w:lineRule="exact"/>
        <w:rPr>
          <w:rFonts w:hint="default" w:hAnsi="宋体" w:eastAsia="宋体"/>
          <w:bCs/>
          <w:color w:val="000000"/>
          <w:sz w:val="24"/>
          <w:szCs w:val="24"/>
        </w:rPr>
      </w:pPr>
      <w:r>
        <w:rPr>
          <w:rFonts w:hAnsi="宋体" w:eastAsia="宋体"/>
          <w:bCs/>
          <w:color w:val="000000"/>
          <w:sz w:val="24"/>
          <w:szCs w:val="24"/>
        </w:rPr>
        <w:t>甲乙双方应严格遵守相关的知识产权及软件版权保护的法律、法规，因非经授权而实施的商业性复制行为构成违约或侵权责任造成对方损失的，由其承但相关责任。</w:t>
      </w:r>
    </w:p>
    <w:p w14:paraId="0B8C44BC">
      <w:pPr>
        <w:pStyle w:val="8"/>
        <w:spacing w:line="460" w:lineRule="exact"/>
        <w:rPr>
          <w:rFonts w:hint="default" w:hAnsi="宋体" w:eastAsia="宋体"/>
          <w:bCs/>
          <w:color w:val="000000"/>
          <w:sz w:val="24"/>
          <w:szCs w:val="24"/>
        </w:rPr>
      </w:pPr>
      <w:r>
        <w:rPr>
          <w:rFonts w:hAnsi="宋体" w:eastAsia="宋体"/>
          <w:bCs/>
          <w:color w:val="000000"/>
          <w:sz w:val="24"/>
          <w:szCs w:val="24"/>
        </w:rPr>
        <w:t>甲方在使用乙方提供的属于第三方软件时，应当依照乙方与第三方对该软件使用的约定进行。乙方应将该约定的书面文件的复印件交甲方参阅。如有第三方声称甲方或甲方所许可的单位使用本软件侵犯了第三方的知识产权或其它财产权利的，乙方不仅应直接参与纠纷的解决，还应承担由此产生的全部法律责任；如给甲方造成损失的，乙方应承担赔偿全部损失。</w:t>
      </w:r>
    </w:p>
    <w:p w14:paraId="7817531E">
      <w:pPr>
        <w:pStyle w:val="8"/>
        <w:spacing w:line="460" w:lineRule="exact"/>
        <w:rPr>
          <w:rFonts w:hint="default" w:hAnsi="宋体" w:eastAsia="宋体"/>
          <w:bCs/>
          <w:color w:val="000000"/>
          <w:sz w:val="24"/>
          <w:szCs w:val="24"/>
        </w:rPr>
      </w:pPr>
      <w:r>
        <w:rPr>
          <w:rFonts w:hAnsi="宋体" w:eastAsia="宋体"/>
          <w:bCs/>
          <w:color w:val="000000"/>
          <w:sz w:val="24"/>
          <w:szCs w:val="24"/>
        </w:rPr>
        <w:t>甲方拥有运维服务过程中对监控中心软件系统、网站升级、改造、修改产生的全部知识成果的知识产权，乙方拥有运维服务过程中自行开发的运维服务支持、监控、评价软件系统的知识产权，上述产权包括但不限于著作权、专利权、专有技术等权利以及软件源代码和各种技术文档资料所有权。非经甲乙双方协商同意，任何一方不得以任何方式向第三方披露、转让和许可有关的技术成果、计算机软件、数据信息、技术资料和文件。</w:t>
      </w:r>
    </w:p>
    <w:p w14:paraId="28CFCC43">
      <w:pPr>
        <w:pStyle w:val="8"/>
        <w:spacing w:line="460" w:lineRule="exact"/>
        <w:rPr>
          <w:rFonts w:hint="default" w:hAnsi="宋体" w:eastAsia="宋体"/>
          <w:bCs/>
          <w:color w:val="000000"/>
          <w:sz w:val="24"/>
          <w:szCs w:val="24"/>
        </w:rPr>
      </w:pPr>
      <w:r>
        <w:rPr>
          <w:rFonts w:hAnsi="宋体" w:eastAsia="宋体"/>
          <w:bCs/>
          <w:color w:val="000000"/>
          <w:sz w:val="24"/>
          <w:szCs w:val="24"/>
        </w:rPr>
        <w:t>乙方运维过程中购置并直接用于运维服务的已使用、更换、维修的设备、设施、器材、资料以及原有故障设施设备等归均属甲方所有（不含乙方未使用的备品备件），双方另有约定的除外。</w:t>
      </w:r>
    </w:p>
    <w:p w14:paraId="1B72862B">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第五条、合同变更</w:t>
      </w:r>
    </w:p>
    <w:p w14:paraId="7F3D74BD">
      <w:pPr>
        <w:pStyle w:val="8"/>
        <w:spacing w:line="460" w:lineRule="exact"/>
        <w:rPr>
          <w:rFonts w:hint="default" w:hAnsi="宋体" w:eastAsia="宋体"/>
          <w:bCs/>
          <w:color w:val="000000"/>
          <w:sz w:val="24"/>
          <w:szCs w:val="24"/>
        </w:rPr>
      </w:pPr>
      <w:r>
        <w:rPr>
          <w:rFonts w:hAnsi="宋体" w:eastAsia="宋体"/>
          <w:bCs/>
          <w:color w:val="000000"/>
          <w:sz w:val="24"/>
          <w:szCs w:val="24"/>
        </w:rPr>
        <w:t>甲方有权在合同履行过程中以书面形式向乙方提出对服务内容的优化变更，乙方应当在5个工作日内对甲方提出的变更内容进行书面回复；甲方在收到乙方的书面回复后，应在5工作日内以书面方式告知乙方结果。如果乙方接受甲方的变更意见，则双方应以书面形式确认并签订补充条款，按变更后的补充条款约定履行本合同。若乙方不同意甲方变更意见，甲方执意变更的，乙方应执行甲方变更意见，如若影响系统的正常使用或主要功能、或产生争议的，乙方有权按照本合同有关争议的解决条款的规定解决争议。</w:t>
      </w:r>
    </w:p>
    <w:p w14:paraId="468BAB1A">
      <w:pPr>
        <w:pStyle w:val="8"/>
        <w:spacing w:line="460" w:lineRule="exact"/>
        <w:rPr>
          <w:rFonts w:hint="default" w:hAnsi="宋体" w:eastAsia="宋体"/>
          <w:bCs/>
          <w:color w:val="000000"/>
          <w:sz w:val="24"/>
          <w:szCs w:val="24"/>
        </w:rPr>
      </w:pPr>
      <w:r>
        <w:rPr>
          <w:rFonts w:hAnsi="宋体" w:eastAsia="宋体"/>
          <w:bCs/>
          <w:color w:val="000000"/>
          <w:sz w:val="24"/>
          <w:szCs w:val="24"/>
        </w:rPr>
        <w:t>政府采购合同履行中，甲方需追加与合同标的相同服务的，在不改变合同其他条款的前提下，可以与乙方协商签订补充合同，但所有补充合同的采购金额不得超过本合同总金额的10%。</w:t>
      </w:r>
    </w:p>
    <w:p w14:paraId="4FA4F4FA">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第六条、付款方式</w:t>
      </w:r>
    </w:p>
    <w:p w14:paraId="1E02A40F">
      <w:pPr>
        <w:pStyle w:val="8"/>
        <w:spacing w:line="460" w:lineRule="exact"/>
        <w:rPr>
          <w:rFonts w:hint="eastAsia" w:hAnsi="宋体" w:eastAsia="宋体"/>
          <w:bCs/>
          <w:color w:val="000000"/>
          <w:sz w:val="24"/>
          <w:szCs w:val="24"/>
        </w:rPr>
      </w:pPr>
      <w:r>
        <w:rPr>
          <w:rFonts w:hint="eastAsia" w:hAnsi="宋体" w:eastAsia="宋体"/>
          <w:bCs/>
          <w:color w:val="000000"/>
          <w:sz w:val="24"/>
          <w:szCs w:val="24"/>
        </w:rPr>
        <w:t>付款条件说明：</w:t>
      </w:r>
    </w:p>
    <w:p w14:paraId="46D08677">
      <w:pPr>
        <w:pStyle w:val="8"/>
        <w:spacing w:line="460" w:lineRule="exact"/>
        <w:rPr>
          <w:rFonts w:hint="eastAsia" w:hAnsi="宋体" w:eastAsia="宋体"/>
          <w:bCs/>
          <w:color w:val="000000"/>
          <w:sz w:val="24"/>
          <w:szCs w:val="24"/>
        </w:rPr>
      </w:pPr>
      <w:r>
        <w:rPr>
          <w:rFonts w:hint="eastAsia" w:hAnsi="宋体" w:eastAsia="宋体"/>
          <w:bCs/>
          <w:color w:val="000000"/>
          <w:sz w:val="24"/>
          <w:szCs w:val="24"/>
          <w:lang w:val="en-US" w:eastAsia="zh-CN"/>
        </w:rPr>
        <w:t>1、</w:t>
      </w:r>
      <w:r>
        <w:rPr>
          <w:rFonts w:hint="eastAsia" w:hAnsi="宋体" w:eastAsia="宋体"/>
          <w:bCs/>
          <w:color w:val="000000"/>
          <w:sz w:val="24"/>
          <w:szCs w:val="24"/>
        </w:rPr>
        <w:t>合同签订后，达到付款条件起15日内，支付合同总金额的45.00%。</w:t>
      </w:r>
    </w:p>
    <w:p w14:paraId="6F306DD8">
      <w:pPr>
        <w:pStyle w:val="8"/>
        <w:spacing w:line="460" w:lineRule="exact"/>
        <w:rPr>
          <w:rFonts w:hint="eastAsia" w:hAnsi="宋体" w:eastAsia="宋体"/>
          <w:bCs/>
          <w:color w:val="000000"/>
          <w:sz w:val="24"/>
          <w:szCs w:val="24"/>
        </w:rPr>
      </w:pPr>
      <w:r>
        <w:rPr>
          <w:rFonts w:hint="eastAsia" w:hAnsi="宋体" w:eastAsia="宋体"/>
          <w:bCs/>
          <w:color w:val="000000"/>
          <w:sz w:val="24"/>
          <w:szCs w:val="24"/>
          <w:lang w:val="en-US" w:eastAsia="zh-CN"/>
        </w:rPr>
        <w:t>2、</w:t>
      </w:r>
      <w:r>
        <w:rPr>
          <w:rFonts w:hint="eastAsia" w:hAnsi="宋体" w:eastAsia="宋体"/>
          <w:bCs/>
          <w:color w:val="000000"/>
          <w:sz w:val="24"/>
          <w:szCs w:val="24"/>
        </w:rPr>
        <w:t>合同签订至运维期满12个月后，达到付款条件起15日内，支付合同总金额的35.00%。</w:t>
      </w:r>
    </w:p>
    <w:p w14:paraId="0059B4F6">
      <w:pPr>
        <w:pStyle w:val="8"/>
        <w:spacing w:line="460" w:lineRule="exact"/>
        <w:ind w:left="0" w:leftChars="0" w:firstLine="480" w:firstLineChars="200"/>
        <w:rPr>
          <w:rFonts w:hint="eastAsia" w:hAnsi="宋体" w:eastAsia="宋体"/>
          <w:bCs/>
          <w:color w:val="000000"/>
          <w:sz w:val="24"/>
          <w:szCs w:val="24"/>
        </w:rPr>
      </w:pPr>
      <w:r>
        <w:rPr>
          <w:rFonts w:hint="eastAsia" w:hAnsi="宋体" w:eastAsia="宋体"/>
          <w:bCs/>
          <w:color w:val="000000"/>
          <w:sz w:val="24"/>
          <w:szCs w:val="24"/>
          <w:lang w:val="en-US" w:eastAsia="zh-CN"/>
        </w:rPr>
        <w:t>3、</w:t>
      </w:r>
      <w:r>
        <w:rPr>
          <w:rFonts w:hint="eastAsia" w:hAnsi="宋体" w:eastAsia="宋体"/>
          <w:bCs/>
          <w:color w:val="000000"/>
          <w:sz w:val="24"/>
          <w:szCs w:val="24"/>
        </w:rPr>
        <w:t>付款条件说明：运维结束后经甲方验收合格，达到付款条件起15日内，支付合同总金额的20.00%。</w:t>
      </w:r>
    </w:p>
    <w:p w14:paraId="50F6ABC5">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第七条、违约责任</w:t>
      </w:r>
    </w:p>
    <w:p w14:paraId="690DE286">
      <w:pPr>
        <w:pStyle w:val="8"/>
        <w:spacing w:line="460" w:lineRule="exact"/>
        <w:rPr>
          <w:rFonts w:hint="default" w:hAnsi="宋体" w:eastAsia="宋体"/>
          <w:bCs/>
          <w:color w:val="000000"/>
          <w:sz w:val="24"/>
          <w:szCs w:val="24"/>
        </w:rPr>
      </w:pPr>
      <w:r>
        <w:rPr>
          <w:rFonts w:hAnsi="宋体" w:eastAsia="宋体"/>
          <w:bCs/>
          <w:color w:val="000000"/>
          <w:sz w:val="24"/>
          <w:szCs w:val="24"/>
        </w:rPr>
        <w:t>（一）按《中华人民共和国民法典》中的相关条款执行。</w:t>
      </w:r>
    </w:p>
    <w:p w14:paraId="51CEBCC9">
      <w:pPr>
        <w:pStyle w:val="8"/>
        <w:spacing w:line="460" w:lineRule="exact"/>
        <w:rPr>
          <w:rFonts w:hint="default" w:hAnsi="宋体" w:eastAsia="宋体"/>
          <w:bCs/>
          <w:color w:val="000000"/>
          <w:sz w:val="24"/>
          <w:szCs w:val="24"/>
        </w:rPr>
      </w:pPr>
      <w:r>
        <w:rPr>
          <w:rFonts w:hAnsi="宋体" w:eastAsia="宋体"/>
          <w:bCs/>
          <w:color w:val="000000"/>
          <w:sz w:val="24"/>
          <w:szCs w:val="24"/>
        </w:rPr>
        <w:t>（二）未按合同要求提供服务或服务质量不能满足技术要求，采购人有权终止合同，并对供方违约行为进行追究，同时按《中华人民共和国招标投标法》的有关规定进行处罚。</w:t>
      </w:r>
    </w:p>
    <w:p w14:paraId="442B7C50">
      <w:pPr>
        <w:pStyle w:val="8"/>
        <w:spacing w:line="460" w:lineRule="exact"/>
        <w:rPr>
          <w:rFonts w:hint="default" w:hAnsi="宋体" w:eastAsia="宋体"/>
          <w:bCs/>
          <w:color w:val="000000"/>
          <w:sz w:val="24"/>
          <w:szCs w:val="24"/>
        </w:rPr>
      </w:pPr>
      <w:r>
        <w:rPr>
          <w:rFonts w:hAnsi="宋体" w:eastAsia="宋体"/>
          <w:bCs/>
          <w:color w:val="000000"/>
          <w:sz w:val="24"/>
          <w:szCs w:val="24"/>
        </w:rPr>
        <w:t>（三）乙方应对服务对象的信息进行保密，并对服务对象信息泄露承担相关法律责任。</w:t>
      </w:r>
    </w:p>
    <w:p w14:paraId="1B6F75B0">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第八条、不可抗力</w:t>
      </w:r>
    </w:p>
    <w:p w14:paraId="5837F677">
      <w:pPr>
        <w:pStyle w:val="8"/>
        <w:spacing w:line="460" w:lineRule="exact"/>
        <w:rPr>
          <w:rFonts w:hint="default" w:hAnsi="宋体" w:eastAsia="宋体"/>
          <w:bCs/>
          <w:color w:val="000000"/>
          <w:sz w:val="24"/>
          <w:szCs w:val="24"/>
        </w:rPr>
      </w:pPr>
      <w:r>
        <w:rPr>
          <w:rFonts w:hAnsi="宋体" w:eastAsia="宋体"/>
          <w:bCs/>
          <w:color w:val="000000"/>
          <w:sz w:val="24"/>
          <w:szCs w:val="24"/>
        </w:rPr>
        <w:t>（一）合同签订后，如发生不可抗力，受阻方无法履约，则履约期限按照不可抗力影响履约的时间作相应的延长；如不可抗力导致全部或部分合同无法履行时，双方可以终止合同，受阻方可部分或全部免除责任，但因受阻方未尽合同职责及其他违约行为导致合同顺延期间发生的不可抗力除外。</w:t>
      </w:r>
    </w:p>
    <w:p w14:paraId="5D1B8C0D">
      <w:pPr>
        <w:pStyle w:val="8"/>
        <w:spacing w:line="460" w:lineRule="exact"/>
        <w:rPr>
          <w:rFonts w:hint="default" w:hAnsi="宋体" w:eastAsia="宋体"/>
          <w:bCs/>
          <w:color w:val="000000"/>
          <w:sz w:val="24"/>
          <w:szCs w:val="24"/>
        </w:rPr>
      </w:pPr>
      <w:r>
        <w:rPr>
          <w:rFonts w:hAnsi="宋体" w:eastAsia="宋体"/>
          <w:bCs/>
          <w:color w:val="000000"/>
          <w:sz w:val="24"/>
          <w:szCs w:val="24"/>
        </w:rPr>
        <w:t>（二）当不可抗力发生和终止时后，受阻方应尽快以书面方式通知另一方，并提供权威部门的证明供其认可。</w:t>
      </w:r>
    </w:p>
    <w:p w14:paraId="67FC84AA">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第九条、保密义务</w:t>
      </w:r>
    </w:p>
    <w:p w14:paraId="24459ECE">
      <w:pPr>
        <w:pStyle w:val="8"/>
        <w:spacing w:line="460" w:lineRule="exact"/>
        <w:rPr>
          <w:rFonts w:hint="default" w:hAnsi="宋体" w:eastAsia="宋体"/>
          <w:bCs/>
          <w:color w:val="000000"/>
          <w:sz w:val="24"/>
          <w:szCs w:val="24"/>
        </w:rPr>
      </w:pPr>
      <w:r>
        <w:rPr>
          <w:rFonts w:hAnsi="宋体" w:eastAsia="宋体"/>
          <w:bCs/>
          <w:color w:val="000000"/>
          <w:sz w:val="24"/>
          <w:szCs w:val="24"/>
        </w:rPr>
        <w:t>乙方在运维实施前向甲方作出保密承诺。在履行合同过程中所知悉的甲方的商业秘密或其他需要保密的信息均负有保密之义务，未经甲方的书面同意或者法定权利机构的许可或者要求，不得向任何第三方予以披露、使用许可或者进行其他任何形式的泄露和使用。若违反此条款，应按照《中华人民共和国</w:t>
      </w:r>
      <w:r>
        <w:rPr>
          <w:rFonts w:hAnsi="宋体" w:eastAsia="宋体"/>
          <w:bCs/>
          <w:color w:val="000000"/>
          <w:sz w:val="24"/>
          <w:szCs w:val="24"/>
          <w:lang w:eastAsia="zh-Hans"/>
        </w:rPr>
        <w:t>民法典</w:t>
      </w:r>
      <w:r>
        <w:rPr>
          <w:rFonts w:hAnsi="宋体" w:eastAsia="宋体"/>
          <w:bCs/>
          <w:color w:val="000000"/>
          <w:sz w:val="24"/>
          <w:szCs w:val="24"/>
        </w:rPr>
        <w:t>》及相关法律规定执行。</w:t>
      </w:r>
    </w:p>
    <w:p w14:paraId="2CB1A321">
      <w:pPr>
        <w:pStyle w:val="8"/>
        <w:spacing w:line="460" w:lineRule="exact"/>
        <w:ind w:firstLine="489"/>
        <w:rPr>
          <w:rFonts w:hint="default" w:hAnsi="宋体" w:eastAsia="宋体"/>
          <w:b/>
          <w:color w:val="000000"/>
          <w:sz w:val="24"/>
          <w:szCs w:val="24"/>
        </w:rPr>
      </w:pPr>
      <w:r>
        <w:rPr>
          <w:rFonts w:hAnsi="宋体" w:eastAsia="宋体"/>
          <w:b/>
          <w:color w:val="000000"/>
          <w:sz w:val="24"/>
          <w:szCs w:val="24"/>
        </w:rPr>
        <w:t>第十条、争议的解决</w:t>
      </w:r>
    </w:p>
    <w:p w14:paraId="06FE07C4">
      <w:pPr>
        <w:pStyle w:val="8"/>
        <w:spacing w:line="460" w:lineRule="exact"/>
        <w:rPr>
          <w:rFonts w:hint="default" w:hAnsi="宋体" w:eastAsia="宋体"/>
          <w:bCs/>
          <w:color w:val="000000"/>
          <w:sz w:val="24"/>
          <w:szCs w:val="24"/>
        </w:rPr>
      </w:pPr>
      <w:r>
        <w:rPr>
          <w:rFonts w:hAnsi="宋体" w:eastAsia="宋体"/>
          <w:bCs/>
          <w:color w:val="000000"/>
          <w:sz w:val="24"/>
          <w:szCs w:val="24"/>
        </w:rPr>
        <w:t>双方本着友好合作的态度,对合同履行过程中发生的纠纷应及时协商解决，协商不成的，向甲方所在地有管辖权的人民法院诉讼解决。</w:t>
      </w:r>
    </w:p>
    <w:p w14:paraId="55624BFB">
      <w:pPr>
        <w:pStyle w:val="8"/>
        <w:numPr>
          <w:ilvl w:val="0"/>
          <w:numId w:val="1"/>
        </w:numPr>
        <w:spacing w:line="460" w:lineRule="exact"/>
        <w:ind w:firstLine="489"/>
        <w:rPr>
          <w:rFonts w:hint="default" w:hAnsi="宋体" w:eastAsia="宋体"/>
          <w:b/>
          <w:color w:val="000000"/>
          <w:sz w:val="24"/>
          <w:szCs w:val="24"/>
        </w:rPr>
      </w:pPr>
      <w:r>
        <w:rPr>
          <w:rFonts w:hAnsi="宋体" w:eastAsia="宋体"/>
          <w:b/>
          <w:color w:val="000000"/>
          <w:sz w:val="24"/>
          <w:szCs w:val="24"/>
        </w:rPr>
        <w:t>合同的生效</w:t>
      </w:r>
    </w:p>
    <w:p w14:paraId="405E8FC2">
      <w:pPr>
        <w:pStyle w:val="8"/>
        <w:spacing w:line="460" w:lineRule="exact"/>
        <w:rPr>
          <w:rFonts w:hint="default" w:hAnsi="宋体" w:eastAsia="宋体"/>
          <w:bCs/>
          <w:color w:val="000000"/>
          <w:sz w:val="24"/>
          <w:szCs w:val="24"/>
        </w:rPr>
      </w:pPr>
      <w:r>
        <w:rPr>
          <w:rFonts w:hAnsi="宋体" w:eastAsia="宋体"/>
          <w:bCs/>
          <w:color w:val="000000"/>
          <w:sz w:val="24"/>
          <w:szCs w:val="24"/>
        </w:rPr>
        <w:t>（一） 合同经双方法定代表人或授权代表签字并加盖单位公章后生效。</w:t>
      </w:r>
    </w:p>
    <w:p w14:paraId="39F86879">
      <w:pPr>
        <w:pStyle w:val="8"/>
        <w:spacing w:line="460" w:lineRule="exact"/>
        <w:rPr>
          <w:rFonts w:hint="default" w:hAnsi="宋体" w:eastAsia="宋体"/>
          <w:bCs/>
          <w:color w:val="000000"/>
          <w:sz w:val="24"/>
          <w:szCs w:val="24"/>
        </w:rPr>
      </w:pPr>
      <w:r>
        <w:rPr>
          <w:rFonts w:hAnsi="宋体" w:eastAsia="宋体"/>
          <w:bCs/>
          <w:color w:val="000000"/>
          <w:sz w:val="24"/>
          <w:szCs w:val="24"/>
        </w:rPr>
        <w:t>（二）合同执行中涉及采购资金和采购内容修改或补充的，须经财政部门审批，并签书面补充协议报政府采购监督管理部门备案，方可作为主合同不可分割的一部分。</w:t>
      </w:r>
    </w:p>
    <w:p w14:paraId="07696D78">
      <w:pPr>
        <w:pStyle w:val="8"/>
        <w:spacing w:line="460" w:lineRule="exact"/>
        <w:rPr>
          <w:rFonts w:hint="default" w:hAnsi="宋体" w:eastAsia="宋体"/>
          <w:bCs/>
          <w:color w:val="000000"/>
          <w:sz w:val="24"/>
          <w:szCs w:val="24"/>
        </w:rPr>
      </w:pPr>
      <w:r>
        <w:rPr>
          <w:rFonts w:hAnsi="宋体" w:eastAsia="宋体"/>
          <w:bCs/>
          <w:color w:val="000000"/>
          <w:sz w:val="24"/>
          <w:szCs w:val="24"/>
        </w:rPr>
        <w:t>（三）本合同未尽事宜，遵照《民法典》有关条文执行。</w:t>
      </w:r>
    </w:p>
    <w:p w14:paraId="2D98DEAD">
      <w:pPr>
        <w:pStyle w:val="8"/>
        <w:spacing w:line="460" w:lineRule="exact"/>
        <w:rPr>
          <w:rFonts w:hint="default" w:hAnsi="宋体" w:eastAsia="宋体"/>
          <w:bCs/>
          <w:color w:val="000000"/>
          <w:sz w:val="24"/>
          <w:szCs w:val="24"/>
        </w:rPr>
      </w:pPr>
      <w:r>
        <w:rPr>
          <w:rFonts w:hAnsi="宋体" w:eastAsia="宋体"/>
          <w:bCs/>
          <w:color w:val="000000"/>
          <w:sz w:val="24"/>
          <w:szCs w:val="24"/>
        </w:rPr>
        <w:t>（四）本合同正本一式肆份 ，具有同等法律效力 ，甲乙双方各执贰份。</w:t>
      </w:r>
    </w:p>
    <w:p w14:paraId="3840CF8D">
      <w:pPr>
        <w:pStyle w:val="8"/>
        <w:spacing w:line="460" w:lineRule="exact"/>
        <w:ind w:firstLine="723" w:firstLineChars="300"/>
        <w:rPr>
          <w:rFonts w:hint="eastAsia" w:hAnsi="宋体" w:eastAsia="宋体"/>
          <w:b/>
          <w:bCs w:val="0"/>
          <w:sz w:val="24"/>
          <w:szCs w:val="24"/>
          <w:lang w:eastAsia="zh-CN"/>
        </w:rPr>
      </w:pPr>
      <w:r>
        <w:rPr>
          <w:rFonts w:hint="eastAsia" w:hAnsi="宋体" w:eastAsia="宋体"/>
          <w:b/>
          <w:bCs w:val="0"/>
          <w:sz w:val="24"/>
          <w:szCs w:val="24"/>
          <w:lang w:eastAsia="zh-CN"/>
        </w:rPr>
        <w:t>本合同为参考合同，最终以双方实际签订合同为准。</w:t>
      </w:r>
    </w:p>
    <w:p w14:paraId="14E4D371">
      <w:pPr>
        <w:pStyle w:val="8"/>
        <w:spacing w:line="460" w:lineRule="exact"/>
        <w:ind w:left="5520" w:hanging="5520" w:hangingChars="2300"/>
        <w:rPr>
          <w:rFonts w:hint="default" w:hAnsi="宋体" w:eastAsia="宋体"/>
          <w:sz w:val="24"/>
          <w:szCs w:val="24"/>
        </w:rPr>
      </w:pPr>
      <w:r>
        <w:rPr>
          <w:rFonts w:hAnsi="宋体" w:eastAsia="宋体"/>
          <w:sz w:val="24"/>
          <w:szCs w:val="24"/>
        </w:rPr>
        <w:t>采购人(甲方)：                            供应商(乙方)：</w:t>
      </w:r>
    </w:p>
    <w:p w14:paraId="5F959A3F">
      <w:pPr>
        <w:pStyle w:val="8"/>
        <w:spacing w:line="460" w:lineRule="exact"/>
        <w:ind w:firstLine="0" w:firstLineChars="0"/>
        <w:rPr>
          <w:rFonts w:hint="default" w:hAnsi="宋体" w:eastAsia="宋体"/>
          <w:sz w:val="24"/>
          <w:szCs w:val="24"/>
        </w:rPr>
      </w:pPr>
      <w:r>
        <w:rPr>
          <w:rFonts w:hAnsi="宋体" w:eastAsia="宋体"/>
          <w:sz w:val="24"/>
          <w:szCs w:val="24"/>
        </w:rPr>
        <w:t>法定代表人或委托代理人：                  法定代表人或委托代</w:t>
      </w:r>
      <w:bookmarkStart w:id="0" w:name="_GoBack"/>
      <w:bookmarkEnd w:id="0"/>
      <w:r>
        <w:rPr>
          <w:rFonts w:hAnsi="宋体" w:eastAsia="宋体"/>
          <w:sz w:val="24"/>
          <w:szCs w:val="24"/>
        </w:rPr>
        <w:t>理人：</w:t>
      </w:r>
    </w:p>
    <w:p w14:paraId="188CE2C9">
      <w:pPr>
        <w:pStyle w:val="8"/>
        <w:spacing w:line="460" w:lineRule="exact"/>
        <w:ind w:firstLine="0" w:firstLineChars="0"/>
        <w:rPr>
          <w:rFonts w:hint="default" w:hAnsi="宋体" w:eastAsia="宋体"/>
          <w:sz w:val="24"/>
          <w:szCs w:val="24"/>
        </w:rPr>
      </w:pPr>
      <w:r>
        <w:rPr>
          <w:rFonts w:hAnsi="宋体" w:eastAsia="宋体"/>
          <w:sz w:val="24"/>
          <w:szCs w:val="24"/>
        </w:rPr>
        <w:t>电    话：                                电    话：</w:t>
      </w:r>
    </w:p>
    <w:p w14:paraId="419001FA">
      <w:pPr>
        <w:pStyle w:val="8"/>
        <w:spacing w:line="460" w:lineRule="exact"/>
        <w:ind w:left="5040" w:hanging="5040" w:hangingChars="2100"/>
        <w:rPr>
          <w:rFonts w:hint="default" w:hAnsi="宋体" w:eastAsia="宋体"/>
          <w:sz w:val="24"/>
          <w:szCs w:val="24"/>
        </w:rPr>
      </w:pPr>
      <w:r>
        <w:rPr>
          <w:rFonts w:hAnsi="宋体" w:eastAsia="宋体"/>
          <w:sz w:val="24"/>
          <w:szCs w:val="24"/>
        </w:rPr>
        <w:t>地    址：                                地   址：</w:t>
      </w:r>
    </w:p>
    <w:p w14:paraId="75013B8A">
      <w:pPr>
        <w:pStyle w:val="8"/>
        <w:spacing w:line="460" w:lineRule="exact"/>
        <w:ind w:firstLine="0" w:firstLineChars="0"/>
        <w:rPr>
          <w:rFonts w:hint="default"/>
        </w:rPr>
      </w:pPr>
      <w:r>
        <w:rPr>
          <w:rFonts w:hAnsi="宋体" w:eastAsia="宋体"/>
          <w:sz w:val="24"/>
          <w:szCs w:val="24"/>
        </w:rPr>
        <w:t>时    间：    年   月   日                时    间：     年   月   日</w:t>
      </w:r>
    </w:p>
    <w:p w14:paraId="56594A13"/>
    <w:sectPr>
      <w:pgSz w:w="11906" w:h="16838"/>
      <w:pgMar w:top="1440" w:right="1134" w:bottom="1440"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苹方-简">
    <w:altName w:val="微软雅黑"/>
    <w:panose1 w:val="020B0400000000000000"/>
    <w:charset w:val="86"/>
    <w:family w:val="auto"/>
    <w:pitch w:val="default"/>
    <w:sig w:usb0="00000000" w:usb1="00000000" w:usb2="00000017"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F31E2">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F81CB">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7E3510"/>
    <w:multiLevelType w:val="singleLevel"/>
    <w:tmpl w:val="067E3510"/>
    <w:lvl w:ilvl="0" w:tentative="0">
      <w:start w:val="11"/>
      <w:numFmt w:val="chineseCounting"/>
      <w:suff w:val="nothing"/>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A32CBF"/>
    <w:rsid w:val="2A4B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spacing w:line="360" w:lineRule="auto"/>
      <w:jc w:val="left"/>
    </w:pPr>
    <w:rPr>
      <w:rFonts w:ascii="苹方-简" w:hAnsi="苹方-简" w:eastAsiaTheme="minorEastAsia"/>
      <w:sz w:val="24"/>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8">
    <w:name w:val="正文空2格  1."/>
    <w:basedOn w:val="1"/>
    <w:qFormat/>
    <w:uiPriority w:val="0"/>
    <w:pPr>
      <w:adjustRightInd w:val="0"/>
      <w:spacing w:line="360" w:lineRule="auto"/>
      <w:ind w:firstLine="480" w:firstLineChars="200"/>
    </w:pPr>
    <w:rPr>
      <w:rFonts w:hint="eastAsia" w:ascii="宋体" w:eastAsia="仿宋" w:cs="宋体"/>
      <w:kern w:val="0"/>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3130</Words>
  <Characters>3148</Characters>
  <Lines>0</Lines>
  <Paragraphs>0</Paragraphs>
  <TotalTime>4</TotalTime>
  <ScaleCrop>false</ScaleCrop>
  <LinksUpToDate>false</LinksUpToDate>
  <CharactersWithSpaces>3465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WPS_1718632522</cp:lastModifiedBy>
  <dcterms:modified xsi:type="dcterms:W3CDTF">2025-06-03T08:16:43Z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eyJoZGlkIjoiYWYwNDU0MTEzNzc2ZmJkOTM3NWM0Y2FjOTJiZTk1OGYiLCJ1c2VySWQiOiIxNjA4OTI5NTgyIn0=</vt:lpwstr>
  </property>
  <property fmtid="{D5CDD505-2E9C-101B-9397-08002B2CF9AE}" pid="4" name="ICV">
    <vt:lpwstr>1BBD73D9B159437EB2495310C567AE6F_12</vt:lpwstr>
  </property>
</Properties>
</file>